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ipig5drrbtdq" w:id="0"/>
      <w:bookmarkEnd w:id="0"/>
      <w:r w:rsidDel="00000000" w:rsidR="00000000" w:rsidRPr="00000000">
        <w:rPr>
          <w:rtl w:val="0"/>
        </w:rPr>
        <w:t xml:space="preserve">Análisis de la competencia</w:t>
      </w:r>
    </w:p>
    <w:p w:rsidR="00000000" w:rsidDel="00000000" w:rsidP="00000000" w:rsidRDefault="00000000" w:rsidRPr="00000000" w14:paraId="00000002">
      <w:pPr>
        <w:pStyle w:val="Subtitle"/>
        <w:jc w:val="center"/>
        <w:rPr>
          <w:sz w:val="24"/>
          <w:szCs w:val="24"/>
          <w:highlight w:val="white"/>
        </w:rPr>
      </w:pPr>
      <w:bookmarkStart w:colFirst="0" w:colLast="0" w:name="_7t2zq3vr0o9e" w:id="1"/>
      <w:bookmarkEnd w:id="1"/>
      <w:r w:rsidDel="00000000" w:rsidR="00000000" w:rsidRPr="00000000">
        <w:rPr>
          <w:sz w:val="24"/>
          <w:szCs w:val="24"/>
          <w:rtl w:val="0"/>
        </w:rPr>
        <w:t xml:space="preserve">Metaberry Studios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— Livescore software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8kml0z57s3p9" w:id="2"/>
      <w:bookmarkEnd w:id="2"/>
      <w:r w:rsidDel="00000000" w:rsidR="00000000" w:rsidRPr="00000000">
        <w:rPr>
          <w:rtl w:val="0"/>
        </w:rPr>
        <w:t xml:space="preserve">Páginas consideradas competencia a analizar 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Livesport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Flashscore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Sofascore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ic69gapkjvi4" w:id="3"/>
      <w:bookmarkEnd w:id="3"/>
      <w:r w:rsidDel="00000000" w:rsidR="00000000" w:rsidRPr="00000000">
        <w:rPr>
          <w:rtl w:val="0"/>
        </w:rPr>
        <w:t xml:space="preserve">Análisis general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numPr>
          <w:ilvl w:val="0"/>
          <w:numId w:val="4"/>
        </w:numPr>
        <w:ind w:left="720" w:hanging="360"/>
      </w:pPr>
      <w:bookmarkStart w:colFirst="0" w:colLast="0" w:name="_buha8ey8w3rl" w:id="4"/>
      <w:bookmarkEnd w:id="4"/>
      <w:r w:rsidDel="00000000" w:rsidR="00000000" w:rsidRPr="00000000">
        <w:rPr>
          <w:rtl w:val="0"/>
        </w:rPr>
        <w:t xml:space="preserve">Barra de Navegación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40393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78433" l="0" r="0" t="909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07386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78351" l="0" r="0" t="90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608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83349" l="0" r="0" t="655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En las tres páginas se ve una tendencia 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Tener</w:t>
      </w:r>
      <w:r w:rsidDel="00000000" w:rsidR="00000000" w:rsidRPr="00000000">
        <w:rPr>
          <w:rtl w:val="0"/>
        </w:rPr>
        <w:t xml:space="preserve"> una barra de navegación doble, es decir (podemos apreciar) la existencia de una barra superior la cual contiene el logo, la barra de búsqueda, el botón para iniciar sesión y un menú de ajustes. Y como barra inferior se tiende a separar a los deportes que se consideran más relevantes. Nosotros sin embargo buscamos separarnos de la competencia de dos formas: realizando una barra de navegación de una sola “línea” y agrupando todos los deportes en una sola sección.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numPr>
          <w:ilvl w:val="0"/>
          <w:numId w:val="4"/>
        </w:numPr>
        <w:ind w:left="720" w:hanging="360"/>
        <w:rPr/>
      </w:pPr>
      <w:bookmarkStart w:colFirst="0" w:colLast="0" w:name="_sp5wjfkhksye" w:id="5"/>
      <w:bookmarkEnd w:id="5"/>
      <w:r w:rsidDel="00000000" w:rsidR="00000000" w:rsidRPr="00000000">
        <w:rPr>
          <w:rtl w:val="0"/>
        </w:rPr>
        <w:t xml:space="preserve">Contenido principal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2676525" cy="2324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5769" l="21594" r="31727" t="2224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657475" cy="2362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4392" l="22093" r="31561" t="2244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2538074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4575" l="17441" r="18438" t="1695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38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En todas las páginas se muestran en la sección principal compuesta por como mínimo dos partes, una con las ligas más importantes y otra sección de resultados. Nosotros buscamos esa seccion separarla de la seccion principal agregandola en el navbar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numPr>
          <w:ilvl w:val="0"/>
          <w:numId w:val="4"/>
        </w:numPr>
        <w:ind w:left="720" w:hanging="360"/>
        <w:rPr/>
      </w:pPr>
      <w:bookmarkStart w:colFirst="0" w:colLast="0" w:name="_jt0ly3wex222" w:id="6"/>
      <w:bookmarkEnd w:id="6"/>
      <w:r w:rsidDel="00000000" w:rsidR="00000000" w:rsidRPr="00000000">
        <w:rPr>
          <w:rtl w:val="0"/>
        </w:rPr>
        <w:t xml:space="preserve">Banners de publicidad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43250" cy="27908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4578" l="21926" r="23255" t="898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71825" cy="28003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4688" l="21594" r="23089" t="858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95700" cy="286192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4281" l="17607" r="17940" t="721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61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La distribución de anuncios en las tres páginas es horizontal y vertical, ya sea antes de la barra de navegación o contenido principal, o sino lateral al contenido.Hemos decidido utilizar los anuncios laterales, aprovechando cualquier espacio en blanco que se genere, descartando cualquier anuncio el cual entorpezca la lectura.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numPr>
          <w:ilvl w:val="0"/>
          <w:numId w:val="4"/>
        </w:numPr>
        <w:ind w:left="720" w:hanging="360"/>
        <w:rPr/>
      </w:pPr>
      <w:bookmarkStart w:colFirst="0" w:colLast="0" w:name="_dr3wpw6zj31g" w:id="7"/>
      <w:bookmarkEnd w:id="7"/>
      <w:r w:rsidDel="00000000" w:rsidR="00000000" w:rsidRPr="00000000">
        <w:rPr>
          <w:rtl w:val="0"/>
        </w:rPr>
        <w:t xml:space="preserve">Sección de resultados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438525" cy="11134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51590" l="0" r="0" t="996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1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25981" cy="1094411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54349" l="0" r="0" t="15880"/>
                    <a:stretch>
                      <a:fillRect/>
                    </a:stretch>
                  </pic:blipFill>
                  <pic:spPr>
                    <a:xfrm>
                      <a:off x="0" y="0"/>
                      <a:ext cx="3425981" cy="1094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1876425" cy="3200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20517" r="402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La visualización de resultados es en bloque, al costado izquierdo (en dos de nuestras páginas a analizar) se puede agregar a favoritos cada evento. Esta sección tiene cuatro características: país, liga (o campeonato), fecha y hora, y puntajes. Nosotros hemos decidido de estas características quedarnos con tres, país, fecha y hora, y puntajes.</w:t>
      </w:r>
    </w:p>
    <w:sectPr>
      <w:pgSz w:h="16834" w:w="11909" w:orient="portrait"/>
      <w:pgMar w:bottom="664.8425196850417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