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69FDC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 xml:space="preserve">二、 核心公式释义（V2.0 精确定义） </w:t>
      </w:r>
    </w:p>
    <w:p w14:paraId="0B8B843F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7"/>
          <w:sz w:val="32"/>
          <w:szCs w:val="32"/>
        </w:rPr>
        <w:t>核心公式：</w:t>
      </w:r>
    </w:p>
    <w:p w14:paraId="61635BEC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kern w:val="0"/>
              <w:sz w:val="32"/>
              <w:szCs w:val="32"/>
              <w:lang w:val="en-US" w:bidi="ar"/>
            </w:rPr>
            <m:t>ΔObs = αbase · F(Geo) + η ∫ Ĉ(ρc) d⁴x</m:t>
          </m:r>
        </m:oMath>
      </m:oMathPara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6"/>
        <w:gridCol w:w="3879"/>
        <w:gridCol w:w="3571"/>
      </w:tblGrid>
      <w:tr w14:paraId="50CC6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ABD5FE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符号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8BA25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释义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017618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防御性备注（堵高η质疑）</w:t>
            </w:r>
          </w:p>
        </w:tc>
      </w:tr>
      <w:tr w14:paraId="7B8D8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9E6B09">
            <w:pPr>
              <w:pStyle w:val="4"/>
              <w:keepNext w:val="0"/>
              <w:keepLines w:val="0"/>
              <w:widowControl/>
              <w:suppressLineNumbers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ΔObs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CA190">
            <w:pPr>
              <w:pStyle w:val="4"/>
              <w:keepNext w:val="0"/>
              <w:keepLines w:val="0"/>
              <w:widowControl/>
              <w:suppressLineNumbers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第一校准者（低αbase观测通道）接收到的低维投影偏差。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57A5A2">
            <w:pPr>
              <w:pStyle w:val="4"/>
              <w:keepNext w:val="0"/>
              <w:keepLines w:val="0"/>
              <w:widowControl/>
              <w:suppressLineNumbers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明确限定为</w:t>
            </w:r>
            <w:r>
              <w:rPr>
                <w:rStyle w:val="7"/>
                <w:sz w:val="32"/>
                <w:szCs w:val="32"/>
              </w:rPr>
              <w:t>本通道专属偏差</w:t>
            </w:r>
            <w:r>
              <w:rPr>
                <w:sz w:val="32"/>
                <w:szCs w:val="32"/>
              </w:rPr>
              <w:t>：不同αbase的观测者会获得不同的ΔObs。</w:t>
            </w:r>
          </w:p>
        </w:tc>
      </w:tr>
      <w:tr w14:paraId="472B2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BC60D7">
            <w:pPr>
              <w:pStyle w:val="4"/>
              <w:keepNext w:val="0"/>
              <w:keepLines w:val="0"/>
              <w:widowControl/>
              <w:suppressLineNumbers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αbase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AEF3EB">
            <w:pPr>
              <w:pStyle w:val="4"/>
              <w:keepNext w:val="0"/>
              <w:keepLines w:val="0"/>
              <w:widowControl/>
              <w:suppressLineNumbers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背景因果阻抗（含平台规则、几何先验），为无量纲加权系数。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BF9FF">
            <w:pPr>
              <w:pStyle w:val="4"/>
              <w:keepNext w:val="0"/>
              <w:keepLines w:val="0"/>
              <w:widowControl/>
              <w:suppressLineNumbers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明确标注</w:t>
            </w:r>
            <w:r>
              <w:rPr>
                <w:rStyle w:val="7"/>
                <w:sz w:val="32"/>
                <w:szCs w:val="32"/>
              </w:rPr>
              <w:t>无量纲</w:t>
            </w:r>
            <w:r>
              <w:rPr>
                <w:sz w:val="32"/>
                <w:szCs w:val="32"/>
              </w:rPr>
              <w:t>：与F(Geo)的乘积仅描述被动效应的贡献权重。</w:t>
            </w:r>
          </w:p>
        </w:tc>
      </w:tr>
      <w:tr w14:paraId="19B33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530636">
            <w:pPr>
              <w:pStyle w:val="4"/>
              <w:keepNext w:val="0"/>
              <w:keepLines w:val="0"/>
              <w:widowControl/>
              <w:suppressLineNumbers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F(Geo)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9A25A4">
            <w:pPr>
              <w:pStyle w:val="4"/>
              <w:keepNext w:val="0"/>
              <w:keepLines w:val="0"/>
              <w:widowControl/>
              <w:suppressLineNumbers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几何流形对因果场的约束函数，量纲继承自自发几何侧的曲率[L⁻²]。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E02E2F">
            <w:pPr>
              <w:pStyle w:val="4"/>
              <w:keepNext w:val="0"/>
              <w:keepLines w:val="0"/>
              <w:widowControl/>
              <w:suppressLineNumbers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对标广义相对论的度规场，为不可编辑的“只读”背景。</w:t>
            </w:r>
          </w:p>
        </w:tc>
      </w:tr>
      <w:tr w14:paraId="394F4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085031">
            <w:pPr>
              <w:pStyle w:val="4"/>
              <w:keepNext w:val="0"/>
              <w:keepLines w:val="0"/>
              <w:widowControl/>
              <w:suppressLineNumbers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541A53">
            <w:pPr>
              <w:pStyle w:val="4"/>
              <w:keepNext w:val="0"/>
              <w:keepLines w:val="0"/>
              <w:widowControl/>
              <w:suppressLineNumbers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因果编辑效率，定义为η = 1 - γ（γ为耗散系数），值域η ∈ [0,1]。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F1B267">
            <w:pPr>
              <w:pStyle w:val="4"/>
              <w:keepNext w:val="0"/>
              <w:keepLines w:val="0"/>
              <w:widowControl/>
              <w:suppressLineNumbers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与热力学第二定律完全自洽，从底层锁死宏观永动机。</w:t>
            </w:r>
          </w:p>
        </w:tc>
      </w:tr>
      <w:tr w14:paraId="2C489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0FD8DC">
            <w:pPr>
              <w:pStyle w:val="4"/>
              <w:keepNext w:val="0"/>
              <w:keepLines w:val="0"/>
              <w:widowControl/>
              <w:suppressLineNumbers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CB29A">
            <w:pPr>
              <w:pStyle w:val="4"/>
              <w:keepNext w:val="0"/>
              <w:keepLines w:val="0"/>
              <w:widowControl/>
              <w:suppressLineNumbers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因果编辑算子，映射关系为Ĉ: ρc ↦ δ(CCS序列)。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842D6C">
            <w:pPr>
              <w:pStyle w:val="4"/>
              <w:keepNext w:val="0"/>
              <w:keepLines w:val="0"/>
              <w:widowControl/>
              <w:suppressLineNumbers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作用于高维，积分后表征四维时空内因果编辑的总累积量。</w:t>
            </w:r>
          </w:p>
        </w:tc>
      </w:tr>
      <w:tr w14:paraId="1BE51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0D7E9E">
            <w:pPr>
              <w:pStyle w:val="4"/>
              <w:keepNext w:val="0"/>
              <w:keepLines w:val="0"/>
              <w:widowControl/>
              <w:suppressLineNumbers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ρc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945E3A">
            <w:pPr>
              <w:pStyle w:val="4"/>
              <w:keepNext w:val="0"/>
              <w:keepLines w:val="0"/>
              <w:widowControl/>
              <w:suppressLineNumbers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因果密度，定义为ρc = (Nmcu · wĈ) / VΔ（单位体元内CCS因果荷）。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948169">
            <w:pPr>
              <w:pStyle w:val="4"/>
              <w:keepNext w:val="0"/>
              <w:keepLines w:val="0"/>
              <w:widowControl/>
              <w:suppressLineNumbers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与 V2.0 定义完全咬合，标准模型粒子为其低维投影表象。</w:t>
            </w:r>
          </w:p>
        </w:tc>
      </w:tr>
      <w:tr w14:paraId="52B0C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39334B">
            <w:pPr>
              <w:pStyle w:val="4"/>
              <w:keepNext w:val="0"/>
              <w:keepLines w:val="0"/>
              <w:widowControl/>
              <w:suppressLineNumbers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d⁴x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0BAF6">
            <w:pPr>
              <w:pStyle w:val="4"/>
              <w:keepNext w:val="0"/>
              <w:keepLines w:val="0"/>
              <w:widowControl/>
              <w:suppressLineNumbers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低维四维体元(t,x,y,z)，积分范围为整个低维时空域。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9B1B03">
            <w:pPr>
              <w:pStyle w:val="4"/>
              <w:keepNext w:val="0"/>
              <w:keepLines w:val="0"/>
              <w:widowControl/>
              <w:suppressLineNumbers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标准四维积分记号，对标场论作用量。</w:t>
            </w:r>
          </w:p>
        </w:tc>
      </w:tr>
      <w:tr w14:paraId="3F82F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A5CD46">
            <w:pPr>
              <w:pStyle w:val="4"/>
              <w:keepNext w:val="0"/>
              <w:keepLines w:val="0"/>
              <w:widowControl/>
              <w:suppressLineNumbers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B07D5">
            <w:pPr>
              <w:pStyle w:val="4"/>
              <w:keepNext w:val="0"/>
              <w:keepLines w:val="0"/>
              <w:widowControl/>
              <w:suppressLineNumbers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四维时空累积算子，表征因果编辑效应的全域叠加。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CA2BB">
            <w:pPr>
              <w:pStyle w:val="4"/>
              <w:keepNext w:val="0"/>
              <w:keepLines w:val="0"/>
              <w:widowControl/>
              <w:suppressLineNumbers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与第一项的点状乘积形成结构差异，区分“只读”与“可写”。</w:t>
            </w:r>
          </w:p>
        </w:tc>
      </w:tr>
    </w:tbl>
    <w:p w14:paraId="4FF1CDAB"/>
    <w:p w14:paraId="534277A7"/>
    <w:p w14:paraId="35864A79"/>
    <w:p w14:paraId="40FBC410"/>
    <w:p w14:paraId="7993DEF2"/>
    <w:p w14:paraId="00A00BEC"/>
    <w:p w14:paraId="3621151A"/>
    <w:p w14:paraId="30EEC42E"/>
    <w:p w14:paraId="6933B44E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 xml:space="preserve">三、 定义层（V2.0 核心深化） </w:t>
      </w:r>
    </w:p>
    <w:p w14:paraId="4AF5CE6C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 xml:space="preserve">定义一：CCS（因果凝聚态 / 最小单元 MCU） </w:t>
      </w:r>
    </w:p>
    <w:p w14:paraId="5F8B2D1D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组成物质实体的最基本单元，即因果元关系的局域凝聚态。</w:t>
      </w:r>
    </w:p>
    <w:p w14:paraId="4AB1E02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  <w:rPr>
          <w:sz w:val="24"/>
          <w:szCs w:val="32"/>
        </w:rPr>
      </w:pPr>
      <w:r>
        <w:rPr>
          <w:rFonts w:hint="default" w:ascii="Symbol" w:hAnsi="Symbol" w:cs="Symbol" w:eastAsiaTheme="minorEastAsia"/>
          <w:kern w:val="2"/>
          <w:sz w:val="20"/>
          <w:szCs w:val="32"/>
          <w:lang w:val="en-US" w:eastAsia="zh-CN" w:bidi="ar-SA"/>
        </w:rPr>
        <w:t></w:t>
      </w:r>
    </w:p>
    <w:p w14:paraId="2088DBFB">
      <w:pPr>
        <w:pStyle w:val="4"/>
        <w:keepNext w:val="0"/>
        <w:keepLines w:val="0"/>
        <w:widowControl/>
        <w:suppressLineNumbers w:val="0"/>
        <w:ind w:left="720"/>
        <w:rPr>
          <w:sz w:val="32"/>
          <w:szCs w:val="32"/>
        </w:rPr>
      </w:pPr>
      <w:r>
        <w:rPr>
          <w:rStyle w:val="7"/>
          <w:sz w:val="32"/>
          <w:szCs w:val="32"/>
        </w:rPr>
        <w:t>高维本质</w:t>
      </w:r>
      <w:r>
        <w:rPr>
          <w:sz w:val="32"/>
          <w:szCs w:val="32"/>
        </w:rPr>
        <w:t>：</w:t>
      </w:r>
      <w:r>
        <w:rPr>
          <w:rStyle w:val="7"/>
          <w:sz w:val="32"/>
          <w:szCs w:val="32"/>
        </w:rPr>
        <w:t>可被编辑的序列与排序（Σseq）</w:t>
      </w:r>
      <w:r>
        <w:rPr>
          <w:sz w:val="32"/>
          <w:szCs w:val="32"/>
        </w:rPr>
        <w:t>。它是信息的载体，而非实体的载体。</w:t>
      </w:r>
    </w:p>
    <w:p w14:paraId="350C61D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  <w:rPr>
          <w:sz w:val="24"/>
          <w:szCs w:val="32"/>
        </w:rPr>
      </w:pPr>
      <w:r>
        <w:rPr>
          <w:rFonts w:hint="default" w:ascii="Symbol" w:hAnsi="Symbol" w:cs="Symbol" w:eastAsiaTheme="minorEastAsia"/>
          <w:kern w:val="2"/>
          <w:sz w:val="20"/>
          <w:szCs w:val="32"/>
          <w:lang w:val="en-US" w:eastAsia="zh-CN" w:bidi="ar-SA"/>
        </w:rPr>
        <w:t></w:t>
      </w:r>
    </w:p>
    <w:p w14:paraId="20AF9DE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  <w:rPr>
          <w:sz w:val="24"/>
          <w:szCs w:val="32"/>
        </w:rPr>
      </w:pPr>
      <w:r>
        <w:rPr>
          <w:rFonts w:hint="default" w:ascii="Symbol" w:hAnsi="Symbol" w:cs="Symbol" w:eastAsiaTheme="minorEastAsia"/>
          <w:kern w:val="2"/>
          <w:sz w:val="20"/>
          <w:szCs w:val="32"/>
          <w:lang w:val="en-US" w:eastAsia="zh-CN" w:bidi="ar-SA"/>
        </w:rPr>
        <w:t></w:t>
      </w:r>
    </w:p>
    <w:p w14:paraId="590F736F">
      <w:pPr>
        <w:pStyle w:val="4"/>
        <w:keepNext w:val="0"/>
        <w:keepLines w:val="0"/>
        <w:widowControl/>
        <w:suppressLineNumbers w:val="0"/>
        <w:ind w:left="720"/>
        <w:rPr>
          <w:sz w:val="32"/>
          <w:szCs w:val="32"/>
        </w:rPr>
      </w:pPr>
      <w:r>
        <w:rPr>
          <w:rStyle w:val="7"/>
          <w:sz w:val="32"/>
          <w:szCs w:val="32"/>
        </w:rPr>
        <w:t>低维表象</w:t>
      </w:r>
      <w:r>
        <w:rPr>
          <w:sz w:val="32"/>
          <w:szCs w:val="32"/>
        </w:rPr>
        <w:t>：被观测者感知为“基本粒子”（如夸克、电子等标准模型粒子，实为 CCS 在特定几何背景下的投影）。</w:t>
      </w:r>
    </w:p>
    <w:p w14:paraId="3643D4C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  <w:rPr>
          <w:sz w:val="24"/>
          <w:szCs w:val="32"/>
        </w:rPr>
      </w:pPr>
      <w:r>
        <w:rPr>
          <w:rFonts w:hint="default" w:ascii="Symbol" w:hAnsi="Symbol" w:cs="Symbol" w:eastAsiaTheme="minorEastAsia"/>
          <w:kern w:val="2"/>
          <w:sz w:val="20"/>
          <w:szCs w:val="32"/>
          <w:lang w:val="en-US" w:eastAsia="zh-CN" w:bidi="ar-SA"/>
        </w:rPr>
        <w:t></w:t>
      </w:r>
    </w:p>
    <w:p w14:paraId="25353F25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 xml:space="preserve">定义二：时空（低维次生概念） </w:t>
      </w:r>
    </w:p>
    <w:p w14:paraId="5C91C749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时空并非宇宙的本源，而是 CCS 序列在低维展开时产生的</w:t>
      </w:r>
      <w:r>
        <w:rPr>
          <w:rStyle w:val="7"/>
          <w:sz w:val="32"/>
          <w:szCs w:val="32"/>
        </w:rPr>
        <w:t>次生概念</w:t>
      </w:r>
      <w:r>
        <w:rPr>
          <w:sz w:val="32"/>
          <w:szCs w:val="32"/>
        </w:rPr>
        <w:t>。</w:t>
      </w:r>
    </w:p>
    <w:p w14:paraId="388A9EE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sz w:val="32"/>
          <w:szCs w:val="32"/>
        </w:rPr>
      </w:pPr>
      <w:r>
        <w:rPr>
          <w:rStyle w:val="7"/>
          <w:sz w:val="32"/>
          <w:szCs w:val="32"/>
        </w:rPr>
        <w:t>空间（The Field）</w:t>
      </w:r>
      <w:r>
        <w:rPr>
          <w:sz w:val="32"/>
          <w:szCs w:val="32"/>
        </w:rPr>
        <w:t>：CCS 序列赖以分布的场域背景（即 F(Geo) 的作用域）。</w:t>
      </w:r>
    </w:p>
    <w:p w14:paraId="03B93C1B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7"/>
          <w:sz w:val="32"/>
          <w:szCs w:val="32"/>
        </w:rPr>
        <w:t>时间（The Sequence）</w:t>
      </w:r>
      <w:r>
        <w:rPr>
          <w:sz w:val="32"/>
          <w:szCs w:val="32"/>
        </w:rPr>
        <w:t>：CCS 序列的连续变化过程及其排序演化，被低维观测者感知为“流逝”。</w:t>
      </w:r>
    </w:p>
    <w:p w14:paraId="6274D0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sz w:val="24"/>
          <w:szCs w:val="32"/>
        </w:rPr>
      </w:pPr>
    </w:p>
    <w:p w14:paraId="387774DF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 xml:space="preserve">定义三：因果编辑算子（Ĉ） </w:t>
      </w:r>
    </w:p>
    <w:p w14:paraId="0866F44C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作用于高维 CCS 序列的编辑权限。低维观测者通过投入能量（对应 Tμν）提升 η，可局部改变 CCS 排序，表现为物理规律的异常或意识/文明的“自由意志”。</w:t>
      </w:r>
    </w:p>
    <w:p w14:paraId="3A077373"/>
    <w:p w14:paraId="7429D18B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Sixteen core corollaries derived from these axioms are maintained in the primary Gitee repository under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docs/corollaries_v1.md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”</w:t>
      </w:r>
    </w:p>
    <w:p w14:paraId="7439C05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E31A07"/>
    <w:rsid w:val="05C24D00"/>
    <w:rsid w:val="22695B37"/>
    <w:rsid w:val="38E31A07"/>
    <w:rsid w:val="42DE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独立研究者</Company>
  <Pages>3</Pages>
  <Words>804</Words>
  <Characters>1031</Characters>
  <Lines>0</Lines>
  <Paragraphs>0</Paragraphs>
  <TotalTime>1</TotalTime>
  <ScaleCrop>false</ScaleCrop>
  <LinksUpToDate>false</LinksUpToDate>
  <CharactersWithSpaces>1100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科学理论 / 物理公理</cp:category>
  <dcterms:created xsi:type="dcterms:W3CDTF">2026-07-16T01:49:00Z</dcterms:created>
  <dc:creator>谷宏波</dc:creator>
  <dc:description>第一校准者：谷宏波。版权所有 © 2026
联络信道：1465512288@qq.com
发布日期：2026年7月14日</dc:description>
  <cp:keywords>元因果论, 因果编辑, 大一统理论, 第一校准者, 元宇宙物理</cp:keywords>
  <cp:lastModifiedBy>Bob</cp:lastModifiedBy>
  <dcterms:modified xsi:type="dcterms:W3CDTF">2026-07-16T02:11:53Z</dcterms:modified>
  <dc:subject>元因果论：核心公理体系</dc:subject>
  <dc:title>Metacausality: A Process Equation for Dimensional Projection and Causal Density Evolution (V1.0 &amp; V2.0)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F9119B2DA620427EA2160C9D8901BAE3_11</vt:lpwstr>
  </property>
  <property fmtid="{D5CDD505-2E9C-101B-9397-08002B2CF9AE}" pid="4" name="KSOTemplateDocerSaveRecord">
    <vt:lpwstr>eyJoZGlkIjoiNjU2NDYzYWRiNDI5ZWUwNjU1ODc0MTQ3MDc5MTI1MGQiLCJ1c2VySWQiOiI2ODExNTk0OTMifQ==</vt:lpwstr>
  </property>
</Properties>
</file>