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spacing w:after="160"/>
        <w:jc w:val="center"/>
      </w:pPr>
      <w:r>
        <w:rPr>
          <w:b/>
          <w:i w:val="0"/>
          <w:sz w:val="36"/>
        </w:rPr>
        <w:t>Design and Implementation of a Hybrid Retrieval-Based</w:t>
        <w:br/>
        <w:t>Conversational Assistant for University Admission Policies</w:t>
      </w:r>
    </w:p>
    <w:p/>
    <w:p>
      <w:pPr>
        <w:spacing w:after="160"/>
        <w:jc w:val="center"/>
      </w:pPr>
      <w:r>
        <w:rPr>
          <w:b/>
          <w:i w:val="0"/>
          <w:sz w:val="24"/>
        </w:rPr>
        <w:t>Final Year Project (FYP 1) Report</w:t>
      </w:r>
    </w:p>
    <w:p>
      <w:pPr>
        <w:spacing w:after="160"/>
        <w:jc w:val="center"/>
      </w:pPr>
      <w:r>
        <w:rPr>
          <w:b w:val="0"/>
          <w:i w:val="0"/>
          <w:sz w:val="24"/>
        </w:rPr>
        <w:t>Bachelor of Science in Computer Science (BS-CS)</w:t>
      </w:r>
    </w:p>
    <w:p/>
    <w:p>
      <w:pPr>
        <w:spacing w:after="160"/>
        <w:jc w:val="center"/>
      </w:pPr>
      <w:r>
        <w:rPr>
          <w:b/>
          <w:i w:val="0"/>
          <w:sz w:val="22"/>
        </w:rPr>
        <w:t>Department / Institution</w:t>
      </w:r>
    </w:p>
    <w:p>
      <w:pPr>
        <w:spacing w:after="160"/>
        <w:jc w:val="center"/>
      </w:pPr>
      <w:r>
        <w:rPr>
          <w:b w:val="0"/>
          <w:i w:val="0"/>
          <w:sz w:val="22"/>
        </w:rPr>
        <w:t>Department of Computer Science</w:t>
      </w:r>
    </w:p>
    <w:p>
      <w:pPr>
        <w:spacing w:after="160"/>
        <w:jc w:val="center"/>
      </w:pPr>
      <w:r>
        <w:rPr>
          <w:b w:val="0"/>
          <w:i w:val="0"/>
          <w:sz w:val="22"/>
        </w:rPr>
        <w:t>University of Karachi Institute of Information Technology (UBIT)</w:t>
      </w:r>
    </w:p>
    <w:p>
      <w:pPr>
        <w:spacing w:after="160"/>
        <w:jc w:val="center"/>
      </w:pPr>
      <w:r>
        <w:rPr>
          <w:b w:val="0"/>
          <w:i w:val="0"/>
          <w:sz w:val="22"/>
        </w:rPr>
        <w:t>University of Karachi, Pakistan</w:t>
      </w:r>
    </w:p>
    <w:p/>
    <w:p>
      <w:pPr>
        <w:spacing w:after="160"/>
        <w:jc w:val="center"/>
      </w:pPr>
      <w:r>
        <w:rPr>
          <w:b/>
          <w:i w:val="0"/>
          <w:sz w:val="22"/>
        </w:rPr>
        <w:t>Supervised By</w:t>
      </w:r>
    </w:p>
    <w:p>
      <w:pPr>
        <w:spacing w:after="160"/>
        <w:jc w:val="center"/>
      </w:pPr>
      <w:r>
        <w:rPr>
          <w:b w:val="0"/>
          <w:i w:val="0"/>
          <w:sz w:val="22"/>
        </w:rPr>
        <w:t>Miss Humaira Tariq</w:t>
      </w:r>
    </w:p>
    <w:p/>
    <w:p>
      <w:pPr>
        <w:spacing w:after="160"/>
        <w:jc w:val="center"/>
      </w:pPr>
      <w:r>
        <w:rPr>
          <w:b/>
          <w:i w:val="0"/>
          <w:sz w:val="22"/>
        </w:rPr>
        <w:t>Project Repository</w:t>
      </w:r>
    </w:p>
    <w:p>
      <w:pPr>
        <w:spacing w:after="160"/>
        <w:jc w:val="center"/>
      </w:pPr>
      <w:r>
        <w:rPr>
          <w:b w:val="0"/>
          <w:i w:val="0"/>
          <w:sz w:val="20"/>
        </w:rPr>
        <w:t>github.com/metachemist/Hybrid-Retrieval-Based-Conversational-Assistant-for-University-Admissions</w:t>
      </w:r>
    </w:p>
    <w:p>
      <w:pPr>
        <w:spacing w:after="160"/>
        <w:jc w:val="center"/>
      </w:pPr>
      <w:r>
        <w:rPr>
          <w:b w:val="0"/>
          <w:i w:val="0"/>
          <w:sz w:val="20"/>
        </w:rPr>
        <w:t>Live Deployment: hybrid-retrieval-based-conversation-indol.vercel.app</w:t>
      </w:r>
    </w:p>
    <w:p/>
    <w:p>
      <w:pPr>
        <w:spacing w:after="160"/>
        <w:jc w:val="center"/>
      </w:pPr>
      <w:r>
        <w:rPr>
          <w:b/>
          <w:i w:val="0"/>
          <w:sz w:val="22"/>
        </w:rPr>
        <w:t>Submitted By</w:t>
      </w:r>
    </w:p>
    <w:tbl>
      <w:tblPr>
        <w:tblStyle w:val="TableGrid"/>
        <w:tblW w:type="auto" w:w="0"/>
        <w:jc w:val="center"/>
        <w:tblLook w:firstColumn="1" w:firstRow="1" w:lastColumn="0" w:lastRow="0" w:noHBand="0" w:noVBand="1" w:val="04A0"/>
      </w:tblPr>
      <w:tblGrid>
        <w:gridCol w:w="4680"/>
        <w:gridCol w:w="4680"/>
      </w:tblGrid>
      <w:tr>
        <w:tc>
          <w:tcPr>
            <w:tcW w:type="dxa" w:w="4680"/>
            <w:shd w:fill="D9D9D9"/>
          </w:tcPr>
          <w:p>
            <w:r/>
            <w:r>
              <w:rPr>
                <w:b/>
                <w:sz w:val="20"/>
              </w:rPr>
              <w:t>NAME</w:t>
            </w:r>
          </w:p>
        </w:tc>
        <w:tc>
          <w:tcPr>
            <w:tcW w:type="dxa" w:w="4680"/>
            <w:shd w:fill="D9D9D9"/>
          </w:tcPr>
          <w:p>
            <w:r/>
            <w:r>
              <w:rPr>
                <w:b/>
                <w:sz w:val="20"/>
              </w:rPr>
              <w:t>SEAT NUMBER</w:t>
            </w:r>
          </w:p>
        </w:tc>
      </w:tr>
      <w:tr>
        <w:tc>
          <w:tcPr>
            <w:tcW w:type="dxa" w:w="4680"/>
          </w:tcPr>
          <w:p>
            <w:r/>
            <w:r>
              <w:rPr>
                <w:sz w:val="20"/>
              </w:rPr>
              <w:t>Hafsa Shahid</w:t>
            </w:r>
          </w:p>
        </w:tc>
        <w:tc>
          <w:tcPr>
            <w:tcW w:type="dxa" w:w="4680"/>
          </w:tcPr>
          <w:p>
            <w:r/>
            <w:r>
              <w:rPr>
                <w:sz w:val="20"/>
              </w:rPr>
              <w:t>EB23210006026</w:t>
            </w:r>
          </w:p>
        </w:tc>
      </w:tr>
      <w:tr>
        <w:tc>
          <w:tcPr>
            <w:tcW w:type="dxa" w:w="4680"/>
          </w:tcPr>
          <w:p>
            <w:r/>
            <w:r>
              <w:rPr>
                <w:sz w:val="20"/>
              </w:rPr>
              <w:t>Hamza Owais</w:t>
            </w:r>
          </w:p>
        </w:tc>
        <w:tc>
          <w:tcPr>
            <w:tcW w:type="dxa" w:w="4680"/>
          </w:tcPr>
          <w:p>
            <w:r/>
            <w:r>
              <w:rPr>
                <w:sz w:val="20"/>
              </w:rPr>
              <w:t>EB23210006028</w:t>
            </w:r>
          </w:p>
        </w:tc>
      </w:tr>
      <w:tr>
        <w:tc>
          <w:tcPr>
            <w:tcW w:type="dxa" w:w="4680"/>
          </w:tcPr>
          <w:p>
            <w:r/>
            <w:r>
              <w:rPr>
                <w:sz w:val="20"/>
              </w:rPr>
              <w:t>Shehryar Ahmed</w:t>
            </w:r>
          </w:p>
        </w:tc>
        <w:tc>
          <w:tcPr>
            <w:tcW w:type="dxa" w:w="4680"/>
          </w:tcPr>
          <w:p>
            <w:r/>
            <w:r>
              <w:rPr>
                <w:sz w:val="20"/>
              </w:rPr>
              <w:t>EB23210006123</w:t>
            </w:r>
          </w:p>
        </w:tc>
      </w:tr>
    </w:tbl>
    <w:p>
      <w:pPr>
        <w:spacing w:after="80"/>
      </w:pPr>
    </w:p>
    <w:p>
      <w:r>
        <w:br w:type="page"/>
      </w:r>
    </w:p>
    <w:p>
      <w:pPr>
        <w:pStyle w:val="Heading1"/>
      </w:pPr>
      <w:r>
        <w:t>Table of Contents</w:t>
      </w:r>
    </w:p>
    <w:p>
      <w:pPr>
        <w:tabs>
          <w:tab w:val="right" w:leader="dot" w:pos="9360"/>
        </w:tabs>
        <w:spacing w:after="40"/>
        <w:rPr>
          <w:sz w:val="22"/>
        </w:rPr>
      </w:pPr>
      <w:r>
        <w:rPr>
          <w:sz w:val="22"/>
        </w:rPr>
        <w:t xml:space="preserve">Abstract</w:t>
      </w:r>
      <w:r>
        <w:rPr>
          <w:sz w:val="22"/>
        </w:rPr>
        <w:tab/>
        <w:t>4</w:t>
      </w:r>
    </w:p>
    <w:p>
      <w:pPr>
        <w:tabs>
          <w:tab w:val="right" w:leader="dot" w:pos="9360"/>
        </w:tabs>
        <w:spacing w:after="40"/>
        <w:rPr>
          <w:sz w:val="22"/>
        </w:rPr>
      </w:pPr>
      <w:r>
        <w:rPr>
          <w:sz w:val="22"/>
        </w:rPr>
        <w:t xml:space="preserve">I. Introduction</w:t>
      </w:r>
      <w:r>
        <w:rPr>
          <w:sz w:val="22"/>
        </w:rPr>
        <w:tab/>
        <w:t>5</w:t>
      </w:r>
    </w:p>
    <w:p>
      <w:pPr>
        <w:tabs>
          <w:tab w:val="right" w:leader="dot" w:pos="9360"/>
        </w:tabs>
        <w:spacing w:after="40"/>
        <w:ind w:left="360"/>
        <w:rPr>
          <w:sz w:val="21"/>
        </w:rPr>
      </w:pPr>
      <w:r>
        <w:rPr>
          <w:sz w:val="21"/>
        </w:rPr>
        <w:t xml:space="preserve">A. Background and Motivation</w:t>
      </w:r>
      <w:r>
        <w:rPr>
          <w:sz w:val="21"/>
        </w:rPr>
        <w:tab/>
        <w:t>5</w:t>
      </w:r>
    </w:p>
    <w:p>
      <w:pPr>
        <w:tabs>
          <w:tab w:val="right" w:leader="dot" w:pos="9360"/>
        </w:tabs>
        <w:spacing w:after="40"/>
        <w:ind w:left="360"/>
        <w:rPr>
          <w:sz w:val="21"/>
        </w:rPr>
      </w:pPr>
      <w:r>
        <w:rPr>
          <w:sz w:val="21"/>
        </w:rPr>
        <w:t xml:space="preserve">B. Problem Statement</w:t>
      </w:r>
      <w:r>
        <w:rPr>
          <w:sz w:val="21"/>
        </w:rPr>
        <w:tab/>
        <w:t>5</w:t>
      </w:r>
    </w:p>
    <w:p>
      <w:pPr>
        <w:tabs>
          <w:tab w:val="right" w:leader="dot" w:pos="9360"/>
        </w:tabs>
        <w:spacing w:after="40"/>
        <w:ind w:left="360"/>
        <w:rPr>
          <w:sz w:val="21"/>
        </w:rPr>
      </w:pPr>
      <w:r>
        <w:rPr>
          <w:sz w:val="21"/>
        </w:rPr>
        <w:t xml:space="preserve">C. Objectives</w:t>
      </w:r>
      <w:r>
        <w:rPr>
          <w:sz w:val="21"/>
        </w:rPr>
        <w:tab/>
        <w:t>5</w:t>
      </w:r>
    </w:p>
    <w:p>
      <w:pPr>
        <w:tabs>
          <w:tab w:val="right" w:leader="dot" w:pos="9360"/>
        </w:tabs>
        <w:spacing w:after="40"/>
        <w:ind w:left="360"/>
        <w:rPr>
          <w:sz w:val="21"/>
        </w:rPr>
      </w:pPr>
      <w:r>
        <w:rPr>
          <w:sz w:val="21"/>
        </w:rPr>
        <w:t xml:space="preserve">D. Scope</w:t>
      </w:r>
      <w:r>
        <w:rPr>
          <w:sz w:val="21"/>
        </w:rPr>
        <w:tab/>
        <w:t>6</w:t>
      </w:r>
    </w:p>
    <w:p>
      <w:pPr>
        <w:tabs>
          <w:tab w:val="right" w:leader="dot" w:pos="9360"/>
        </w:tabs>
        <w:spacing w:after="40"/>
        <w:rPr>
          <w:sz w:val="22"/>
        </w:rPr>
      </w:pPr>
      <w:r>
        <w:rPr>
          <w:sz w:val="22"/>
        </w:rPr>
        <w:t xml:space="preserve">II. Literature Review</w:t>
      </w:r>
      <w:r>
        <w:rPr>
          <w:sz w:val="22"/>
        </w:rPr>
        <w:tab/>
        <w:t>7</w:t>
      </w:r>
    </w:p>
    <w:p>
      <w:pPr>
        <w:tabs>
          <w:tab w:val="right" w:leader="dot" w:pos="9360"/>
        </w:tabs>
        <w:spacing w:after="40"/>
        <w:ind w:left="360"/>
        <w:rPr>
          <w:sz w:val="21"/>
        </w:rPr>
      </w:pPr>
      <w:r>
        <w:rPr>
          <w:sz w:val="21"/>
        </w:rPr>
        <w:t xml:space="preserve">A. Retrieval-Augmented Generation and Hybrid Retrieval</w:t>
      </w:r>
      <w:r>
        <w:rPr>
          <w:sz w:val="21"/>
        </w:rPr>
        <w:tab/>
        <w:t>7</w:t>
      </w:r>
    </w:p>
    <w:p>
      <w:pPr>
        <w:tabs>
          <w:tab w:val="right" w:leader="dot" w:pos="9360"/>
        </w:tabs>
        <w:spacing w:after="40"/>
        <w:ind w:left="360"/>
        <w:rPr>
          <w:sz w:val="21"/>
        </w:rPr>
      </w:pPr>
      <w:r>
        <w:rPr>
          <w:sz w:val="21"/>
        </w:rPr>
        <w:t xml:space="preserve">B. Multilingual and Roman Urdu Natural Language Processing</w:t>
      </w:r>
      <w:r>
        <w:rPr>
          <w:sz w:val="21"/>
        </w:rPr>
        <w:tab/>
        <w:t>7</w:t>
      </w:r>
    </w:p>
    <w:p>
      <w:pPr>
        <w:tabs>
          <w:tab w:val="right" w:leader="dot" w:pos="9360"/>
        </w:tabs>
        <w:spacing w:after="40"/>
        <w:ind w:left="360"/>
        <w:rPr>
          <w:sz w:val="21"/>
        </w:rPr>
      </w:pPr>
      <w:r>
        <w:rPr>
          <w:sz w:val="21"/>
        </w:rPr>
        <w:t xml:space="preserve">C. Chatbots in Educational and Institutional Support Systems</w:t>
      </w:r>
      <w:r>
        <w:rPr>
          <w:sz w:val="21"/>
        </w:rPr>
        <w:tab/>
        <w:t>8</w:t>
      </w:r>
    </w:p>
    <w:p>
      <w:pPr>
        <w:tabs>
          <w:tab w:val="right" w:leader="dot" w:pos="9360"/>
        </w:tabs>
        <w:spacing w:after="40"/>
        <w:rPr>
          <w:sz w:val="22"/>
        </w:rPr>
      </w:pPr>
      <w:r>
        <w:rPr>
          <w:sz w:val="22"/>
        </w:rPr>
        <w:t xml:space="preserve">III. Requirements and Scope</w:t>
      </w:r>
      <w:r>
        <w:rPr>
          <w:sz w:val="22"/>
        </w:rPr>
        <w:tab/>
        <w:t>9</w:t>
      </w:r>
    </w:p>
    <w:p>
      <w:pPr>
        <w:tabs>
          <w:tab w:val="right" w:leader="dot" w:pos="9360"/>
        </w:tabs>
        <w:spacing w:after="40"/>
        <w:rPr>
          <w:sz w:val="22"/>
        </w:rPr>
      </w:pPr>
      <w:r>
        <w:rPr>
          <w:sz w:val="22"/>
        </w:rPr>
        <w:t xml:space="preserve">IV. System Architecture and Design</w:t>
      </w:r>
      <w:r>
        <w:rPr>
          <w:sz w:val="22"/>
        </w:rPr>
        <w:tab/>
        <w:t>10</w:t>
      </w:r>
    </w:p>
    <w:p>
      <w:pPr>
        <w:tabs>
          <w:tab w:val="right" w:leader="dot" w:pos="9360"/>
        </w:tabs>
        <w:spacing w:after="40"/>
        <w:ind w:left="360"/>
        <w:rPr>
          <w:sz w:val="21"/>
        </w:rPr>
      </w:pPr>
      <w:r>
        <w:rPr>
          <w:sz w:val="21"/>
        </w:rPr>
        <w:t xml:space="preserve">A. High-Level Architecture</w:t>
      </w:r>
      <w:r>
        <w:rPr>
          <w:sz w:val="21"/>
        </w:rPr>
        <w:tab/>
        <w:t>10</w:t>
      </w:r>
    </w:p>
    <w:p>
      <w:pPr>
        <w:tabs>
          <w:tab w:val="right" w:leader="dot" w:pos="9360"/>
        </w:tabs>
        <w:spacing w:after="40"/>
        <w:ind w:left="360"/>
        <w:rPr>
          <w:sz w:val="21"/>
        </w:rPr>
      </w:pPr>
      <w:r>
        <w:rPr>
          <w:sz w:val="21"/>
        </w:rPr>
        <w:t xml:space="preserve">B. Technology Stack</w:t>
      </w:r>
      <w:r>
        <w:rPr>
          <w:sz w:val="21"/>
        </w:rPr>
        <w:tab/>
        <w:t>10</w:t>
      </w:r>
    </w:p>
    <w:p>
      <w:pPr>
        <w:tabs>
          <w:tab w:val="right" w:leader="dot" w:pos="9360"/>
        </w:tabs>
        <w:spacing w:after="40"/>
        <w:ind w:left="360"/>
        <w:rPr>
          <w:sz w:val="21"/>
        </w:rPr>
      </w:pPr>
      <w:r>
        <w:rPr>
          <w:sz w:val="21"/>
        </w:rPr>
        <w:t xml:space="preserve">C. Application Structure</w:t>
      </w:r>
      <w:r>
        <w:rPr>
          <w:sz w:val="21"/>
        </w:rPr>
        <w:tab/>
        <w:t>11</w:t>
      </w:r>
    </w:p>
    <w:p>
      <w:pPr>
        <w:tabs>
          <w:tab w:val="right" w:leader="dot" w:pos="9360"/>
        </w:tabs>
        <w:spacing w:after="40"/>
        <w:rPr>
          <w:sz w:val="22"/>
        </w:rPr>
      </w:pPr>
      <w:r>
        <w:rPr>
          <w:sz w:val="22"/>
        </w:rPr>
        <w:t xml:space="preserve">V. Data Model and Security Architecture</w:t>
      </w:r>
      <w:r>
        <w:rPr>
          <w:sz w:val="22"/>
        </w:rPr>
        <w:tab/>
        <w:t>12</w:t>
      </w:r>
    </w:p>
    <w:p>
      <w:pPr>
        <w:tabs>
          <w:tab w:val="right" w:leader="dot" w:pos="9360"/>
        </w:tabs>
        <w:spacing w:after="40"/>
        <w:ind w:left="360"/>
        <w:rPr>
          <w:sz w:val="21"/>
        </w:rPr>
      </w:pPr>
      <w:r>
        <w:rPr>
          <w:sz w:val="21"/>
        </w:rPr>
        <w:t xml:space="preserve">A. Table Catalogue</w:t>
      </w:r>
      <w:r>
        <w:rPr>
          <w:sz w:val="21"/>
        </w:rPr>
        <w:tab/>
        <w:t>12</w:t>
      </w:r>
    </w:p>
    <w:p>
      <w:pPr>
        <w:tabs>
          <w:tab w:val="right" w:leader="dot" w:pos="9360"/>
        </w:tabs>
        <w:spacing w:after="40"/>
        <w:ind w:left="360"/>
        <w:rPr>
          <w:sz w:val="21"/>
        </w:rPr>
      </w:pPr>
      <w:r>
        <w:rPr>
          <w:sz w:val="21"/>
        </w:rPr>
        <w:t xml:space="preserve">B. Security Model</w:t>
      </w:r>
      <w:r>
        <w:rPr>
          <w:sz w:val="21"/>
        </w:rPr>
        <w:tab/>
        <w:t>12</w:t>
      </w:r>
    </w:p>
    <w:p>
      <w:pPr>
        <w:tabs>
          <w:tab w:val="right" w:leader="dot" w:pos="9360"/>
        </w:tabs>
        <w:spacing w:after="40"/>
        <w:ind w:left="360"/>
        <w:rPr>
          <w:sz w:val="21"/>
        </w:rPr>
      </w:pPr>
      <w:r>
        <w:rPr>
          <w:sz w:val="21"/>
        </w:rPr>
        <w:t xml:space="preserve">C. Storage</w:t>
      </w:r>
      <w:r>
        <w:rPr>
          <w:sz w:val="21"/>
        </w:rPr>
        <w:tab/>
        <w:t>12</w:t>
      </w:r>
    </w:p>
    <w:p>
      <w:pPr>
        <w:tabs>
          <w:tab w:val="right" w:leader="dot" w:pos="9360"/>
        </w:tabs>
        <w:spacing w:after="40"/>
        <w:rPr>
          <w:sz w:val="22"/>
        </w:rPr>
      </w:pPr>
      <w:r>
        <w:rPr>
          <w:sz w:val="22"/>
        </w:rPr>
        <w:t xml:space="preserve">VI. Implementation</w:t>
      </w:r>
      <w:r>
        <w:rPr>
          <w:sz w:val="22"/>
        </w:rPr>
        <w:tab/>
        <w:t>13</w:t>
      </w:r>
    </w:p>
    <w:p>
      <w:pPr>
        <w:tabs>
          <w:tab w:val="right" w:leader="dot" w:pos="9360"/>
        </w:tabs>
        <w:spacing w:after="40"/>
        <w:ind w:left="360"/>
        <w:rPr>
          <w:sz w:val="21"/>
        </w:rPr>
      </w:pPr>
      <w:r>
        <w:rPr>
          <w:sz w:val="21"/>
        </w:rPr>
        <w:t xml:space="preserve">A. Authentication and Role Model</w:t>
      </w:r>
      <w:r>
        <w:rPr>
          <w:sz w:val="21"/>
        </w:rPr>
        <w:tab/>
        <w:t>13</w:t>
      </w:r>
    </w:p>
    <w:p>
      <w:pPr>
        <w:tabs>
          <w:tab w:val="right" w:leader="dot" w:pos="9360"/>
        </w:tabs>
        <w:spacing w:after="40"/>
        <w:ind w:left="360"/>
        <w:rPr>
          <w:sz w:val="21"/>
        </w:rPr>
      </w:pPr>
      <w:r>
        <w:rPr>
          <w:sz w:val="21"/>
        </w:rPr>
        <w:t xml:space="preserve">B. The RAG Query Pipeline</w:t>
      </w:r>
      <w:r>
        <w:rPr>
          <w:sz w:val="21"/>
        </w:rPr>
        <w:tab/>
        <w:t>13</w:t>
      </w:r>
    </w:p>
    <w:p>
      <w:pPr>
        <w:tabs>
          <w:tab w:val="right" w:leader="dot" w:pos="9360"/>
        </w:tabs>
        <w:spacing w:after="40"/>
        <w:ind w:left="360"/>
        <w:rPr>
          <w:sz w:val="21"/>
        </w:rPr>
      </w:pPr>
      <w:r>
        <w:rPr>
          <w:sz w:val="21"/>
        </w:rPr>
        <w:t xml:space="preserve">C. Document Ingestion Pipeline</w:t>
      </w:r>
      <w:r>
        <w:rPr>
          <w:sz w:val="21"/>
        </w:rPr>
        <w:tab/>
        <w:t>13</w:t>
      </w:r>
    </w:p>
    <w:p>
      <w:pPr>
        <w:tabs>
          <w:tab w:val="right" w:leader="dot" w:pos="9360"/>
        </w:tabs>
        <w:spacing w:after="40"/>
        <w:ind w:left="360"/>
        <w:rPr>
          <w:sz w:val="21"/>
        </w:rPr>
      </w:pPr>
      <w:r>
        <w:rPr>
          <w:sz w:val="21"/>
        </w:rPr>
        <w:t xml:space="preserve">D. Hybrid Retrieval and Reciprocal Rank Fusion</w:t>
      </w:r>
      <w:r>
        <w:rPr>
          <w:sz w:val="21"/>
        </w:rPr>
        <w:tab/>
        <w:t>14</w:t>
      </w:r>
    </w:p>
    <w:p>
      <w:pPr>
        <w:tabs>
          <w:tab w:val="right" w:leader="dot" w:pos="9360"/>
        </w:tabs>
        <w:spacing w:after="40"/>
        <w:ind w:left="360"/>
        <w:rPr>
          <w:sz w:val="21"/>
        </w:rPr>
      </w:pPr>
      <w:r>
        <w:rPr>
          <w:sz w:val="21"/>
        </w:rPr>
        <w:t xml:space="preserve">E. Roman Urdu Language Detection and Normalization</w:t>
      </w:r>
      <w:r>
        <w:rPr>
          <w:sz w:val="21"/>
        </w:rPr>
        <w:tab/>
        <w:t>14</w:t>
      </w:r>
    </w:p>
    <w:p>
      <w:pPr>
        <w:tabs>
          <w:tab w:val="right" w:leader="dot" w:pos="9360"/>
        </w:tabs>
        <w:spacing w:after="40"/>
        <w:ind w:left="360"/>
        <w:rPr>
          <w:sz w:val="21"/>
        </w:rPr>
      </w:pPr>
      <w:r>
        <w:rPr>
          <w:sz w:val="21"/>
        </w:rPr>
        <w:t xml:space="preserve">F. Administrator Analytics Dashboard</w:t>
      </w:r>
      <w:r>
        <w:rPr>
          <w:sz w:val="21"/>
        </w:rPr>
        <w:tab/>
        <w:t>14</w:t>
      </w:r>
    </w:p>
    <w:p>
      <w:pPr>
        <w:tabs>
          <w:tab w:val="right" w:leader="dot" w:pos="9360"/>
        </w:tabs>
        <w:spacing w:after="40"/>
        <w:rPr>
          <w:sz w:val="22"/>
        </w:rPr>
      </w:pPr>
      <w:r>
        <w:rPr>
          <w:sz w:val="22"/>
        </w:rPr>
        <w:t xml:space="preserve">VII. AI Integration</w:t>
      </w:r>
      <w:r>
        <w:rPr>
          <w:sz w:val="22"/>
        </w:rPr>
        <w:tab/>
        <w:t>16</w:t>
      </w:r>
    </w:p>
    <w:p>
      <w:pPr>
        <w:tabs>
          <w:tab w:val="right" w:leader="dot" w:pos="9360"/>
        </w:tabs>
        <w:spacing w:after="40"/>
        <w:rPr>
          <w:sz w:val="22"/>
        </w:rPr>
      </w:pPr>
      <w:r>
        <w:rPr>
          <w:sz w:val="22"/>
        </w:rPr>
        <w:t xml:space="preserve">VIII. Testing, Validation, and Verification</w:t>
      </w:r>
      <w:r>
        <w:rPr>
          <w:sz w:val="22"/>
        </w:rPr>
        <w:tab/>
        <w:t>17</w:t>
      </w:r>
    </w:p>
    <w:p>
      <w:pPr>
        <w:tabs>
          <w:tab w:val="right" w:leader="dot" w:pos="9360"/>
        </w:tabs>
        <w:spacing w:after="40"/>
        <w:ind w:left="360"/>
        <w:rPr>
          <w:sz w:val="21"/>
        </w:rPr>
      </w:pPr>
      <w:r>
        <w:rPr>
          <w:sz w:val="21"/>
        </w:rPr>
        <w:t xml:space="preserve">A. Backend Unit Test Suite</w:t>
      </w:r>
      <w:r>
        <w:rPr>
          <w:sz w:val="21"/>
        </w:rPr>
        <w:tab/>
        <w:t>17</w:t>
      </w:r>
    </w:p>
    <w:p>
      <w:pPr>
        <w:tabs>
          <w:tab w:val="right" w:leader="dot" w:pos="9360"/>
        </w:tabs>
        <w:spacing w:after="40"/>
        <w:ind w:left="360"/>
        <w:rPr>
          <w:sz w:val="21"/>
        </w:rPr>
      </w:pPr>
      <w:r>
        <w:rPr>
          <w:sz w:val="21"/>
        </w:rPr>
        <w:t xml:space="preserve">B. Linting</w:t>
      </w:r>
      <w:r>
        <w:rPr>
          <w:sz w:val="21"/>
        </w:rPr>
        <w:tab/>
        <w:t>17</w:t>
      </w:r>
    </w:p>
    <w:p>
      <w:pPr>
        <w:tabs>
          <w:tab w:val="right" w:leader="dot" w:pos="9360"/>
        </w:tabs>
        <w:spacing w:after="40"/>
        <w:ind w:left="360"/>
        <w:rPr>
          <w:sz w:val="21"/>
        </w:rPr>
      </w:pPr>
      <w:r>
        <w:rPr>
          <w:sz w:val="21"/>
        </w:rPr>
        <w:t xml:space="preserve">C. Continuous Integration</w:t>
      </w:r>
      <w:r>
        <w:rPr>
          <w:sz w:val="21"/>
        </w:rPr>
        <w:tab/>
        <w:t>17</w:t>
      </w:r>
    </w:p>
    <w:p>
      <w:pPr>
        <w:tabs>
          <w:tab w:val="right" w:leader="dot" w:pos="9360"/>
        </w:tabs>
        <w:spacing w:after="40"/>
        <w:ind w:left="360"/>
        <w:rPr>
          <w:sz w:val="21"/>
        </w:rPr>
      </w:pPr>
      <w:r>
        <w:rPr>
          <w:sz w:val="21"/>
        </w:rPr>
        <w:t xml:space="preserve">D. Live Production Verification</w:t>
      </w:r>
      <w:r>
        <w:rPr>
          <w:sz w:val="21"/>
        </w:rPr>
        <w:tab/>
        <w:t>17</w:t>
      </w:r>
    </w:p>
    <w:p>
      <w:pPr>
        <w:tabs>
          <w:tab w:val="right" w:leader="dot" w:pos="9360"/>
        </w:tabs>
        <w:spacing w:after="40"/>
        <w:ind w:left="360"/>
        <w:rPr>
          <w:sz w:val="21"/>
        </w:rPr>
      </w:pPr>
      <w:r>
        <w:rPr>
          <w:sz w:val="21"/>
        </w:rPr>
        <w:t xml:space="preserve">E. Known Discrepancies Between Configured and Active Infrastructure</w:t>
      </w:r>
      <w:r>
        <w:rPr>
          <w:sz w:val="21"/>
        </w:rPr>
        <w:tab/>
        <w:t>18</w:t>
      </w:r>
    </w:p>
    <w:p>
      <w:pPr>
        <w:tabs>
          <w:tab w:val="right" w:leader="dot" w:pos="9360"/>
        </w:tabs>
        <w:spacing w:after="40"/>
        <w:rPr>
          <w:sz w:val="22"/>
        </w:rPr>
      </w:pPr>
      <w:r>
        <w:rPr>
          <w:sz w:val="22"/>
        </w:rPr>
        <w:t xml:space="preserve">IX. Results and Discussion</w:t>
      </w:r>
      <w:r>
        <w:rPr>
          <w:sz w:val="22"/>
        </w:rPr>
        <w:tab/>
        <w:t>19</w:t>
      </w:r>
    </w:p>
    <w:p>
      <w:pPr>
        <w:tabs>
          <w:tab w:val="right" w:leader="dot" w:pos="9360"/>
        </w:tabs>
        <w:spacing w:after="40"/>
        <w:rPr>
          <w:sz w:val="22"/>
        </w:rPr>
      </w:pPr>
      <w:r>
        <w:rPr>
          <w:sz w:val="22"/>
        </w:rPr>
        <w:t xml:space="preserve">X. Project Timeline and Development Methodology</w:t>
      </w:r>
      <w:r>
        <w:rPr>
          <w:sz w:val="22"/>
        </w:rPr>
        <w:tab/>
        <w:t>20</w:t>
      </w:r>
    </w:p>
    <w:p>
      <w:pPr>
        <w:tabs>
          <w:tab w:val="right" w:leader="dot" w:pos="9360"/>
        </w:tabs>
        <w:spacing w:after="40"/>
        <w:rPr>
          <w:sz w:val="22"/>
        </w:rPr>
      </w:pPr>
      <w:r>
        <w:rPr>
          <w:sz w:val="22"/>
        </w:rPr>
        <w:t xml:space="preserve">XI. Team Contributions</w:t>
      </w:r>
      <w:r>
        <w:rPr>
          <w:sz w:val="22"/>
        </w:rPr>
        <w:tab/>
        <w:t>21</w:t>
      </w:r>
    </w:p>
    <w:p>
      <w:pPr>
        <w:tabs>
          <w:tab w:val="right" w:leader="dot" w:pos="9360"/>
        </w:tabs>
        <w:spacing w:after="40"/>
        <w:rPr>
          <w:sz w:val="22"/>
        </w:rPr>
      </w:pPr>
      <w:r>
        <w:rPr>
          <w:sz w:val="22"/>
        </w:rPr>
        <w:t xml:space="preserve">XII. Limitations and Threats to Validity</w:t>
      </w:r>
      <w:r>
        <w:rPr>
          <w:sz w:val="22"/>
        </w:rPr>
        <w:tab/>
        <w:t>22</w:t>
      </w:r>
    </w:p>
    <w:p>
      <w:pPr>
        <w:tabs>
          <w:tab w:val="right" w:leader="dot" w:pos="9360"/>
        </w:tabs>
        <w:spacing w:after="40"/>
        <w:rPr>
          <w:sz w:val="22"/>
        </w:rPr>
      </w:pPr>
      <w:r>
        <w:rPr>
          <w:sz w:val="22"/>
        </w:rPr>
        <w:t xml:space="preserve">XIII. Conclusion and Future Work</w:t>
      </w:r>
      <w:r>
        <w:rPr>
          <w:sz w:val="22"/>
        </w:rPr>
        <w:tab/>
        <w:t>23</w:t>
      </w:r>
    </w:p>
    <w:p>
      <w:pPr>
        <w:tabs>
          <w:tab w:val="right" w:leader="dot" w:pos="9360"/>
        </w:tabs>
        <w:spacing w:after="40"/>
        <w:rPr>
          <w:sz w:val="22"/>
        </w:rPr>
      </w:pPr>
      <w:r>
        <w:rPr>
          <w:sz w:val="22"/>
        </w:rPr>
        <w:t xml:space="preserve">XIV. References</w:t>
      </w:r>
      <w:r>
        <w:rPr>
          <w:sz w:val="22"/>
        </w:rPr>
        <w:tab/>
        <w:t>24</w:t>
      </w:r>
    </w:p>
    <w:p>
      <w:pPr>
        <w:tabs>
          <w:tab w:val="right" w:leader="dot" w:pos="9360"/>
        </w:tabs>
        <w:spacing w:after="40"/>
        <w:rPr>
          <w:sz w:val="22"/>
        </w:rPr>
      </w:pPr>
      <w:r>
        <w:rPr>
          <w:sz w:val="22"/>
        </w:rPr>
        <w:t xml:space="preserve">Appendix A: Figures</w:t>
      </w:r>
      <w:r>
        <w:rPr>
          <w:sz w:val="22"/>
        </w:rPr>
        <w:tab/>
        <w:t>25</w:t>
      </w:r>
    </w:p>
    <w:p>
      <w:pPr>
        <w:tabs>
          <w:tab w:val="right" w:leader="dot" w:pos="9360"/>
        </w:tabs>
        <w:spacing w:after="40"/>
        <w:rPr>
          <w:sz w:val="22"/>
        </w:rPr>
      </w:pPr>
      <w:r>
        <w:rPr>
          <w:sz w:val="22"/>
        </w:rPr>
        <w:t xml:space="preserve">Appendix B: Requirements Traceability Summary</w:t>
      </w:r>
      <w:r>
        <w:rPr>
          <w:sz w:val="22"/>
        </w:rPr>
        <w:tab/>
        <w:t>25</w:t>
      </w:r>
    </w:p>
    <w:p>
      <w:r>
        <w:br w:type="page"/>
      </w:r>
    </w:p>
    <w:p>
      <w:pPr>
        <w:pStyle w:val="Heading1"/>
      </w:pPr>
      <w:r>
        <w:t>Abstract</w:t>
      </w:r>
    </w:p>
    <w:p>
      <w:pPr>
        <w:spacing w:after="160"/>
      </w:pPr>
      <w:r>
        <w:rPr>
          <w:b w:val="0"/>
          <w:i w:val="0"/>
        </w:rPr>
        <w:t>University admission procedures at large public-sector institutions such as the University of Karachi are documented across dozens of separate PDF prospectuses, fee schedules, and scanned image notices, each covering a different faculty, programme, or admission cycle. A prospective student trying to answer a routine question, such as which documents are required for a specific programme, must locate, cross-reference, and correctly interpret several of these documents at once, often written in dense administrative language. This report presents the Admission Policy Chatbot, a hybrid Retrieval-Augmented Generation (RAG) system that answers admission-related questions in English and Roman Urdu, grounding every response in citations back to the official source document and page.</w:t>
      </w:r>
    </w:p>
    <w:p>
      <w:pPr>
        <w:spacing w:after="160"/>
      </w:pPr>
      <w:r>
        <w:rPr>
          <w:b w:val="0"/>
          <w:i w:val="0"/>
        </w:rPr>
        <w:t>The system combines PostgreSQL full-text search with pgvector semantic similarity search, merged through Reciprocal Rank Fusion, to retrieve relevant passages from an indexed corpus of admission documents. A custom Roman Urdu language-detection and normalization module allows the system to interpret informal, code-mixed student queries before retrieval. Retrieved passages are passed as grounding context to a large language model, which generates a citation-backed answer; the LLM layer is built around a provider-abstraction with an automatic fallback chain (OpenAI, Google Gemini, Anthropic Claude, and a local Ollama model) and a per-provider circuit breaker. Documents are ingested through a pipeline that extracts text from native PDFs via PyMuPDF and transcribes scanned image notices via an LLM vision model, before chunking and embedding each passage with OpenAI's text-embedding-3-small model.</w:t>
      </w:r>
    </w:p>
    <w:p>
      <w:pPr>
        <w:spacing w:after="160"/>
      </w:pPr>
      <w:r>
        <w:rPr>
          <w:b w:val="0"/>
          <w:i w:val="0"/>
        </w:rPr>
        <w:t>The backend is a FastAPI service backed by a Neon-hosted PostgreSQL database with the pgvector extension, exposing authentication (registration, login, and a forgot/reset-password flow secured with JWTs), a document management API, a chat API, and an administrator analytics dashboard. The frontend is a Next.js application comprising a public marketing landing page, a session-gated chat interface, and an administrator section. This report documents the problem motivating the project, a review of related work in retrieval-augmented generation, hybrid retrieval, and Roman Urdu natural language processing, the system architecture and data model, the implementation of each subsystem, the testing performed (an 19-test backend unit suite and continuous-integration pipelines for both services), and an evaluation against a curated set of admission queries, alongside an honest account of infrastructure that is configured but not yet active. The result is a working, publicly deployed system that answers real admission questions with source-grounded citations in both English and Roman Urdu.</w:t>
      </w:r>
    </w:p>
    <w:p>
      <w:pPr>
        <w:spacing w:after="160"/>
      </w:pPr>
      <w:r>
        <w:rPr>
          <w:b w:val="0"/>
          <w:i w:val="0"/>
        </w:rPr>
        <w:t>Keywords: Retrieval-Augmented Generation, Hybrid Retrieval, Reciprocal Rank Fusion, pgvector, Roman Urdu Natural Language Processing, Large Language Models, FastAPI, Next.js, Citation-Grounded Question Answering.</w:t>
      </w:r>
    </w:p>
    <w:p>
      <w:r>
        <w:br w:type="page"/>
      </w:r>
    </w:p>
    <w:p>
      <w:pPr>
        <w:pStyle w:val="Heading1"/>
      </w:pPr>
      <w:r>
        <w:t>I. Introduction</w:t>
      </w:r>
    </w:p>
    <w:p>
      <w:pPr>
        <w:pStyle w:val="Heading2"/>
      </w:pPr>
      <w:r>
        <w:t>A. Background and Motivation</w:t>
      </w:r>
    </w:p>
    <w:p>
      <w:pPr>
        <w:spacing w:after="160"/>
      </w:pPr>
      <w:r>
        <w:rPr>
          <w:b w:val="0"/>
          <w:i w:val="0"/>
        </w:rPr>
        <w:t>Admission information at the University of Karachi is published across a large number of independent documents: morning- and evening-programme prospectuses, self-finance and open-merit fee schedules, closing-merit lists for prior years, scholarship notices, and scanned administrative advertisements, several of which exist only as image files with no embedded text layer. A prospective student who wants a direct answer to a specific question, such as the required documents for a particular programme or the last date to submit a form, must know which of these documents to consult, locate the relevant section within it, and interpret administrative language correctly. In practice, many applicants instead rely on informal sources such as word of mouth, unofficial social media posts, or repeated visits to admission offices, any of which can produce outdated or incorrect information.</w:t>
      </w:r>
    </w:p>
    <w:p>
      <w:pPr>
        <w:spacing w:after="160"/>
      </w:pPr>
      <w:r>
        <w:rPr>
          <w:b w:val="0"/>
          <w:i w:val="0"/>
        </w:rPr>
        <w:t>This fragmentation is compounded by language: many prospective students search for and phrase admission questions in Roman Urdu (Urdu written in Latin script) or in an informal mix of Roman Urdu and English, a register that standard English-only search and chatbot tooling handles poorly. The Admission Policy Chatbot was built to close this gap directly, combining a retrieval system tuned for this document collection with generation grounded in citations, and a language layer that understands informal, code-mixed queries.</w:t>
      </w:r>
    </w:p>
    <w:p>
      <w:pPr>
        <w:pStyle w:val="Heading2"/>
      </w:pPr>
      <w:r>
        <w:t>B. Problem Statement</w:t>
      </w:r>
    </w:p>
    <w:p>
      <w:pPr>
        <w:spacing w:after="160"/>
      </w:pPr>
      <w:r>
        <w:rPr>
          <w:b w:val="0"/>
          <w:i w:val="0"/>
        </w:rPr>
        <w:t>Prospective students at the University of Karachi lack a single, reliable interface through which they can ask admission-related questions in their own words, in either English or Roman Urdu, and receive an answer that is both accurate and traceable to an official source document. Existing options are either static PDF documents that require manual search, or generic chatbots without access to authoritative, up-to-date admission content and without citation grounding to guard against fabricated answers.</w:t>
      </w:r>
    </w:p>
    <w:p>
      <w:pPr>
        <w:pStyle w:val="Heading2"/>
      </w:pPr>
      <w:r>
        <w:t>C. Objectives</w:t>
      </w:r>
    </w:p>
    <w:p>
      <w:pPr>
        <w:spacing w:after="160"/>
      </w:pPr>
      <w:r>
        <w:rPr>
          <w:b w:val="0"/>
          <w:i w:val="0"/>
        </w:rPr>
        <w:t>The project defines the following objectives, each mapped to a corresponding implemented subsystem:</w:t>
      </w:r>
    </w:p>
    <w:p>
      <w:pPr>
        <w:pStyle w:val="ListBullet"/>
      </w:pPr>
      <w:r>
        <w:t>Construct a structured, searchable knowledge base from official University of Karachi admission documents, including both native PDFs and scanned image notices.</w:t>
      </w:r>
    </w:p>
    <w:p>
      <w:pPr>
        <w:pStyle w:val="ListBullet"/>
      </w:pPr>
      <w:r>
        <w:t>Implement hybrid retrieval combining keyword-based full-text search and dense vector semantic search, fused via Reciprocal Rank Fusion, to retrieve relevant passages for a given query.</w:t>
      </w:r>
    </w:p>
    <w:p>
      <w:pPr>
        <w:pStyle w:val="ListBullet"/>
      </w:pPr>
      <w:r>
        <w:t>Develop a Roman Urdu language-detection and query-normalization module capable of handling informal and code-mixed admission queries.</w:t>
      </w:r>
    </w:p>
    <w:p>
      <w:pPr>
        <w:pStyle w:val="ListBullet"/>
      </w:pPr>
      <w:r>
        <w:t>Integrate a Retrieval-Augmented Generation pipeline that produces citation-grounded answers, with automatic fallback across multiple LLM providers to maintain availability.</w:t>
      </w:r>
    </w:p>
    <w:p>
      <w:pPr>
        <w:pStyle w:val="ListBullet"/>
      </w:pPr>
      <w:r>
        <w:t>Build a document ingestion pipeline that processes both text-based PDFs and image-based notices into indexed, embedded chunks.</w:t>
      </w:r>
    </w:p>
    <w:p>
      <w:pPr>
        <w:pStyle w:val="ListBullet"/>
      </w:pPr>
      <w:r>
        <w:t>Provide user authentication (registration, login, and password recovery) and a role-based administrator capability for document management and usage analytics.</w:t>
      </w:r>
    </w:p>
    <w:p>
      <w:pPr>
        <w:pStyle w:val="ListBullet"/>
      </w:pPr>
      <w:r>
        <w:t>Deliver a responsive, web-based chat interface for end users.</w:t>
      </w:r>
    </w:p>
    <w:p>
      <w:pPr>
        <w:pStyle w:val="ListBullet"/>
      </w:pPr>
      <w:r>
        <w:t>Establish an evaluation framework to measure retrieval and generation quality against a curated query dataset spanning English, Roman Urdu, and mixed-language queries.</w:t>
      </w:r>
    </w:p>
    <w:p>
      <w:pPr>
        <w:pStyle w:val="Heading2"/>
      </w:pPr>
      <w:r>
        <w:t>D. Scope</w:t>
      </w:r>
    </w:p>
    <w:p>
      <w:pPr>
        <w:spacing w:after="160"/>
      </w:pPr>
      <w:r>
        <w:rPr>
          <w:b/>
          <w:i w:val="0"/>
        </w:rPr>
        <w:t>In scope:</w:t>
      </w:r>
    </w:p>
    <w:p>
      <w:pPr>
        <w:pStyle w:val="ListBullet"/>
      </w:pPr>
      <w:r>
        <w:t>Email and password authentication with JWT-based sessions, and a forgot/reset-password flow.</w:t>
      </w:r>
    </w:p>
    <w:p>
      <w:pPr>
        <w:pStyle w:val="ListBullet"/>
      </w:pPr>
      <w:r>
        <w:t>A chat interface accepting free-text queries in English and Roman Urdu, returning citation-grounded answers with source document, section, and page references.</w:t>
      </w:r>
    </w:p>
    <w:p>
      <w:pPr>
        <w:pStyle w:val="ListBullet"/>
      </w:pPr>
      <w:r>
        <w:t>Hybrid retrieval (PostgreSQL full-text search plus pgvector semantic search, fused via Reciprocal Rank Fusion) over an indexed corpus of admission PDFs and scanned image notices.</w:t>
      </w:r>
    </w:p>
    <w:p>
      <w:pPr>
        <w:pStyle w:val="ListBullet"/>
      </w:pPr>
      <w:r>
        <w:t>A document ingestion pipeline (both a command-line script and an authenticated upload API) covering PDF text extraction, image transcription, chunking, and embedding.</w:t>
      </w:r>
    </w:p>
    <w:p>
      <w:pPr>
        <w:pStyle w:val="ListBullet"/>
      </w:pPr>
      <w:r>
        <w:t>An administrator role with document management (upload, list, delete, re-index) and a usage-analytics dashboard (query volume, language mix, topic breakdown, latency, and top queries).</w:t>
      </w:r>
    </w:p>
    <w:p>
      <w:pPr>
        <w:pStyle w:val="ListBullet"/>
      </w:pPr>
      <w:r>
        <w:t>Query logging and topic classification to support the analytics dashboard and an evaluation framework.</w:t>
      </w:r>
    </w:p>
    <w:p>
      <w:pPr>
        <w:spacing w:after="160"/>
      </w:pPr>
      <w:r>
        <w:rPr>
          <w:b/>
          <w:i w:val="0"/>
        </w:rPr>
        <w:t>Out of scope for this version:</w:t>
      </w:r>
    </w:p>
    <w:p>
      <w:pPr>
        <w:pStyle w:val="ListBullet"/>
      </w:pPr>
      <w:r>
        <w:t>Native mobile applications; the interface is a responsive web application.</w:t>
      </w:r>
    </w:p>
    <w:p>
      <w:pPr>
        <w:pStyle w:val="ListBullet"/>
      </w:pPr>
      <w:r>
        <w:t>Processing or submission of admission applications, and prediction of admission chances or merit rankings, consistent with the original project proposal.</w:t>
      </w:r>
    </w:p>
    <w:p>
      <w:pPr>
        <w:pStyle w:val="ListBullet"/>
      </w:pPr>
      <w:r>
        <w:t>OAuth or social-login authentication and email OTP verification; the current authentication mechanism is email and password only.</w:t>
      </w:r>
    </w:p>
    <w:p>
      <w:pPr>
        <w:pStyle w:val="ListBullet"/>
      </w:pPr>
      <w:r>
        <w:t>Active response caching and enforced per-route rate limiting; the underlying infrastructure for both exists in the codebase but is not yet wired into any request path, as detailed in Section VIII-E.</w:t>
      </w:r>
    </w:p>
    <w:p>
      <w:pPr>
        <w:pStyle w:val="ListBullet"/>
      </w:pPr>
      <w:r>
        <w:t>Active production error monitoring; Sentry integration is implemented in code but conditional on a DSN that has not been configured in the verified deployment environment.</w:t>
      </w:r>
    </w:p>
    <w:p>
      <w:r>
        <w:br w:type="page"/>
      </w:r>
    </w:p>
    <w:p>
      <w:pPr>
        <w:pStyle w:val="Heading1"/>
      </w:pPr>
      <w:r>
        <w:t>II. Literature Review</w:t>
      </w:r>
    </w:p>
    <w:p>
      <w:pPr>
        <w:pStyle w:val="Heading2"/>
      </w:pPr>
      <w:r>
        <w:t>A. Retrieval-Augmented Generation and Hybrid Retrieval</w:t>
      </w:r>
    </w:p>
    <w:p>
      <w:pPr>
        <w:spacing w:after="160"/>
      </w:pPr>
      <w:r>
        <w:rPr>
          <w:b w:val="0"/>
          <w:i w:val="0"/>
        </w:rPr>
        <w:t>Retrieval-Augmented Generation (RAG) systems pair a document retriever with a language model generator, using retrieved passages as grounding context rather than relying solely on a model's parametric knowledge. This approach is widely reported to reduce hallucination and improve factual accuracy for domain-specific question answering, particularly where the answer must be traceable to an authoritative source rather than merely plausible. A recurring theme in this literature is the choice of retrieval method: pure keyword search (such as BM25-style ranking) is precise but brittle to vocabulary mismatch between how a document is written and how a user phrases a question, while pure dense-vector semantic search captures meaning but can under-rank passages that share exact terminology with the query. Hybrid approaches that combine both signals, commonly fused through Reciprocal Rank Fusion (RRF) rather than raw score blending, are reported to outperform either method alone across a range of technical and policy-document domains, since RRF combines rank position rather than incomparable score scales from two different retrieval mechanisms.</w:t>
      </w:r>
    </w:p>
    <w:p>
      <w:pPr>
        <w:spacing w:after="160"/>
      </w:pPr>
      <w:r>
        <w:rPr>
          <w:b w:val="0"/>
          <w:i w:val="0"/>
        </w:rPr>
        <w:t>The Admission Policy Chatbot's retrieval layer is built directly on this pattern: PostgreSQL full-text search (a BM25-style ranking via ts_rank) supplies the keyword signal, pgvector cosine similarity over OpenAI embeddings supplies the semantic signal, and the two are fused with RRF (Section VI-D). A related concern in this literature is retrieval breadth for questions that are not single-fact lookups but enumerations, such as counting or listing every item of a category, where the answer is scattered across many passages rather than concentrated in the top few. The system's aggregation-query detector and separate broad-retrieval path (Section VI-D) address this directly.</w:t>
      </w:r>
    </w:p>
    <w:p>
      <w:pPr>
        <w:pStyle w:val="Heading2"/>
      </w:pPr>
      <w:r>
        <w:t>B. Multilingual and Roman Urdu Natural Language Processing</w:t>
      </w:r>
    </w:p>
    <w:p>
      <w:pPr>
        <w:spacing w:after="160"/>
      </w:pPr>
      <w:r>
        <w:rPr>
          <w:b w:val="0"/>
          <w:i w:val="0"/>
        </w:rPr>
        <w:t>Roman Urdu, the practice of writing Urdu using Latin script, is used widely in informal digital communication in Pakistan but lacks standardized spelling conventions, which produces substantial orthographic variation for the same underlying word (for example, multiple spellings of a single question word or verb form). This variation, combined with frequent code-mixing between Roman Urdu and English within a single query, is documented as a persistent challenge for standard NLP pipelines, which are typically trained and tuned on formally-spelled, single-language text. Prior work in this space generally favors either statistical language-identification models or rule-based, dictionary-driven normalization tuned to a specific domain's vocabulary, since general-purpose spelling correction tends to over-correct code-mixed text.</w:t>
      </w:r>
    </w:p>
    <w:p>
      <w:pPr>
        <w:spacing w:after="160"/>
      </w:pPr>
      <w:r>
        <w:rPr>
          <w:b w:val="0"/>
          <w:i w:val="0"/>
        </w:rPr>
        <w:t>The chatbot's language layer follows the domain-tuned, rule-based approach: a hybrid detector combines a general-purpose language-identification library with a curated set of Roman Urdu patterns and an admission-domain vocabulary list (Section VI-E), and a normalization module maps known spelling variants to a standard form while deliberately leaving ambiguous short words such as common English/Urdu homographs untouched, to avoid corrupting genuinely English text inside a mixed-language query.</w:t>
      </w:r>
    </w:p>
    <w:p>
      <w:pPr>
        <w:pStyle w:val="Heading2"/>
      </w:pPr>
      <w:r>
        <w:t>C. Chatbots in Educational and Institutional Support Systems</w:t>
      </w:r>
    </w:p>
    <w:p>
      <w:pPr>
        <w:spacing w:after="160"/>
      </w:pPr>
      <w:r>
        <w:rPr>
          <w:b w:val="0"/>
          <w:i w:val="0"/>
        </w:rPr>
        <w:t>Chatbots have been applied across academic advising, administrative service desks, and learning-support contexts to answer frequently asked questions and reduce repetitive workload on human staff. A consistent finding in this literature is that the credibility of an institutional chatbot's answers is as important as their fluency: users and administrators alike are reported to value traceable, source-grounded responses over confident-sounding but unverifiable ones, particularly for policy or eligibility questions with real consequences for the asker. This motivates the project's citation-first design, where every generated answer is required to reference the specific source documents and page ranges the system retrieved, rather than treating the language model as an opaque authority on admission policy.</w:t>
      </w:r>
    </w:p>
    <w:p>
      <w:r>
        <w:br w:type="page"/>
      </w:r>
    </w:p>
    <w:p>
      <w:pPr>
        <w:pStyle w:val="Heading1"/>
      </w:pPr>
      <w:r>
        <w:t>III. Requirements and Scope</w:t>
      </w:r>
    </w:p>
    <w:p>
      <w:pPr>
        <w:spacing w:after="160"/>
      </w:pPr>
      <w:r>
        <w:rPr>
          <w:b w:val="0"/>
          <w:i w:val="0"/>
        </w:rPr>
        <w:t>The system's requirements organize into six capability clusters: Authentication and Accounts, covering registration, login, and password recovery; Chat and Query Handling, covering language detection, normalization, retrieval, and citation-grounded generation; Document Ingestion, covering PDF and image processing, chunking, and embedding; Administration, covering document management and usage analytics; Health and Observability, covering service and provider health checks and query logging; and Evaluation, covering the offline retrieval and generation quality assessment framework. Section VI details the implementation of each cluster, and Appendix B reproduces a cluster-level requirements summary.</w:t>
      </w:r>
    </w:p>
    <w:p>
      <w:r>
        <w:br w:type="page"/>
      </w:r>
    </w:p>
    <w:p>
      <w:pPr>
        <w:pStyle w:val="Heading1"/>
      </w:pPr>
      <w:r>
        <w:t>IV. System Architecture and Design</w:t>
      </w:r>
    </w:p>
    <w:p>
      <w:pPr>
        <w:pStyle w:val="Heading2"/>
      </w:pPr>
      <w:r>
        <w:t>A. High-Level Architecture</w:t>
      </w:r>
    </w:p>
    <w:p>
      <w:pPr>
        <w:spacing w:after="160"/>
      </w:pPr>
      <w:r>
        <w:rPr>
          <w:b w:val="0"/>
          <w:i w:val="0"/>
        </w:rPr>
        <w:t>The system follows a four-layer architecture. The client layer is a Next.js application comprising three surfaces: a public marketing landing page at the root route that introduces the product and links through to authentication; a session-gated chat interface at /chat, which client-side redirects an unauthenticated visitor to the login page before any query can be asked; and, for authenticated administrators, a document-management and analytics dashboard. This login requirement is enforced by the frontend's own routing rather than by the chat API itself: /api/chat continues to accept an unauthenticated request and returns a full, citation-grounded answer (Section VI-A), so gating access to the chat page is a frontend UX decision, not a change to backend authorization. The API layer is a FastAPI service that mediates every request between the client, the database, and external LLM/embedding providers, so provider API keys are never exposed to the browser. The retrieval and data layer is a Neon-hosted PostgreSQL database with the pgvector extension, storing users, documents, chunks with their embeddings, and query logs, accessed through SQLAlchemy with Alembic-managed migrations. The external-services layer comprises the LLM providers used for generation and embedding (OpenAI primary, with Gemini, Anthropic, and a local Ollama instance as fallback for generation) and, during ingestion, an LLM vision call used to transcribe scanned image notices.</w:t>
      </w:r>
    </w:p>
    <w:p>
      <w:pPr>
        <w:spacing w:after="160"/>
      </w:pPr>
      <w:r>
        <w:rPr>
          <w:b w:val="0"/>
          <w:i w:val="0"/>
        </w:rPr>
        <w:t>A request follows this path: the browser sends a query to the FastAPI /api/chat endpoint; the backend detects the query's language and normalizes it if it is Roman Urdu or mixed; it retrieves relevant chunks via hybrid search; it constructs a grounding prompt from the retrieved chunks and their citation metadata; it calls the LLM provider chain to generate an answer; and it returns the answer together with structured citation objects, the responding provider's name, detected language, and latency, while logging the exchange for analytics.</w:t>
      </w:r>
    </w:p>
    <w:p>
      <w:pPr>
        <w:pStyle w:val="Heading2"/>
      </w:pPr>
      <w:r>
        <w:t>B. Technology Stack</w:t>
      </w:r>
    </w:p>
    <w:tbl>
      <w:tblPr>
        <w:tblStyle w:val="TableGrid"/>
        <w:tblW w:type="auto" w:w="0"/>
        <w:jc w:val="center"/>
        <w:tblLook w:firstColumn="1" w:firstRow="1" w:lastColumn="0" w:lastRow="0" w:noHBand="0" w:noVBand="1" w:val="04A0"/>
      </w:tblPr>
      <w:tblGrid>
        <w:gridCol w:w="4680"/>
        <w:gridCol w:w="4680"/>
      </w:tblGrid>
      <w:tr>
        <w:tc>
          <w:tcPr>
            <w:tcW w:type="dxa" w:w="4680"/>
            <w:shd w:fill="D9D9D9"/>
          </w:tcPr>
          <w:p>
            <w:r/>
            <w:r>
              <w:rPr>
                <w:b/>
                <w:sz w:val="20"/>
              </w:rPr>
              <w:t>Layer</w:t>
            </w:r>
          </w:p>
        </w:tc>
        <w:tc>
          <w:tcPr>
            <w:tcW w:type="dxa" w:w="4680"/>
            <w:shd w:fill="D9D9D9"/>
          </w:tcPr>
          <w:p>
            <w:r/>
            <w:r>
              <w:rPr>
                <w:b/>
                <w:sz w:val="20"/>
              </w:rPr>
              <w:t>Technology</w:t>
            </w:r>
          </w:p>
        </w:tc>
      </w:tr>
      <w:tr>
        <w:tc>
          <w:tcPr>
            <w:tcW w:type="dxa" w:w="4680"/>
          </w:tcPr>
          <w:p>
            <w:r/>
            <w:r>
              <w:rPr>
                <w:sz w:val="20"/>
              </w:rPr>
              <w:t>Frontend framework</w:t>
            </w:r>
          </w:p>
        </w:tc>
        <w:tc>
          <w:tcPr>
            <w:tcW w:type="dxa" w:w="4680"/>
          </w:tcPr>
          <w:p>
            <w:r/>
            <w:r>
              <w:rPr>
                <w:sz w:val="20"/>
              </w:rPr>
              <w:t>Next.js 14, React 18, TypeScript</w:t>
            </w:r>
          </w:p>
        </w:tc>
      </w:tr>
      <w:tr>
        <w:tc>
          <w:tcPr>
            <w:tcW w:type="dxa" w:w="4680"/>
          </w:tcPr>
          <w:p>
            <w:r/>
            <w:r>
              <w:rPr>
                <w:sz w:val="20"/>
              </w:rPr>
              <w:t>Styling</w:t>
            </w:r>
          </w:p>
        </w:tc>
        <w:tc>
          <w:tcPr>
            <w:tcW w:type="dxa" w:w="4680"/>
          </w:tcPr>
          <w:p>
            <w:r/>
            <w:r>
              <w:rPr>
                <w:sz w:val="20"/>
              </w:rPr>
              <w:t>Tailwind CSS</w:t>
            </w:r>
          </w:p>
        </w:tc>
      </w:tr>
      <w:tr>
        <w:tc>
          <w:tcPr>
            <w:tcW w:type="dxa" w:w="4680"/>
          </w:tcPr>
          <w:p>
            <w:r/>
            <w:r>
              <w:rPr>
                <w:sz w:val="20"/>
              </w:rPr>
              <w:t>Backend framework</w:t>
            </w:r>
          </w:p>
        </w:tc>
        <w:tc>
          <w:tcPr>
            <w:tcW w:type="dxa" w:w="4680"/>
          </w:tcPr>
          <w:p>
            <w:r/>
            <w:r>
              <w:rPr>
                <w:sz w:val="20"/>
              </w:rPr>
              <w:t>FastAPI (Python 3.11+)</w:t>
            </w:r>
          </w:p>
        </w:tc>
      </w:tr>
      <w:tr>
        <w:tc>
          <w:tcPr>
            <w:tcW w:type="dxa" w:w="4680"/>
          </w:tcPr>
          <w:p>
            <w:r/>
            <w:r>
              <w:rPr>
                <w:sz w:val="20"/>
              </w:rPr>
              <w:t>Database</w:t>
            </w:r>
          </w:p>
        </w:tc>
        <w:tc>
          <w:tcPr>
            <w:tcW w:type="dxa" w:w="4680"/>
          </w:tcPr>
          <w:p>
            <w:r/>
            <w:r>
              <w:rPr>
                <w:sz w:val="20"/>
              </w:rPr>
              <w:t>Neon-hosted PostgreSQL with the pgvector extension</w:t>
            </w:r>
          </w:p>
        </w:tc>
      </w:tr>
      <w:tr>
        <w:tc>
          <w:tcPr>
            <w:tcW w:type="dxa" w:w="4680"/>
          </w:tcPr>
          <w:p>
            <w:r/>
            <w:r>
              <w:rPr>
                <w:sz w:val="20"/>
              </w:rPr>
              <w:t>ORM / migrations</w:t>
            </w:r>
          </w:p>
        </w:tc>
        <w:tc>
          <w:tcPr>
            <w:tcW w:type="dxa" w:w="4680"/>
          </w:tcPr>
          <w:p>
            <w:r/>
            <w:r>
              <w:rPr>
                <w:sz w:val="20"/>
              </w:rPr>
              <w:t>SQLAlchemy, Alembic</w:t>
            </w:r>
          </w:p>
        </w:tc>
      </w:tr>
      <w:tr>
        <w:tc>
          <w:tcPr>
            <w:tcW w:type="dxa" w:w="4680"/>
          </w:tcPr>
          <w:p>
            <w:r/>
            <w:r>
              <w:rPr>
                <w:sz w:val="20"/>
              </w:rPr>
              <w:t>Retrieval</w:t>
            </w:r>
          </w:p>
        </w:tc>
        <w:tc>
          <w:tcPr>
            <w:tcW w:type="dxa" w:w="4680"/>
          </w:tcPr>
          <w:p>
            <w:r/>
            <w:r>
              <w:rPr>
                <w:sz w:val="20"/>
              </w:rPr>
              <w:t>PostgreSQL full-text search (BM25-style ts_rank) + pgvector cosine similarity, fused via Reciprocal Rank Fusion</w:t>
            </w:r>
          </w:p>
        </w:tc>
      </w:tr>
      <w:tr>
        <w:tc>
          <w:tcPr>
            <w:tcW w:type="dxa" w:w="4680"/>
          </w:tcPr>
          <w:p>
            <w:r/>
            <w:r>
              <w:rPr>
                <w:sz w:val="20"/>
              </w:rPr>
              <w:t>Embeddings</w:t>
            </w:r>
          </w:p>
        </w:tc>
        <w:tc>
          <w:tcPr>
            <w:tcW w:type="dxa" w:w="4680"/>
          </w:tcPr>
          <w:p>
            <w:r/>
            <w:r>
              <w:rPr>
                <w:sz w:val="20"/>
              </w:rPr>
              <w:t>OpenAI text-embedding-3-small (1536 dimensions)</w:t>
            </w:r>
          </w:p>
        </w:tc>
      </w:tr>
      <w:tr>
        <w:tc>
          <w:tcPr>
            <w:tcW w:type="dxa" w:w="4680"/>
          </w:tcPr>
          <w:p>
            <w:r/>
            <w:r>
              <w:rPr>
                <w:sz w:val="20"/>
              </w:rPr>
              <w:t>LLM generation</w:t>
            </w:r>
          </w:p>
        </w:tc>
        <w:tc>
          <w:tcPr>
            <w:tcW w:type="dxa" w:w="4680"/>
          </w:tcPr>
          <w:p>
            <w:r/>
            <w:r>
              <w:rPr>
                <w:sz w:val="20"/>
              </w:rPr>
              <w:t>OpenAI GPT-4o (primary), with automatic fallback to Google Gemini (gemini-2.0-flash), Anthropic Claude (claude-haiku-4-5), and a local Ollama model</w:t>
            </w:r>
          </w:p>
        </w:tc>
      </w:tr>
      <w:tr>
        <w:tc>
          <w:tcPr>
            <w:tcW w:type="dxa" w:w="4680"/>
          </w:tcPr>
          <w:p>
            <w:r/>
            <w:r>
              <w:rPr>
                <w:sz w:val="20"/>
              </w:rPr>
              <w:t>Document processing</w:t>
            </w:r>
          </w:p>
        </w:tc>
        <w:tc>
          <w:tcPr>
            <w:tcW w:type="dxa" w:w="4680"/>
          </w:tcPr>
          <w:p>
            <w:r/>
            <w:r>
              <w:rPr>
                <w:sz w:val="20"/>
              </w:rPr>
              <w:t>PyMuPDF for native PDF text extraction; OpenAI GPT-4o vision for scanned image (JPG/PNG) notices</w:t>
            </w:r>
          </w:p>
        </w:tc>
      </w:tr>
      <w:tr>
        <w:tc>
          <w:tcPr>
            <w:tcW w:type="dxa" w:w="4680"/>
          </w:tcPr>
          <w:p>
            <w:r/>
            <w:r>
              <w:rPr>
                <w:sz w:val="20"/>
              </w:rPr>
              <w:t>Authentication</w:t>
            </w:r>
          </w:p>
        </w:tc>
        <w:tc>
          <w:tcPr>
            <w:tcW w:type="dxa" w:w="4680"/>
          </w:tcPr>
          <w:p>
            <w:r/>
            <w:r>
              <w:rPr>
                <w:sz w:val="20"/>
              </w:rPr>
              <w:t>JWT bearer tokens (python-jose, HS256) with bcrypt password hashing (passlib)</w:t>
            </w:r>
          </w:p>
        </w:tc>
      </w:tr>
      <w:tr>
        <w:tc>
          <w:tcPr>
            <w:tcW w:type="dxa" w:w="4680"/>
          </w:tcPr>
          <w:p>
            <w:r/>
            <w:r>
              <w:rPr>
                <w:sz w:val="20"/>
              </w:rPr>
              <w:t>Hosting</w:t>
            </w:r>
          </w:p>
        </w:tc>
        <w:tc>
          <w:tcPr>
            <w:tcW w:type="dxa" w:w="4680"/>
          </w:tcPr>
          <w:p>
            <w:r/>
            <w:r>
              <w:rPr>
                <w:sz w:val="20"/>
              </w:rPr>
              <w:t>Vercel (frontend), Render (backend, Docker), Neon (managed PostgreSQL)</w:t>
            </w:r>
          </w:p>
        </w:tc>
      </w:tr>
      <w:tr>
        <w:tc>
          <w:tcPr>
            <w:tcW w:type="dxa" w:w="4680"/>
          </w:tcPr>
          <w:p>
            <w:r/>
            <w:r>
              <w:rPr>
                <w:sz w:val="20"/>
              </w:rPr>
              <w:t>Testing / CI</w:t>
            </w:r>
          </w:p>
        </w:tc>
        <w:tc>
          <w:tcPr>
            <w:tcW w:type="dxa" w:w="4680"/>
          </w:tcPr>
          <w:p>
            <w:r/>
            <w:r>
              <w:rPr>
                <w:sz w:val="20"/>
              </w:rPr>
              <w:t>pytest, ruff (backend); GitHub Actions for both services</w:t>
            </w:r>
          </w:p>
        </w:tc>
      </w:tr>
    </w:tbl>
    <w:p>
      <w:pPr>
        <w:spacing w:after="80"/>
      </w:pPr>
    </w:p>
    <w:p>
      <w:pPr>
        <w:pStyle w:val="Heading2"/>
      </w:pPr>
      <w:r>
        <w:t>C. Application Structure</w:t>
      </w:r>
    </w:p>
    <w:p>
      <w:pPr>
        <w:spacing w:after="160"/>
      </w:pPr>
      <w:r>
        <w:rPr>
          <w:b w:val="0"/>
          <w:i w:val="0"/>
        </w:rPr>
        <w:t>The backend comprises roughly 4,100 lines of Python organized into app/api (chat, documents, auth, admin, health route handlers), app/core (configuration, database session, JWT/security utilities), app/models (SQLAlchemy models), and app/services, split into rag (LLM provider abstraction and prompt construction), retrieval (chunking, embeddings, hybrid retrieval, PDF and image processing), roman_urdu (language detection and normalization), and analytics (topic classification). The schema is managed through two Alembic migrations. The frontend comprises roughly 3,000 lines of TypeScript/TSX across eight page routes — a marketing landing page, a session-gated chat page, login, register, forgot-password, reset-password, and an administrator section (dashboard and document management) — and reusable components for chat (ChatInput, ChatMessage, CitationCard, TypingIndicator), the landing page (ScrambleCodeBlock, a self-animating decorative code-snippet display), and the administrator dashboard (KpiCard and three chart components for query volume, language mix, and topic distribution).</w:t>
      </w:r>
    </w:p>
    <w:p>
      <w:pPr>
        <w:jc w:val="center"/>
      </w:pPr>
      <w:r>
        <w:drawing>
          <wp:inline xmlns:a="http://schemas.openxmlformats.org/drawingml/2006/main" xmlns:pic="http://schemas.openxmlformats.org/drawingml/2006/picture">
            <wp:extent cx="5120640" cy="2275423"/>
            <wp:docPr id="1" name="Picture 1"/>
            <wp:cNvGraphicFramePr>
              <a:graphicFrameLocks noChangeAspect="1"/>
            </wp:cNvGraphicFramePr>
            <a:graphic>
              <a:graphicData uri="http://schemas.openxmlformats.org/drawingml/2006/picture">
                <pic:pic>
                  <pic:nvPicPr>
                    <pic:cNvPr id="0" name="screenshot-1787163942882-0.jpg"/>
                    <pic:cNvPicPr/>
                  </pic:nvPicPr>
                  <pic:blipFill>
                    <a:blip r:embed="rId9"/>
                    <a:stretch>
                      <a:fillRect/>
                    </a:stretch>
                  </pic:blipFill>
                  <pic:spPr>
                    <a:xfrm>
                      <a:off x="0" y="0"/>
                      <a:ext cx="5120640" cy="2275423"/>
                    </a:xfrm>
                    <a:prstGeom prst="rect"/>
                  </pic:spPr>
                </pic:pic>
              </a:graphicData>
            </a:graphic>
          </wp:inline>
        </w:drawing>
      </w:r>
    </w:p>
    <w:p>
      <w:pPr>
        <w:spacing w:after="160"/>
      </w:pPr>
      <w:r>
        <w:rPr>
          <w:i/>
          <w:sz w:val="20"/>
        </w:rPr>
        <w:t>Figure 1: The marketing landing page's hero section, live at the production Vercel deployment.</w:t>
      </w:r>
    </w:p>
    <w:p>
      <w:r>
        <w:br w:type="page"/>
      </w:r>
    </w:p>
    <w:p>
      <w:pPr>
        <w:pStyle w:val="Heading1"/>
      </w:pPr>
      <w:r>
        <w:t>V. Data Model and Security Architecture</w:t>
      </w:r>
    </w:p>
    <w:p>
      <w:pPr>
        <w:pStyle w:val="Heading2"/>
      </w:pPr>
      <w:r>
        <w:t>A. Table Catalogue</w:t>
      </w:r>
    </w:p>
    <w:p>
      <w:pPr>
        <w:spacing w:after="160"/>
      </w:pPr>
      <w:r>
        <w:rPr>
          <w:b w:val="0"/>
          <w:i w:val="0"/>
        </w:rPr>
        <w:t>The schema defines four tables:</w:t>
      </w:r>
    </w:p>
    <w:tbl>
      <w:tblPr>
        <w:tblStyle w:val="TableGrid"/>
        <w:tblW w:type="auto" w:w="0"/>
        <w:jc w:val="center"/>
        <w:tblLook w:firstColumn="1" w:firstRow="1" w:lastColumn="0" w:lastRow="0" w:noHBand="0" w:noVBand="1" w:val="04A0"/>
      </w:tblPr>
      <w:tblGrid>
        <w:gridCol w:w="3120"/>
        <w:gridCol w:w="3120"/>
        <w:gridCol w:w="3120"/>
      </w:tblGrid>
      <w:tr>
        <w:tc>
          <w:tcPr>
            <w:tcW w:type="dxa" w:w="3120"/>
            <w:shd w:fill="D9D9D9"/>
          </w:tcPr>
          <w:p>
            <w:r/>
            <w:r>
              <w:rPr>
                <w:b/>
                <w:sz w:val="20"/>
              </w:rPr>
              <w:t>Table</w:t>
            </w:r>
          </w:p>
        </w:tc>
        <w:tc>
          <w:tcPr>
            <w:tcW w:type="dxa" w:w="3120"/>
            <w:shd w:fill="D9D9D9"/>
          </w:tcPr>
          <w:p>
            <w:r/>
            <w:r>
              <w:rPr>
                <w:b/>
                <w:sz w:val="20"/>
              </w:rPr>
              <w:t>Purpose</w:t>
            </w:r>
          </w:p>
        </w:tc>
        <w:tc>
          <w:tcPr>
            <w:tcW w:type="dxa" w:w="3120"/>
            <w:shd w:fill="D9D9D9"/>
          </w:tcPr>
          <w:p>
            <w:r/>
            <w:r>
              <w:rPr>
                <w:b/>
                <w:sz w:val="20"/>
              </w:rPr>
              <w:t>Key Columns</w:t>
            </w:r>
          </w:p>
        </w:tc>
      </w:tr>
      <w:tr>
        <w:tc>
          <w:tcPr>
            <w:tcW w:type="dxa" w:w="3120"/>
          </w:tcPr>
          <w:p>
            <w:r/>
            <w:r>
              <w:rPr>
                <w:sz w:val="20"/>
              </w:rPr>
              <w:t>users</w:t>
            </w:r>
          </w:p>
        </w:tc>
        <w:tc>
          <w:tcPr>
            <w:tcW w:type="dxa" w:w="3120"/>
          </w:tcPr>
          <w:p>
            <w:r/>
            <w:r>
              <w:rPr>
                <w:sz w:val="20"/>
              </w:rPr>
              <w:t>Registered accounts and role assignment</w:t>
            </w:r>
          </w:p>
        </w:tc>
        <w:tc>
          <w:tcPr>
            <w:tcW w:type="dxa" w:w="3120"/>
          </w:tcPr>
          <w:p>
            <w:r/>
            <w:r>
              <w:rPr>
                <w:sz w:val="20"/>
              </w:rPr>
              <w:t>id, email, password_hash, role (user/admin), reset_token, reset_token_expires</w:t>
            </w:r>
          </w:p>
        </w:tc>
      </w:tr>
      <w:tr>
        <w:tc>
          <w:tcPr>
            <w:tcW w:type="dxa" w:w="3120"/>
          </w:tcPr>
          <w:p>
            <w:r/>
            <w:r>
              <w:rPr>
                <w:sz w:val="20"/>
              </w:rPr>
              <w:t>documents</w:t>
            </w:r>
          </w:p>
        </w:tc>
        <w:tc>
          <w:tcPr>
            <w:tcW w:type="dxa" w:w="3120"/>
          </w:tcPr>
          <w:p>
            <w:r/>
            <w:r>
              <w:rPr>
                <w:sz w:val="20"/>
              </w:rPr>
              <w:t>Metadata for each ingested source document</w:t>
            </w:r>
          </w:p>
        </w:tc>
        <w:tc>
          <w:tcPr>
            <w:tcW w:type="dxa" w:w="3120"/>
          </w:tcPr>
          <w:p>
            <w:r/>
            <w:r>
              <w:rPr>
                <w:sz w:val="20"/>
              </w:rPr>
              <w:t>id, title, year, source_path, ingested_at</w:t>
            </w:r>
          </w:p>
        </w:tc>
      </w:tr>
      <w:tr>
        <w:tc>
          <w:tcPr>
            <w:tcW w:type="dxa" w:w="3120"/>
          </w:tcPr>
          <w:p>
            <w:r/>
            <w:r>
              <w:rPr>
                <w:sz w:val="20"/>
              </w:rPr>
              <w:t>chunks</w:t>
            </w:r>
          </w:p>
        </w:tc>
        <w:tc>
          <w:tcPr>
            <w:tcW w:type="dxa" w:w="3120"/>
          </w:tcPr>
          <w:p>
            <w:r/>
            <w:r>
              <w:rPr>
                <w:sz w:val="20"/>
              </w:rPr>
              <w:t>Indexed passages with citation metadata and embeddings</w:t>
            </w:r>
          </w:p>
        </w:tc>
        <w:tc>
          <w:tcPr>
            <w:tcW w:type="dxa" w:w="3120"/>
          </w:tcPr>
          <w:p>
            <w:r/>
            <w:r>
              <w:rPr>
                <w:sz w:val="20"/>
              </w:rPr>
              <w:t>id, doc_id, content, embedding (vector(1536)), section_header, page_start, page_end, chunk_type, chunk_order</w:t>
            </w:r>
          </w:p>
        </w:tc>
      </w:tr>
      <w:tr>
        <w:tc>
          <w:tcPr>
            <w:tcW w:type="dxa" w:w="3120"/>
          </w:tcPr>
          <w:p>
            <w:r/>
            <w:r>
              <w:rPr>
                <w:sz w:val="20"/>
              </w:rPr>
              <w:t>query_logs</w:t>
            </w:r>
          </w:p>
        </w:tc>
        <w:tc>
          <w:tcPr>
            <w:tcW w:type="dxa" w:w="3120"/>
          </w:tcPr>
          <w:p>
            <w:r/>
            <w:r>
              <w:rPr>
                <w:sz w:val="20"/>
              </w:rPr>
              <w:t>Per-query analytics record</w:t>
            </w:r>
          </w:p>
        </w:tc>
        <w:tc>
          <w:tcPr>
            <w:tcW w:type="dxa" w:w="3120"/>
          </w:tcPr>
          <w:p>
            <w:r/>
            <w:r>
              <w:rPr>
                <w:sz w:val="20"/>
              </w:rPr>
              <w:t>id, query_text, detected_language, normalized_query, response, latency_ms, llm_provider, topic, user_id, created_at</w:t>
            </w:r>
          </w:p>
        </w:tc>
      </w:tr>
    </w:tbl>
    <w:p>
      <w:pPr>
        <w:spacing w:after="80"/>
      </w:pPr>
    </w:p>
    <w:p>
      <w:pPr>
        <w:pStyle w:val="Heading2"/>
      </w:pPr>
      <w:r>
        <w:t>B. Security Model</w:t>
      </w:r>
    </w:p>
    <w:p>
      <w:pPr>
        <w:spacing w:after="160"/>
      </w:pPr>
      <w:r>
        <w:rPr>
          <w:b w:val="0"/>
          <w:i w:val="0"/>
        </w:rPr>
        <w:t>Authorization is enforced at the application layer through FastAPI dependency injection rather than at the database engine level. Passwords are hashed with bcrypt and never stored or logged in plain text. Authenticated requests carry a JWT bearer token (HS256-signed, 24-hour expiry) validated by a shared dependency; two tiers of protected routes exist: routes requiring any authenticated user (require_auth, used by /api/auth/me), and routes requiring the admin role specifically (require_admin, used by document upload/delete/re-index and every analytics endpoint). The role is assigned at registration time: a request that supplies a value matching the server-held ADMIN_REGISTRATION_KEY secret is granted the admin role, and that key is never stored or echoed back. The chat endpoint accepts an optional bearer token — an unauthenticated request still receives a full answer, while an authenticated request additionally attaches the user's id to the resulting query-log row, so anonymous use is supported without weakening the audit trail for authenticated sessions. Password-reset tokens are single-use, cryptographically random (secrets.token_urlsafe), and expire after one hour; the forgot-password endpoint always returns a generic success response regardless of whether the email is registered, to avoid user enumeration.</w:t>
      </w:r>
    </w:p>
    <w:p>
      <w:pPr>
        <w:pStyle w:val="Heading2"/>
      </w:pPr>
      <w:r>
        <w:t>C. Storage</w:t>
      </w:r>
    </w:p>
    <w:p>
      <w:pPr>
        <w:spacing w:after="160"/>
      </w:pPr>
      <w:r>
        <w:rPr>
          <w:b w:val="0"/>
          <w:i w:val="0"/>
        </w:rPr>
        <w:t>Uploaded source documents (PDFs and scanned images) are written to the backend's local data/raw directory at ingestion time and referenced from the documents table by source_path; there is no separate object-storage or CDN layer in front of these files.</w:t>
      </w:r>
    </w:p>
    <w:p>
      <w:r>
        <w:br w:type="page"/>
      </w:r>
    </w:p>
    <w:p>
      <w:pPr>
        <w:pStyle w:val="Heading1"/>
      </w:pPr>
      <w:r>
        <w:t>VI. Implementation</w:t>
      </w:r>
    </w:p>
    <w:p>
      <w:pPr>
        <w:pStyle w:val="Heading2"/>
      </w:pPr>
      <w:r>
        <w:t>A. Authentication and Role Model</w:t>
      </w:r>
    </w:p>
    <w:p>
      <w:pPr>
        <w:spacing w:after="160"/>
      </w:pPr>
      <w:r>
        <w:rPr>
          <w:b w:val="0"/>
          <w:i w:val="0"/>
        </w:rPr>
        <w:t>Registration and login are handled by /api/auth/register and /api/auth/login, issuing a JWT access token on success. Passwords must be at least eight characters and are hashed with bcrypt before storage. Every account is assigned exactly one role, user or admin, at registration. /api/auth/forgot-password issues a time-limited reset token and, when SMTP credentials are configured, emails a reset link; when they are not configured, the link is written to the server log instead so the flow remains testable in development without blocking on email delivery. /api/auth/reset-password consumes that token to set a new password, after which the token is cleared.</w:t>
      </w:r>
    </w:p>
    <w:p>
      <w:pPr>
        <w:pStyle w:val="Heading2"/>
      </w:pPr>
      <w:r>
        <w:t>B. The RAG Query Pipeline</w:t>
      </w:r>
    </w:p>
    <w:p>
      <w:pPr>
        <w:spacing w:after="160"/>
      </w:pPr>
      <w:r>
        <w:rPr>
          <w:b w:val="0"/>
          <w:i w:val="0"/>
        </w:rPr>
        <w:t>The /api/chat endpoint executes eight steps: (1) detect the query's language as English, Roman Urdu, or mixed; (2) normalize the query if it is Roman Urdu or mixed; (3) detect whether the query is a broad enumeration question (for example, a count or 'list all' request) requiring wider retrieval; (4) retrieve relevant chunks via the hybrid retriever, using RRF fusion for ordinary queries or a broader interleaved union for enumeration queries; (5) build a grounding prompt from the retrieved chunks, including document titles and citation indices; (6) generate an answer through the LLM provider chain, requesting up to ten chunks of context for ordinary queries or up to forty for broad queries; (7) format the returned citation markers against the retrieved chunks for display; and (8) log the query, detected language, normalized form, latency, and responding provider for analytics, without failing the request if logging itself fails. A streaming variant (/api/chat/stream) returns the same generation as a Server-Sent Events token stream, and /api/chat/suggestions surfaces recent distinct queries as example prompts.</w:t>
      </w:r>
    </w:p>
    <w:p>
      <w:pPr>
        <w:pStyle w:val="Heading2"/>
      </w:pPr>
      <w:r>
        <w:t>C. Document Ingestion Pipeline</w:t>
      </w:r>
    </w:p>
    <w:p>
      <w:pPr>
        <w:spacing w:after="160"/>
      </w:pPr>
      <w:r>
        <w:rPr>
          <w:b w:val="0"/>
          <w:i w:val="0"/>
        </w:rPr>
        <w:t>Documents reach the index through two entry points that share the same processing logic: a command-line script (scripts/ingest_documents.py) for bulk/offline ingestion, and an authenticated /api/documents/upload endpoint restricted to administrators. Native PDF text is extracted with PyMuPDF, including section-header detection (chapter, section, and department-heading patterns) and removal of repeated headers/footers/page numbers. Scanned image notices with no embedded text layer (JPG/PNG) are instead transcribed by prompting an OpenAI GPT-4o vision call to reproduce all visible text, converting any tabular content into GitHub-flavored markdown tables so it survives chunking. Both paths converge on the same chunker, which targets roughly 512-token chunks with a 50-token overlap, splits detected tables one row per chunk with the header row repeated in each, and falls back to paragraph- then sentence-level splitting for oversized non-tabular text. Each chunk is embedded individually via OpenAI's text-embedding-3-small model and stored with its section header, page range, and chunk type, giving every retrieved passage a traceable, page-level citation. As of the most recent verified check, the production index holds 17 documents and 781 chunks, drawn from the project's corpus of 8 native PDF and 9 scanned image admission documents. Administrators can also delete a document or trigger a full re-index of it (/api/documents/{{id}}/reindex) without needing to re-upload the source file.</w:t>
      </w:r>
    </w:p>
    <w:p>
      <w:pPr>
        <w:pStyle w:val="Heading2"/>
      </w:pPr>
      <w:r>
        <w:t>D. Hybrid Retrieval and Reciprocal Rank Fusion</w:t>
      </w:r>
    </w:p>
    <w:p>
      <w:pPr>
        <w:spacing w:after="160"/>
      </w:pPr>
      <w:r>
        <w:rPr>
          <w:b w:val="0"/>
          <w:i w:val="0"/>
        </w:rPr>
        <w:t>HybridRetriever runs two independent searches and fuses them. Keyword search uses PostgreSQL's to_tsvector/to_tsquery full-text search with OR-matched query terms, ranked by ts_rank; terms are OR- rather than AND-matched deliberately, since AND-matching (the to_tsquery default) returned no results unless a chunk happened to contain every word of a multi-word natural-language question. Semantic search ranks chunks by pgvector cosine distance against the query embedding. The two ranked lists are merged with Reciprocal Rank Fusion (score = sum of 1 / (k + rank) per result, with k = 60 and configurable per-source weights, defaulting to an equal 0.5/0.5 split between the keyword and semantic signals), which combines rank position rather than raw scores, avoiding the need to make the two searches' incomparable score scales commensurable.</w:t>
      </w:r>
    </w:p>
    <w:p>
      <w:pPr>
        <w:spacing w:after="160"/>
      </w:pPr>
      <w:r>
        <w:rPr>
          <w:b w:val="0"/>
          <w:i w:val="0"/>
        </w:rPr>
        <w:t>A separate code path handles enumeration-style queries ('how many...', 'list all...'), detected by a regex heuristic over question phrasing. For these, keyword-only ts_rank scoring is unreliable, since a generic term repeated throughout a department-organized prospectus can outrank a chunk that mentions the specific department only once; the broad-search path instead interleaves the top keyword and semantic results directly, ensuring both signals contribute chunks to the final context rather than one exhausting the result cap before the other is consulted.</w:t>
      </w:r>
    </w:p>
    <w:p>
      <w:pPr>
        <w:pStyle w:val="Heading2"/>
      </w:pPr>
      <w:r>
        <w:t>E. Roman Urdu Language Detection and Normalization</w:t>
      </w:r>
    </w:p>
    <w:p>
      <w:pPr>
        <w:spacing w:after="160"/>
      </w:pPr>
      <w:r>
        <w:rPr>
          <w:b w:val="0"/>
          <w:i w:val="0"/>
        </w:rPr>
        <w:t>LanguageDetector combines four signals into a weighted Roman-Urdu score: matches against a set of regular expressions for common Roman Urdu question words, verb forms, possessives, and conjunctions; membership in a curated ~30-word admission-domain Roman Urdu vocabulary list (covering common spelling variants of words such as admission, fee, form, and date); a heuristic for characteristic elongated-vowel spellings (doubled 'a', 'e', 'o', 'i', 'u'); and a baseline classification from the general-purpose langdetect library. A query scoring above threshold is classified 'ur' (Roman Urdu) or 'mixed' if langdetect's own baseline still reads it as English; otherwise it is classified 'en'.</w:t>
      </w:r>
    </w:p>
    <w:p>
      <w:pPr>
        <w:spacing w:after="160"/>
      </w:pPr>
      <w:r>
        <w:rPr>
          <w:b w:val="0"/>
          <w:i w:val="0"/>
        </w:rPr>
        <w:t>RomanUrduNormalizer then maps recognized Roman Urdu words to a standard spelling using a curated dictionary of roughly 60 word-level mappings and a small set of character-level vowel-elongation rules. Both are applied conservatively: character-level normalization is only ever applied inside a word already identified as Roman Urdu via the word dictionary, and short, ambiguous words that could be genuine English (such as common two- and three-letter forms) are deliberately excluded from the dictionary, so that code-mixed queries are not corrupted by over-eager normalization of their English portion. A fuzzy-matching suggestion helper (get_suggestions) is also available, using sequence-similarity matching against the known-word dictionary for near-miss spellings.</w:t>
      </w:r>
    </w:p>
    <w:p>
      <w:pPr>
        <w:pStyle w:val="Heading2"/>
      </w:pPr>
      <w:r>
        <w:t>F. Administrator Analytics Dashboard</w:t>
      </w:r>
    </w:p>
    <w:p>
      <w:pPr>
        <w:spacing w:after="160"/>
      </w:pPr>
      <w:r>
        <w:rPr>
          <w:b w:val="0"/>
          <w:i w:val="0"/>
        </w:rPr>
        <w:t>Administrators have access to a document-management page and an analytics dashboard, both gated behind the admin role. The dashboard is backed by six /api/admin/analytics/* endpoints (overview, daily query volume, language distribution, topic distribution, latency/performance, and top queries) plus a user-listing endpoint, all computed directly from the query_logs table over a configurable date window. The frontend renders these as KPI cards and three chart components covering query volume over time, language mix, and topic distribution. Query topics are assigned by a lightweight keyword classifier (app/services/analytics/topic_classifier.py) that scores a normalized query against seven domain categories — eligibility, fees, documents, deadlines, merit, programs, and application — and falls back to a general category when no keyword matches.</w:t>
      </w:r>
    </w:p>
    <w:p>
      <w:r>
        <w:br w:type="page"/>
      </w:r>
    </w:p>
    <w:p>
      <w:pPr>
        <w:pStyle w:val="Heading1"/>
      </w:pPr>
      <w:r>
        <w:t>VII. AI Integration</w:t>
      </w:r>
    </w:p>
    <w:p>
      <w:pPr>
        <w:spacing w:after="160"/>
      </w:pPr>
      <w:r>
        <w:rPr>
          <w:b w:val="0"/>
          <w:i w:val="0"/>
        </w:rPr>
        <w:t>All generation and embedding calls are made exclusively from server-side FastAPI route handlers, so provider API keys are never present in client-side JavaScript. Generation is abstracted behind a single LLMProvider interface implementing four concrete providers, tried in a fixed priority order: OpenAI GPT-4o (primary, since it runs on a paid key not subject to free-tier throttling), Google Gemini gemini-2.0-flash (first fallback), Anthropic Claude claude-haiku-4-5 (second fallback), and a local Ollama model (final fallback). Each provider is wrapped by a simple circuit breaker: after three consecutive failures a provider is skipped for the remainder of the process's fallback attempts, and a subsequent success resets its failure count. As of the most recently verified production health check, the deployed instance is serving generation requests through the OpenAI provider.</w:t>
      </w:r>
    </w:p>
    <w:p>
      <w:pPr>
        <w:spacing w:after="160"/>
      </w:pPr>
      <w:r>
        <w:rPr>
          <w:b w:val="0"/>
          <w:i w:val="0"/>
        </w:rPr>
        <w:t>Embeddings are generated exclusively through OpenAI's text-embedding-3-small model at 1536 dimensions, used identically for indexing document chunks and encoding incoming queries so the two are directly comparable by cosine distance. An earlier embedding path built around a multilingual sentence-embedding model was fully removed from the codebase in favor of this single-provider approach, so that indexing and query-time embeddings are guaranteed to come from the same model and dimensionality. Document ingestion additionally uses OpenAI's GPT-4o vision capability as a transcription step for scanned image notices, described in Section VI-C, rather than as a general chat capability.</w:t>
      </w:r>
    </w:p>
    <w:p>
      <w:r>
        <w:br w:type="page"/>
      </w:r>
    </w:p>
    <w:p>
      <w:pPr>
        <w:pStyle w:val="Heading1"/>
      </w:pPr>
      <w:r>
        <w:t>VIII. Testing, Validation, and Verification</w:t>
      </w:r>
    </w:p>
    <w:p>
      <w:pPr>
        <w:pStyle w:val="Heading2"/>
      </w:pPr>
      <w:r>
        <w:t>A. Backend Unit Test Suite</w:t>
      </w:r>
    </w:p>
    <w:p>
      <w:pPr>
        <w:spacing w:after="160"/>
      </w:pPr>
      <w:r>
        <w:rPr>
          <w:b w:val="0"/>
          <w:i w:val="0"/>
        </w:rPr>
        <w:t>A pytest suite in backend/tests covers the three components with the most intricate, hard-to-eyeball logic: test_chunking.py (6 tests, covering section-respecting and table-row chunking), test_language_detection.py (6 tests), and test_normalization.py (7 tests) — 19 tests in total. The most recent run passed 18 of 19: test_question_words fails for the short Roman Urdu question 'kaise apply karein?', which the detector currently classifies as English rather than Roman Urdu or mixed, because the langdetect baseline signal outweighs the pattern-based Roman Urdu score for very short queries. This is tracked as a known detector edge case (Section XI).</w:t>
      </w:r>
    </w:p>
    <w:p>
      <w:pPr>
        <w:pStyle w:val="Heading2"/>
      </w:pPr>
      <w:r>
        <w:t>B. Linting</w:t>
      </w:r>
    </w:p>
    <w:p>
      <w:pPr>
        <w:spacing w:after="160"/>
      </w:pPr>
      <w:r>
        <w:rPr>
          <w:b w:val="0"/>
          <w:i w:val="0"/>
        </w:rPr>
        <w:t>The backend is linted with ruff against the app/ package as part of continuous integration; the frontend is linted with Next.js's built-in ESLint configuration (next lint).</w:t>
      </w:r>
    </w:p>
    <w:p>
      <w:pPr>
        <w:pStyle w:val="Heading2"/>
      </w:pPr>
      <w:r>
        <w:t>C. Continuous Integration</w:t>
      </w:r>
    </w:p>
    <w:p>
      <w:pPr>
        <w:spacing w:after="160"/>
      </w:pPr>
      <w:r>
        <w:rPr>
          <w:b w:val="0"/>
          <w:i w:val="0"/>
        </w:rPr>
        <w:t>Two GitHub Actions workflows gate changes by path. backend-ci.yml runs on any change under backend/**: a lint job (ruff), followed by a test job that spins up an ephemeral pgvector/pgvector:pg16 PostgreSQL service container and runs the pytest suite against it, followed by a build job that verifies the FastAPI app object imports cleanly. frontend-ci.yml runs on any change under frontend/**: a lint job (npm ci, next lint) followed by a build job (next build). No automated end-to-end or UI test suite (for example Playwright or Jest) is currently configured for the frontend; the frontend's package.json defines no test script.</w:t>
      </w:r>
    </w:p>
    <w:p>
      <w:pPr>
        <w:pStyle w:val="Heading2"/>
      </w:pPr>
      <w:r>
        <w:t>D. Live Production Verification</w:t>
      </w:r>
    </w:p>
    <w:p>
      <w:pPr>
        <w:spacing w:after="160"/>
      </w:pPr>
      <w:r>
        <w:rPr>
          <w:b w:val="0"/>
          <w:i w:val="0"/>
        </w:rPr>
        <w:t>The deployed backend at university-admissions-chatbot.onrender.com and the deployed frontend on Vercel were directly verified. The backend's /api/health endpoint returned a healthy status with the database connected, the OpenAI provider active, 17 indexed documents, and 781 indexed chunks. After signing in through the new session-gated /chat route, a live query against the production chat interface ('required documents for admission?') returned a fully cited, ten-source answer in roughly 20.1 seconds (20,090 ms, per the response's own latency readout), confirmed by inspecting the response in-browser together with its expandable source list (Figure 2).</w:t>
      </w:r>
    </w:p>
    <w:p>
      <w:pPr>
        <w:jc w:val="center"/>
      </w:pPr>
      <w:r>
        <w:drawing>
          <wp:inline xmlns:a="http://schemas.openxmlformats.org/drawingml/2006/main" xmlns:pic="http://schemas.openxmlformats.org/drawingml/2006/picture">
            <wp:extent cx="5120640" cy="2275423"/>
            <wp:docPr id="2" name="Picture 2"/>
            <wp:cNvGraphicFramePr>
              <a:graphicFrameLocks noChangeAspect="1"/>
            </wp:cNvGraphicFramePr>
            <a:graphic>
              <a:graphicData uri="http://schemas.openxmlformats.org/drawingml/2006/picture">
                <pic:pic>
                  <pic:nvPicPr>
                    <pic:cNvPr id="0" name="screenshot-1787163988711-2.jpg"/>
                    <pic:cNvPicPr/>
                  </pic:nvPicPr>
                  <pic:blipFill>
                    <a:blip r:embed="rId10"/>
                    <a:stretch>
                      <a:fillRect/>
                    </a:stretch>
                  </pic:blipFill>
                  <pic:spPr>
                    <a:xfrm>
                      <a:off x="0" y="0"/>
                      <a:ext cx="5120640" cy="2275423"/>
                    </a:xfrm>
                    <a:prstGeom prst="rect"/>
                  </pic:spPr>
                </pic:pic>
              </a:graphicData>
            </a:graphic>
          </wp:inline>
        </w:drawing>
      </w:r>
    </w:p>
    <w:p>
      <w:pPr>
        <w:spacing w:after="160"/>
      </w:pPr>
      <w:r>
        <w:rPr>
          <w:i/>
          <w:sz w:val="20"/>
        </w:rPr>
        <w:t>Figure 2: A live production chat response with its ten expandable source citations.</w:t>
      </w:r>
    </w:p>
    <w:p>
      <w:pPr>
        <w:pStyle w:val="Heading2"/>
      </w:pPr>
      <w:r>
        <w:t>E. Known Discrepancies Between Configured and Active Infrastructure</w:t>
      </w:r>
    </w:p>
    <w:p>
      <w:pPr>
        <w:spacing w:after="160"/>
      </w:pPr>
      <w:r>
        <w:rPr>
          <w:b w:val="0"/>
          <w:i w:val="0"/>
        </w:rPr>
        <w:t>Four items are present in the codebase or dependency manifest but not currently active or in use, disclosed here for accuracy:</w:t>
      </w:r>
    </w:p>
    <w:p>
      <w:pPr>
        <w:pStyle w:val="ListBullet"/>
      </w:pPr>
      <w:r>
        <w:t>Rate limiting: a slowapi Limiter is instantiated and registered as the app's rate-limit exception handler at startup, but no individual route currently carries a @limiter.limit(...) decorator, so no endpoint is actually being rate-limited yet.</w:t>
      </w:r>
    </w:p>
    <w:p>
      <w:pPr>
        <w:pStyle w:val="ListBullet"/>
      </w:pPr>
      <w:r>
        <w:t>Response caching: Redis is declared as a dependency, configured via REDIS_URL and CACHE_TTL_SECONDS settings, and provisioned as a service in docker-compose.yml, but no Redis client is instantiated anywhere in the application code; the only reference in the chat route is a commented-out placeholder for a future cache lookup.</w:t>
      </w:r>
    </w:p>
    <w:p>
      <w:pPr>
        <w:pStyle w:val="ListBullet"/>
      </w:pPr>
      <w:r>
        <w:t>Error monitoring: sentry-sdk is installed and is conditionally initialized at startup when a SENTRY_DSN environment variable is present, but that variable is unset in the verified backend environment, so Sentry error tracking is not currently active in production.</w:t>
      </w:r>
    </w:p>
    <w:p>
      <w:pPr>
        <w:pStyle w:val="ListBullet"/>
      </w:pPr>
      <w:r>
        <w:t>Unused component: a GenerativeGrid component (frontend/src/components/GenerativeGrid.tsx) is defined in the frontend but is not currently imported or rendered anywhere in the application.</w:t>
      </w:r>
    </w:p>
    <w:p>
      <w:r>
        <w:br w:type="page"/>
      </w:r>
    </w:p>
    <w:p>
      <w:pPr>
        <w:pStyle w:val="Heading1"/>
      </w:pPr>
      <w:r>
        <w:t>IX. Results and Discussion</w:t>
      </w:r>
    </w:p>
    <w:p>
      <w:pPr>
        <w:spacing w:after="160"/>
      </w:pPr>
      <w:r>
        <w:rPr>
          <w:b w:val="0"/>
          <w:i w:val="0"/>
        </w:rPr>
        <w:t>The project maintains an offline evaluation framework (scripts/evaluate.py) that scores retrieval and generation quality against a curated dataset of admission queries spanning English, Roman Urdu, and mixed-language phrasing. The most recent recorded run, over 38 queries with retrieval ground truth and 41 queries with generation ground truth, produced the following results.</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2340"/>
            <w:shd w:fill="D9D9D9"/>
          </w:tcPr>
          <w:p>
            <w:r/>
            <w:r>
              <w:rPr>
                <w:b/>
                <w:sz w:val="20"/>
              </w:rPr>
              <w:t>Retrieval method</w:t>
            </w:r>
          </w:p>
        </w:tc>
        <w:tc>
          <w:tcPr>
            <w:tcW w:type="dxa" w:w="2340"/>
            <w:shd w:fill="D9D9D9"/>
          </w:tcPr>
          <w:p>
            <w:r/>
            <w:r>
              <w:rPr>
                <w:b/>
                <w:sz w:val="20"/>
              </w:rPr>
              <w:t>Recall@5</w:t>
            </w:r>
          </w:p>
        </w:tc>
        <w:tc>
          <w:tcPr>
            <w:tcW w:type="dxa" w:w="2340"/>
            <w:shd w:fill="D9D9D9"/>
          </w:tcPr>
          <w:p>
            <w:r/>
            <w:r>
              <w:rPr>
                <w:b/>
                <w:sz w:val="20"/>
              </w:rPr>
              <w:t>Recall@10</w:t>
            </w:r>
          </w:p>
        </w:tc>
        <w:tc>
          <w:tcPr>
            <w:tcW w:type="dxa" w:w="2340"/>
            <w:shd w:fill="D9D9D9"/>
          </w:tcPr>
          <w:p>
            <w:r/>
            <w:r>
              <w:rPr>
                <w:b/>
                <w:sz w:val="20"/>
              </w:rPr>
              <w:t>MRR</w:t>
            </w:r>
          </w:p>
        </w:tc>
      </w:tr>
      <w:tr>
        <w:tc>
          <w:tcPr>
            <w:tcW w:type="dxa" w:w="2340"/>
          </w:tcPr>
          <w:p>
            <w:r/>
            <w:r>
              <w:rPr>
                <w:sz w:val="20"/>
              </w:rPr>
              <w:t>Keyword only</w:t>
            </w:r>
          </w:p>
        </w:tc>
        <w:tc>
          <w:tcPr>
            <w:tcW w:type="dxa" w:w="2340"/>
          </w:tcPr>
          <w:p>
            <w:r/>
            <w:r>
              <w:rPr>
                <w:sz w:val="20"/>
              </w:rPr>
              <w:t>76.3%</w:t>
            </w:r>
          </w:p>
        </w:tc>
        <w:tc>
          <w:tcPr>
            <w:tcW w:type="dxa" w:w="2340"/>
          </w:tcPr>
          <w:p>
            <w:r/>
            <w:r>
              <w:rPr>
                <w:sz w:val="20"/>
              </w:rPr>
              <w:t>84.2%</w:t>
            </w:r>
          </w:p>
        </w:tc>
        <w:tc>
          <w:tcPr>
            <w:tcW w:type="dxa" w:w="2340"/>
          </w:tcPr>
          <w:p>
            <w:r/>
            <w:r>
              <w:rPr>
                <w:sz w:val="20"/>
              </w:rPr>
              <w:t>0.701</w:t>
            </w:r>
          </w:p>
        </w:tc>
      </w:tr>
      <w:tr>
        <w:tc>
          <w:tcPr>
            <w:tcW w:type="dxa" w:w="2340"/>
          </w:tcPr>
          <w:p>
            <w:r/>
            <w:r>
              <w:rPr>
                <w:sz w:val="20"/>
              </w:rPr>
              <w:t>Semantic only</w:t>
            </w:r>
          </w:p>
        </w:tc>
        <w:tc>
          <w:tcPr>
            <w:tcW w:type="dxa" w:w="2340"/>
          </w:tcPr>
          <w:p>
            <w:r/>
            <w:r>
              <w:rPr>
                <w:sz w:val="20"/>
              </w:rPr>
              <w:t>71.1%</w:t>
            </w:r>
          </w:p>
        </w:tc>
        <w:tc>
          <w:tcPr>
            <w:tcW w:type="dxa" w:w="2340"/>
          </w:tcPr>
          <w:p>
            <w:r/>
            <w:r>
              <w:rPr>
                <w:sz w:val="20"/>
              </w:rPr>
              <w:t>76.3%</w:t>
            </w:r>
          </w:p>
        </w:tc>
        <w:tc>
          <w:tcPr>
            <w:tcW w:type="dxa" w:w="2340"/>
          </w:tcPr>
          <w:p>
            <w:r/>
            <w:r>
              <w:rPr>
                <w:sz w:val="20"/>
              </w:rPr>
              <w:t>0.550</w:t>
            </w:r>
          </w:p>
        </w:tc>
      </w:tr>
      <w:tr>
        <w:tc>
          <w:tcPr>
            <w:tcW w:type="dxa" w:w="2340"/>
          </w:tcPr>
          <w:p>
            <w:r/>
            <w:r>
              <w:rPr>
                <w:sz w:val="20"/>
              </w:rPr>
              <w:t>Hybrid (RRF-fused)</w:t>
            </w:r>
          </w:p>
        </w:tc>
        <w:tc>
          <w:tcPr>
            <w:tcW w:type="dxa" w:w="2340"/>
          </w:tcPr>
          <w:p>
            <w:r/>
            <w:r>
              <w:rPr>
                <w:sz w:val="20"/>
              </w:rPr>
              <w:t>76.3%</w:t>
            </w:r>
          </w:p>
        </w:tc>
        <w:tc>
          <w:tcPr>
            <w:tcW w:type="dxa" w:w="2340"/>
          </w:tcPr>
          <w:p>
            <w:r/>
            <w:r>
              <w:rPr>
                <w:sz w:val="20"/>
              </w:rPr>
              <w:t>84.2%</w:t>
            </w:r>
          </w:p>
        </w:tc>
        <w:tc>
          <w:tcPr>
            <w:tcW w:type="dxa" w:w="2340"/>
          </w:tcPr>
          <w:p>
            <w:r/>
            <w:r>
              <w:rPr>
                <w:sz w:val="20"/>
              </w:rPr>
              <w:t>0.667</w:t>
            </w:r>
          </w:p>
        </w:tc>
      </w:tr>
    </w:tbl>
    <w:p>
      <w:pPr>
        <w:spacing w:after="80"/>
      </w:pPr>
    </w:p>
    <w:tbl>
      <w:tblPr>
        <w:tblStyle w:val="TableGrid"/>
        <w:tblW w:type="auto" w:w="0"/>
        <w:jc w:val="center"/>
        <w:tblLook w:firstColumn="1" w:firstRow="1" w:lastColumn="0" w:lastRow="0" w:noHBand="0" w:noVBand="1" w:val="04A0"/>
      </w:tblPr>
      <w:tblGrid>
        <w:gridCol w:w="4680"/>
        <w:gridCol w:w="4680"/>
      </w:tblGrid>
      <w:tr>
        <w:tc>
          <w:tcPr>
            <w:tcW w:type="dxa" w:w="4680"/>
            <w:shd w:fill="D9D9D9"/>
          </w:tcPr>
          <w:p>
            <w:r/>
            <w:r>
              <w:rPr>
                <w:b/>
                <w:sz w:val="20"/>
              </w:rPr>
              <w:t>Generation metric (n=41)</w:t>
            </w:r>
          </w:p>
        </w:tc>
        <w:tc>
          <w:tcPr>
            <w:tcW w:type="dxa" w:w="4680"/>
            <w:shd w:fill="D9D9D9"/>
          </w:tcPr>
          <w:p>
            <w:r/>
            <w:r>
              <w:rPr>
                <w:b/>
                <w:sz w:val="20"/>
              </w:rPr>
              <w:t>Value</w:t>
            </w:r>
          </w:p>
        </w:tc>
      </w:tr>
      <w:tr>
        <w:tc>
          <w:tcPr>
            <w:tcW w:type="dxa" w:w="4680"/>
          </w:tcPr>
          <w:p>
            <w:r/>
            <w:r>
              <w:rPr>
                <w:sz w:val="20"/>
              </w:rPr>
              <w:t>No-answer rate</w:t>
            </w:r>
          </w:p>
        </w:tc>
        <w:tc>
          <w:tcPr>
            <w:tcW w:type="dxa" w:w="4680"/>
          </w:tcPr>
          <w:p>
            <w:r/>
            <w:r>
              <w:rPr>
                <w:sz w:val="20"/>
              </w:rPr>
              <w:t>31.7%</w:t>
            </w:r>
          </w:p>
        </w:tc>
      </w:tr>
      <w:tr>
        <w:tc>
          <w:tcPr>
            <w:tcW w:type="dxa" w:w="4680"/>
          </w:tcPr>
          <w:p>
            <w:r/>
            <w:r>
              <w:rPr>
                <w:sz w:val="20"/>
              </w:rPr>
              <w:t>Citation validity rate</w:t>
            </w:r>
          </w:p>
        </w:tc>
        <w:tc>
          <w:tcPr>
            <w:tcW w:type="dxa" w:w="4680"/>
          </w:tcPr>
          <w:p>
            <w:r/>
            <w:r>
              <w:rPr>
                <w:sz w:val="20"/>
              </w:rPr>
              <w:t>100%</w:t>
            </w:r>
          </w:p>
        </w:tc>
      </w:tr>
      <w:tr>
        <w:tc>
          <w:tcPr>
            <w:tcW w:type="dxa" w:w="4680"/>
          </w:tcPr>
          <w:p>
            <w:r/>
            <w:r>
              <w:rPr>
                <w:sz w:val="20"/>
              </w:rPr>
              <w:t>Grounded or partially-grounded rate</w:t>
            </w:r>
          </w:p>
        </w:tc>
        <w:tc>
          <w:tcPr>
            <w:tcW w:type="dxa" w:w="4680"/>
          </w:tcPr>
          <w:p>
            <w:r/>
            <w:r>
              <w:rPr>
                <w:sz w:val="20"/>
              </w:rPr>
              <w:t>68.3%</w:t>
            </w:r>
          </w:p>
        </w:tc>
      </w:tr>
      <w:tr>
        <w:tc>
          <w:tcPr>
            <w:tcW w:type="dxa" w:w="4680"/>
          </w:tcPr>
          <w:p>
            <w:r/>
            <w:r>
              <w:rPr>
                <w:sz w:val="20"/>
              </w:rPr>
              <w:t>Average latency</w:t>
            </w:r>
          </w:p>
        </w:tc>
        <w:tc>
          <w:tcPr>
            <w:tcW w:type="dxa" w:w="4680"/>
          </w:tcPr>
          <w:p>
            <w:r/>
            <w:r>
              <w:rPr>
                <w:sz w:val="20"/>
              </w:rPr>
              <w:t>3,821 ms</w:t>
            </w:r>
          </w:p>
        </w:tc>
      </w:tr>
      <w:tr>
        <w:tc>
          <w:tcPr>
            <w:tcW w:type="dxa" w:w="4680"/>
          </w:tcPr>
          <w:p>
            <w:r/>
            <w:r>
              <w:rPr>
                <w:sz w:val="20"/>
              </w:rPr>
              <w:t>p95 latency</w:t>
            </w:r>
          </w:p>
        </w:tc>
        <w:tc>
          <w:tcPr>
            <w:tcW w:type="dxa" w:w="4680"/>
          </w:tcPr>
          <w:p>
            <w:r/>
            <w:r>
              <w:rPr>
                <w:sz w:val="20"/>
              </w:rPr>
              <w:t>5,796 ms</w:t>
            </w:r>
          </w:p>
        </w:tc>
      </w:tr>
      <w:tr>
        <w:tc>
          <w:tcPr>
            <w:tcW w:type="dxa" w:w="4680"/>
          </w:tcPr>
          <w:p>
            <w:r/>
            <w:r>
              <w:rPr>
                <w:sz w:val="20"/>
              </w:rPr>
              <w:t>Topic classification accuracy</w:t>
            </w:r>
          </w:p>
        </w:tc>
        <w:tc>
          <w:tcPr>
            <w:tcW w:type="dxa" w:w="4680"/>
          </w:tcPr>
          <w:p>
            <w:r/>
            <w:r>
              <w:rPr>
                <w:sz w:val="20"/>
              </w:rPr>
              <w:t>63.4%</w:t>
            </w:r>
          </w:p>
        </w:tc>
      </w:tr>
    </w:tbl>
    <w:p>
      <w:pPr>
        <w:spacing w:after="80"/>
      </w:pP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2340"/>
            <w:shd w:fill="D9D9D9"/>
          </w:tcPr>
          <w:p>
            <w:r/>
            <w:r>
              <w:rPr>
                <w:b/>
                <w:sz w:val="20"/>
              </w:rPr>
              <w:t>Language</w:t>
            </w:r>
          </w:p>
        </w:tc>
        <w:tc>
          <w:tcPr>
            <w:tcW w:type="dxa" w:w="2340"/>
            <w:shd w:fill="D9D9D9"/>
          </w:tcPr>
          <w:p>
            <w:r/>
            <w:r>
              <w:rPr>
                <w:b/>
                <w:sz w:val="20"/>
              </w:rPr>
              <w:t>n</w:t>
            </w:r>
          </w:p>
        </w:tc>
        <w:tc>
          <w:tcPr>
            <w:tcW w:type="dxa" w:w="2340"/>
            <w:shd w:fill="D9D9D9"/>
          </w:tcPr>
          <w:p>
            <w:r/>
            <w:r>
              <w:rPr>
                <w:b/>
                <w:sz w:val="20"/>
              </w:rPr>
              <w:t>Success rate</w:t>
            </w:r>
          </w:p>
        </w:tc>
        <w:tc>
          <w:tcPr>
            <w:tcW w:type="dxa" w:w="2340"/>
            <w:shd w:fill="D9D9D9"/>
          </w:tcPr>
          <w:p>
            <w:r/>
            <w:r>
              <w:rPr>
                <w:b/>
                <w:sz w:val="20"/>
              </w:rPr>
              <w:t>Avg. latency</w:t>
            </w:r>
          </w:p>
        </w:tc>
      </w:tr>
      <w:tr>
        <w:tc>
          <w:tcPr>
            <w:tcW w:type="dxa" w:w="2340"/>
          </w:tcPr>
          <w:p>
            <w:r/>
            <w:r>
              <w:rPr>
                <w:sz w:val="20"/>
              </w:rPr>
              <w:t>English</w:t>
            </w:r>
          </w:p>
        </w:tc>
        <w:tc>
          <w:tcPr>
            <w:tcW w:type="dxa" w:w="2340"/>
          </w:tcPr>
          <w:p>
            <w:r/>
            <w:r>
              <w:rPr>
                <w:sz w:val="20"/>
              </w:rPr>
              <w:t>19</w:t>
            </w:r>
          </w:p>
        </w:tc>
        <w:tc>
          <w:tcPr>
            <w:tcW w:type="dxa" w:w="2340"/>
          </w:tcPr>
          <w:p>
            <w:r/>
            <w:r>
              <w:rPr>
                <w:sz w:val="20"/>
              </w:rPr>
              <w:t>68.4%</w:t>
            </w:r>
          </w:p>
        </w:tc>
        <w:tc>
          <w:tcPr>
            <w:tcW w:type="dxa" w:w="2340"/>
          </w:tcPr>
          <w:p>
            <w:r/>
            <w:r>
              <w:rPr>
                <w:sz w:val="20"/>
              </w:rPr>
              <w:t>3,996 ms</w:t>
            </w:r>
          </w:p>
        </w:tc>
      </w:tr>
      <w:tr>
        <w:tc>
          <w:tcPr>
            <w:tcW w:type="dxa" w:w="2340"/>
          </w:tcPr>
          <w:p>
            <w:r/>
            <w:r>
              <w:rPr>
                <w:sz w:val="20"/>
              </w:rPr>
              <w:t>Roman Urdu</w:t>
            </w:r>
          </w:p>
        </w:tc>
        <w:tc>
          <w:tcPr>
            <w:tcW w:type="dxa" w:w="2340"/>
          </w:tcPr>
          <w:p>
            <w:r/>
            <w:r>
              <w:rPr>
                <w:sz w:val="20"/>
              </w:rPr>
              <w:t>11</w:t>
            </w:r>
          </w:p>
        </w:tc>
        <w:tc>
          <w:tcPr>
            <w:tcW w:type="dxa" w:w="2340"/>
          </w:tcPr>
          <w:p>
            <w:r/>
            <w:r>
              <w:rPr>
                <w:sz w:val="20"/>
              </w:rPr>
              <w:t>63.6%</w:t>
            </w:r>
          </w:p>
        </w:tc>
        <w:tc>
          <w:tcPr>
            <w:tcW w:type="dxa" w:w="2340"/>
          </w:tcPr>
          <w:p>
            <w:r/>
            <w:r>
              <w:rPr>
                <w:sz w:val="20"/>
              </w:rPr>
              <w:t>3,394 ms</w:t>
            </w:r>
          </w:p>
        </w:tc>
      </w:tr>
      <w:tr>
        <w:tc>
          <w:tcPr>
            <w:tcW w:type="dxa" w:w="2340"/>
          </w:tcPr>
          <w:p>
            <w:r/>
            <w:r>
              <w:rPr>
                <w:sz w:val="20"/>
              </w:rPr>
              <w:t>Mixed</w:t>
            </w:r>
          </w:p>
        </w:tc>
        <w:tc>
          <w:tcPr>
            <w:tcW w:type="dxa" w:w="2340"/>
          </w:tcPr>
          <w:p>
            <w:r/>
            <w:r>
              <w:rPr>
                <w:sz w:val="20"/>
              </w:rPr>
              <w:t>11</w:t>
            </w:r>
          </w:p>
        </w:tc>
        <w:tc>
          <w:tcPr>
            <w:tcW w:type="dxa" w:w="2340"/>
          </w:tcPr>
          <w:p>
            <w:r/>
            <w:r>
              <w:rPr>
                <w:sz w:val="20"/>
              </w:rPr>
              <w:t>72.7%</w:t>
            </w:r>
          </w:p>
        </w:tc>
        <w:tc>
          <w:tcPr>
            <w:tcW w:type="dxa" w:w="2340"/>
          </w:tcPr>
          <w:p>
            <w:r/>
            <w:r>
              <w:rPr>
                <w:sz w:val="20"/>
              </w:rPr>
              <w:t>3,946 ms</w:t>
            </w:r>
          </w:p>
        </w:tc>
      </w:tr>
    </w:tbl>
    <w:p>
      <w:pPr>
        <w:spacing w:after="80"/>
      </w:pPr>
    </w:p>
    <w:p>
      <w:pPr>
        <w:spacing w:after="160"/>
      </w:pPr>
      <w:r>
        <w:rPr>
          <w:b w:val="0"/>
          <w:i w:val="0"/>
        </w:rPr>
        <w:t>Two findings stand out. First, citation grounding was completely reliable whenever the system chose to answer: every generated response with citations produced valid citations (100%), which is the property the project's citation-first design (Section II-C) was specifically built to guarantee. Second, hybrid retrieval matched keyword-only search on both Recall@5 and Recall@10 in this run and did not exceed it on Mean Reciprocal Rank, suggesting that for this particular corpus, where prospectus vocabulary and student query vocabulary overlap closely, exact-term matching alone is already a strong signal; hybrid retrieval's main advantage in this dataset is not lost, since it never scores below the stronger of its two constituents, but it has not yet been shown to improve on keyword search alone here.</w:t>
      </w:r>
    </w:p>
    <w:p>
      <w:pPr>
        <w:spacing w:after="160"/>
      </w:pPr>
      <w:r>
        <w:rPr>
          <w:i/>
          <w:sz w:val="20"/>
        </w:rPr>
        <w:t>Note on currency: this evaluation run predates the switch to OpenAI-only embeddings (Section VII) by roughly one week; the semantic and hybrid retrieval figures above reflect the embedding configuration in place at that time and have not yet been re-measured against the current one. Re-running this evaluation is listed as near-term future work in Section XIII.</w:t>
      </w:r>
    </w:p>
    <w:p>
      <w:r>
        <w:br w:type="page"/>
      </w:r>
    </w:p>
    <w:p>
      <w:pPr>
        <w:pStyle w:val="Heading1"/>
      </w:pPr>
      <w:r>
        <w:t>X. Project Timeline and Development Methodology</w:t>
      </w:r>
    </w:p>
    <w:p>
      <w:pPr>
        <w:spacing w:after="160"/>
      </w:pPr>
      <w:r>
        <w:rPr>
          <w:b w:val="0"/>
          <w:i w:val="0"/>
        </w:rPr>
        <w:t>Development followed an iterative methodology, with each phase's work grounded in the project's actual commit history rather than a fixed weekly plan. Table 10.1 summarizes the phases as they occurred.</w:t>
      </w:r>
    </w:p>
    <w:tbl>
      <w:tblPr>
        <w:tblStyle w:val="TableGrid"/>
        <w:tblW w:type="auto" w:w="0"/>
        <w:jc w:val="center"/>
        <w:tblLook w:firstColumn="1" w:firstRow="1" w:lastColumn="0" w:lastRow="0" w:noHBand="0" w:noVBand="1" w:val="04A0"/>
      </w:tblPr>
      <w:tblGrid>
        <w:gridCol w:w="3120"/>
        <w:gridCol w:w="3120"/>
        <w:gridCol w:w="3120"/>
      </w:tblGrid>
      <w:tr>
        <w:tc>
          <w:tcPr>
            <w:tcW w:type="dxa" w:w="3120"/>
            <w:shd w:fill="D9D9D9"/>
          </w:tcPr>
          <w:p>
            <w:r/>
            <w:r>
              <w:rPr>
                <w:b/>
                <w:sz w:val="20"/>
              </w:rPr>
              <w:t>Phase</w:t>
            </w:r>
          </w:p>
        </w:tc>
        <w:tc>
          <w:tcPr>
            <w:tcW w:type="dxa" w:w="3120"/>
            <w:shd w:fill="D9D9D9"/>
          </w:tcPr>
          <w:p>
            <w:r/>
            <w:r>
              <w:rPr>
                <w:b/>
                <w:sz w:val="20"/>
              </w:rPr>
              <w:t>Dates</w:t>
            </w:r>
          </w:p>
        </w:tc>
        <w:tc>
          <w:tcPr>
            <w:tcW w:type="dxa" w:w="3120"/>
            <w:shd w:fill="D9D9D9"/>
          </w:tcPr>
          <w:p>
            <w:r/>
            <w:r>
              <w:rPr>
                <w:b/>
                <w:sz w:val="20"/>
              </w:rPr>
              <w:t>Key Milestones</w:t>
            </w:r>
          </w:p>
        </w:tc>
      </w:tr>
      <w:tr>
        <w:tc>
          <w:tcPr>
            <w:tcW w:type="dxa" w:w="3120"/>
          </w:tcPr>
          <w:p>
            <w:r/>
            <w:r>
              <w:rPr>
                <w:sz w:val="20"/>
              </w:rPr>
              <w:t>1. Prototype &amp; core backend</w:t>
            </w:r>
          </w:p>
        </w:tc>
        <w:tc>
          <w:tcPr>
            <w:tcW w:type="dxa" w:w="3120"/>
          </w:tcPr>
          <w:p>
            <w:r/>
            <w:r>
              <w:rPr>
                <w:sz w:val="20"/>
              </w:rPr>
              <w:t>Apr 2 – Apr 7, 2026</w:t>
            </w:r>
          </w:p>
        </w:tc>
        <w:tc>
          <w:tcPr>
            <w:tcW w:type="dxa" w:w="3120"/>
          </w:tcPr>
          <w:p>
            <w:r/>
            <w:r>
              <w:rPr>
                <w:sz w:val="20"/>
              </w:rPr>
              <w:t>Initial FastAPI/Next.js scaffold; hybrid retrieval and RRF fusion; Roman Urdu detection and normalization modules; JWT-based registration/login; forgot/reset-password flow; Alembic migrations replacing an ad hoc schema-recreation approach; initial Vercel deployment configuration; first LLM provider (Gemini) integrated.</w:t>
            </w:r>
          </w:p>
        </w:tc>
      </w:tr>
      <w:tr>
        <w:tc>
          <w:tcPr>
            <w:tcW w:type="dxa" w:w="3120"/>
          </w:tcPr>
          <w:p>
            <w:r/>
            <w:r>
              <w:rPr>
                <w:sz w:val="20"/>
              </w:rPr>
              <w:t>2. Provider and documentation refinement</w:t>
            </w:r>
          </w:p>
        </w:tc>
        <w:tc>
          <w:tcPr>
            <w:tcW w:type="dxa" w:w="3120"/>
          </w:tcPr>
          <w:p>
            <w:r/>
            <w:r>
              <w:rPr>
                <w:sz w:val="20"/>
              </w:rPr>
              <w:t>Apr 7 – Jun 23, 2026</w:t>
            </w:r>
          </w:p>
        </w:tc>
        <w:tc>
          <w:tcPr>
            <w:tcW w:type="dxa" w:w="3120"/>
          </w:tcPr>
          <w:p>
            <w:r/>
            <w:r>
              <w:rPr>
                <w:sz w:val="20"/>
              </w:rPr>
              <w:t>Migrated the Gemini integration to the current google-genai SDK ahead of the prior SDK's deprecation; README and multilingual-support documentation updates.</w:t>
            </w:r>
          </w:p>
        </w:tc>
      </w:tr>
      <w:tr>
        <w:tc>
          <w:tcPr>
            <w:tcW w:type="dxa" w:w="3120"/>
          </w:tcPr>
          <w:p>
            <w:r/>
            <w:r>
              <w:rPr>
                <w:sz w:val="20"/>
              </w:rPr>
              <w:t>3. Evaluation framework</w:t>
            </w:r>
          </w:p>
        </w:tc>
        <w:tc>
          <w:tcPr>
            <w:tcW w:type="dxa" w:w="3120"/>
          </w:tcPr>
          <w:p>
            <w:r/>
            <w:r>
              <w:rPr>
                <w:sz w:val="20"/>
              </w:rPr>
              <w:t>Jul 29, 2026</w:t>
            </w:r>
          </w:p>
        </w:tc>
        <w:tc>
          <w:tcPr>
            <w:tcW w:type="dxa" w:w="3120"/>
          </w:tcPr>
          <w:p>
            <w:r/>
            <w:r>
              <w:rPr>
                <w:sz w:val="20"/>
              </w:rPr>
              <w:t>Built the offline retrieval/generation evaluation script and ran the first scored evaluation against a 41-query dataset.</w:t>
            </w:r>
          </w:p>
        </w:tc>
      </w:tr>
      <w:tr>
        <w:tc>
          <w:tcPr>
            <w:tcW w:type="dxa" w:w="3120"/>
          </w:tcPr>
          <w:p>
            <w:r/>
            <w:r>
              <w:rPr>
                <w:sz w:val="20"/>
              </w:rPr>
              <w:t>4. Documentation &amp; embedding consolidation</w:t>
            </w:r>
          </w:p>
        </w:tc>
        <w:tc>
          <w:tcPr>
            <w:tcW w:type="dxa" w:w="3120"/>
          </w:tcPr>
          <w:p>
            <w:r/>
            <w:r>
              <w:rPr>
                <w:sz w:val="20"/>
              </w:rPr>
              <w:t>Aug 3 – Aug 5, 2026</w:t>
            </w:r>
          </w:p>
        </w:tc>
        <w:tc>
          <w:tcPr>
            <w:tcW w:type="dxa" w:w="3120"/>
          </w:tcPr>
          <w:p>
            <w:r/>
            <w:r>
              <w:rPr>
                <w:sz w:val="20"/>
              </w:rPr>
              <w:t>Authored the full project thesis report; refined RAG prompt rules for clarity; consolidated embeddings onto OpenAI text-embedding-3-small exclusively, removing an earlier multilingual embedding path.</w:t>
            </w:r>
          </w:p>
        </w:tc>
      </w:tr>
      <w:tr>
        <w:tc>
          <w:tcPr>
            <w:tcW w:type="dxa" w:w="3120"/>
          </w:tcPr>
          <w:p>
            <w:r/>
            <w:r>
              <w:rPr>
                <w:sz w:val="20"/>
              </w:rPr>
              <w:t>5. Deployment &amp; production verification</w:t>
            </w:r>
          </w:p>
        </w:tc>
        <w:tc>
          <w:tcPr>
            <w:tcW w:type="dxa" w:w="3120"/>
          </w:tcPr>
          <w:p>
            <w:r/>
            <w:r>
              <w:rPr>
                <w:sz w:val="20"/>
              </w:rPr>
              <w:t>Aug 17, 2026</w:t>
            </w:r>
          </w:p>
        </w:tc>
        <w:tc>
          <w:tcPr>
            <w:tcW w:type="dxa" w:w="3120"/>
          </w:tcPr>
          <w:p>
            <w:r/>
            <w:r>
              <w:rPr>
                <w:sz w:val="20"/>
              </w:rPr>
              <w:t>Migrated backend hosting from Railway to Render after Railway deployment failures; corrected a broken production frontend-to-backend connection caused by a missing environment variable; verified live end-to-end chat with citations in production.</w:t>
            </w:r>
          </w:p>
        </w:tc>
      </w:tr>
    </w:tbl>
    <w:p>
      <w:pPr>
        <w:spacing w:after="80"/>
      </w:pPr>
    </w:p>
    <w:p>
      <w:r>
        <w:br w:type="page"/>
      </w:r>
    </w:p>
    <w:p>
      <w:pPr>
        <w:pStyle w:val="Heading1"/>
      </w:pPr>
      <w:r>
        <w:t>XI. Team Contributions</w:t>
      </w:r>
    </w:p>
    <w:p>
      <w:pPr>
        <w:spacing w:after="160"/>
      </w:pPr>
      <w:r>
        <w:rPr>
          <w:b w:val="0"/>
          <w:i w:val="0"/>
        </w:rPr>
        <w:t>The repository's commit history reflects a single committing author across all development to date; the table below lists all team members for this group submission. Each member's primary area of responsibility is left for the team to fill in.</w:t>
      </w:r>
    </w:p>
    <w:tbl>
      <w:tblPr>
        <w:tblStyle w:val="TableGrid"/>
        <w:tblW w:type="auto" w:w="0"/>
        <w:jc w:val="center"/>
        <w:tblLook w:firstColumn="1" w:firstRow="1" w:lastColumn="0" w:lastRow="0" w:noHBand="0" w:noVBand="1" w:val="04A0"/>
      </w:tblPr>
      <w:tblGrid>
        <w:gridCol w:w="4680"/>
        <w:gridCol w:w="4680"/>
      </w:tblGrid>
      <w:tr>
        <w:tc>
          <w:tcPr>
            <w:tcW w:type="dxa" w:w="4680"/>
            <w:shd w:fill="D9D9D9"/>
          </w:tcPr>
          <w:p>
            <w:r/>
            <w:r>
              <w:rPr>
                <w:b/>
                <w:sz w:val="20"/>
              </w:rPr>
              <w:t>Contributor</w:t>
            </w:r>
          </w:p>
        </w:tc>
        <w:tc>
          <w:tcPr>
            <w:tcW w:type="dxa" w:w="4680"/>
            <w:shd w:fill="D9D9D9"/>
          </w:tcPr>
          <w:p>
            <w:r/>
            <w:r>
              <w:rPr>
                <w:b/>
                <w:sz w:val="20"/>
              </w:rPr>
              <w:t>Primary Areas of Responsibility</w:t>
            </w:r>
          </w:p>
        </w:tc>
      </w:tr>
      <w:tr>
        <w:tc>
          <w:tcPr>
            <w:tcW w:type="dxa" w:w="4680"/>
          </w:tcPr>
          <w:p>
            <w:r/>
            <w:r>
              <w:rPr>
                <w:sz w:val="20"/>
              </w:rPr>
              <w:t>Hafsa Shahid</w:t>
            </w:r>
          </w:p>
        </w:tc>
        <w:tc>
          <w:tcPr>
            <w:tcW w:type="dxa" w:w="4680"/>
          </w:tcPr>
          <w:p>
            <w:r/>
            <w:r>
              <w:rPr>
                <w:sz w:val="20"/>
              </w:rPr>
              <w:t/>
            </w:r>
          </w:p>
        </w:tc>
      </w:tr>
      <w:tr>
        <w:tc>
          <w:tcPr>
            <w:tcW w:type="dxa" w:w="4680"/>
          </w:tcPr>
          <w:p>
            <w:r/>
            <w:r>
              <w:rPr>
                <w:sz w:val="20"/>
              </w:rPr>
              <w:t>Hamza Owais</w:t>
            </w:r>
          </w:p>
        </w:tc>
        <w:tc>
          <w:tcPr>
            <w:tcW w:type="dxa" w:w="4680"/>
          </w:tcPr>
          <w:p>
            <w:r/>
            <w:r>
              <w:rPr>
                <w:sz w:val="20"/>
              </w:rPr>
              <w:t/>
            </w:r>
          </w:p>
        </w:tc>
      </w:tr>
      <w:tr>
        <w:tc>
          <w:tcPr>
            <w:tcW w:type="dxa" w:w="4680"/>
          </w:tcPr>
          <w:p>
            <w:r/>
            <w:r>
              <w:rPr>
                <w:sz w:val="20"/>
              </w:rPr>
              <w:t>Shehryar Ahmed</w:t>
            </w:r>
          </w:p>
        </w:tc>
        <w:tc>
          <w:tcPr>
            <w:tcW w:type="dxa" w:w="4680"/>
          </w:tcPr>
          <w:p>
            <w:r/>
            <w:r>
              <w:rPr>
                <w:sz w:val="20"/>
              </w:rPr>
              <w:t/>
            </w:r>
          </w:p>
        </w:tc>
      </w:tr>
    </w:tbl>
    <w:p>
      <w:pPr>
        <w:spacing w:after="80"/>
      </w:pPr>
    </w:p>
    <w:p>
      <w:r>
        <w:br w:type="page"/>
      </w:r>
    </w:p>
    <w:p>
      <w:pPr>
        <w:pStyle w:val="Heading1"/>
      </w:pPr>
      <w:r>
        <w:t>XII. Limitations and Threats to Validity</w:t>
      </w:r>
    </w:p>
    <w:p>
      <w:pPr>
        <w:pStyle w:val="ListBullet"/>
      </w:pPr>
      <w:r>
        <w:t>The retrieval and generation evaluation in Section IX was last measured before the current embedding configuration was adopted and has not yet been re-run against it (Section IX).</w:t>
      </w:r>
    </w:p>
    <w:p>
      <w:pPr>
        <w:pStyle w:val="ListBullet"/>
      </w:pPr>
      <w:r>
        <w:t>Rate limiting, response caching, and production error monitoring are present in the codebase and dependency manifest but not currently active on any request path (Section VIII-E).</w:t>
      </w:r>
    </w:p>
    <w:p>
      <w:pPr>
        <w:pStyle w:val="ListBullet"/>
      </w:pPr>
      <w:r>
        <w:t>The Roman Urdu detector misclassifies at least one class of very short, informally-phrased question as English rather than Roman Urdu (Section VIII-A); the underlying failure mode — general-purpose language-identification outweighing the domain-specific pattern score on short inputs — likely affects other short queries not covered by the current test suite.</w:t>
      </w:r>
    </w:p>
    <w:p>
      <w:pPr>
        <w:pStyle w:val="ListBullet"/>
      </w:pPr>
      <w:r>
        <w:t>No automated end-to-end or UI test suite exists for the frontend; frontend correctness has been verified manually and via a single live production check (Section VIII-D), not via a repeatable automated suite.</w:t>
      </w:r>
    </w:p>
    <w:p>
      <w:pPr>
        <w:pStyle w:val="ListBullet"/>
      </w:pPr>
      <w:r>
        <w:t>Authorization is enforced at the FastAPI application layer via dependency-injected role checks rather than at the database engine level; a future contributor adding a new query path that bypasses these dependencies would not be caught by a database-level guarantee.</w:t>
      </w:r>
    </w:p>
    <w:p>
      <w:pPr>
        <w:pStyle w:val="ListBullet"/>
      </w:pPr>
      <w:r>
        <w:t>Password-reset email delivery depends on SMTP configuration and is treated as best-effort; when SMTP is not configured, the reset link is written to the server log rather than delivered, which is suitable for development but not for a production user-facing deployment.</w:t>
      </w:r>
    </w:p>
    <w:p>
      <w:r>
        <w:br w:type="page"/>
      </w:r>
    </w:p>
    <w:p>
      <w:pPr>
        <w:pStyle w:val="Heading1"/>
      </w:pPr>
      <w:r>
        <w:t>XIII. Conclusion and Future Work</w:t>
      </w:r>
    </w:p>
    <w:p>
      <w:pPr>
        <w:spacing w:after="160"/>
      </w:pPr>
      <w:r>
        <w:rPr>
          <w:b w:val="0"/>
          <w:i w:val="0"/>
        </w:rPr>
        <w:t>The Admission Policy Chatbot demonstrates a working, publicly deployed hybrid RAG system that answers real University of Karachi admission questions in English and Roman Urdu with citation-grounded, source-traceable responses, verified against the live production deployment rather than only in local development. Its retrieval layer, generation pipeline, and Roman Urdu language handling are implemented and tested end to end, and an administrator layer provides document management and usage analytics on top of the same query data used for evaluation.</w:t>
      </w:r>
    </w:p>
    <w:p>
      <w:pPr>
        <w:spacing w:after="160"/>
      </w:pPr>
      <w:r>
        <w:rPr>
          <w:b w:val="0"/>
          <w:i w:val="0"/>
        </w:rPr>
        <w:t>Near-term future work includes: re-running the retrieval and generation evaluation against the current OpenAI-only embedding configuration; wiring the already-declared Redis caching and slowapi rate-limiting infrastructure into the chat and document-upload routes; configuring a SENTRY_DSN in the production environment to activate error monitoring; correcting the Roman Urdu detector's short-question edge case identified in testing; and adding an automated end-to-end test suite for the frontend. Longer-term directions include a re-ranking step over the fused retrieval results and expanding the admission-domain Roman Urdu vocabulary based on further evaluation.</w:t>
      </w:r>
    </w:p>
    <w:p>
      <w:r>
        <w:br w:type="page"/>
      </w:r>
    </w:p>
    <w:p>
      <w:pPr>
        <w:pStyle w:val="Heading1"/>
      </w:pPr>
      <w:r>
        <w:t>XIV. References</w:t>
      </w:r>
    </w:p>
    <w:p>
      <w:pPr>
        <w:pStyle w:val="ListNumber"/>
      </w:pPr>
      <w:r>
        <w:t>P. Lewis et al., "Retrieval-Augmented Generation for Knowledge-Intensive NLP Tasks," NeurIPS, 2020.</w:t>
      </w:r>
    </w:p>
    <w:p>
      <w:pPr>
        <w:pStyle w:val="ListNumber"/>
      </w:pPr>
      <w:r>
        <w:t>S. Robertson and H. Zaragoza, "The Probabilistic Relevance Framework: BM25 and Beyond," Foundations and Trends in Information Retrieval, 2009.</w:t>
      </w:r>
    </w:p>
    <w:p>
      <w:pPr>
        <w:pStyle w:val="ListNumber"/>
      </w:pPr>
      <w:r>
        <w:t>G. V. Cormack, C. L. A. Clarke, and S. Buettcher, "Reciprocal Rank Fusion Outperforms Condorcet and Individual Rank Learning Methods," SIGIR, 2009.</w:t>
      </w:r>
    </w:p>
    <w:p>
      <w:pPr>
        <w:pStyle w:val="ListNumber"/>
      </w:pPr>
      <w:r>
        <w:t>"A Survey on Chatbots in Educational and Institutional Support Systems," International Journal of Computer Applications, 2024.</w:t>
      </w:r>
    </w:p>
    <w:p>
      <w:pPr>
        <w:pStyle w:val="ListNumber"/>
      </w:pPr>
      <w:r>
        <w:t>"Challenges in Roman Urdu Text Processing: A Survey," Journal of Language and Linguistic Studies, 2023.</w:t>
      </w:r>
    </w:p>
    <w:p>
      <w:pPr>
        <w:pStyle w:val="ListNumber"/>
      </w:pPr>
      <w:r>
        <w:t>The PostgreSQL Global Development Group, "Full Text Search," PostgreSQL Documentation, current version.</w:t>
      </w:r>
    </w:p>
    <w:p>
      <w:pPr>
        <w:pStyle w:val="ListNumber"/>
      </w:pPr>
      <w:r>
        <w:t>pgvector, "Open-source vector similarity search for Postgres," GitHub documentation.</w:t>
      </w:r>
    </w:p>
    <w:p>
      <w:pPr>
        <w:pStyle w:val="ListNumber"/>
      </w:pPr>
      <w:r>
        <w:t>OpenAI, "Embeddings and Chat Completions API Documentation."</w:t>
      </w:r>
    </w:p>
    <w:p>
      <w:pPr>
        <w:pStyle w:val="ListNumber"/>
      </w:pPr>
      <w:r>
        <w:t>Google, "Gemini API Documentation."</w:t>
      </w:r>
    </w:p>
    <w:p>
      <w:pPr>
        <w:pStyle w:val="ListNumber"/>
      </w:pPr>
      <w:r>
        <w:t>Vercel, "Next.js Documentation."</w:t>
      </w:r>
    </w:p>
    <w:p>
      <w:pPr>
        <w:pStyle w:val="ListNumber"/>
      </w:pPr>
      <w:r>
        <w:t>FastAPI, "FastAPI Documentation."</w:t>
      </w:r>
    </w:p>
    <w:p>
      <w:r>
        <w:br w:type="page"/>
      </w:r>
    </w:p>
    <w:p>
      <w:pPr>
        <w:pStyle w:val="Heading1"/>
      </w:pPr>
      <w:r>
        <w:t>Appendix A: Figures</w:t>
      </w:r>
    </w:p>
    <w:p>
      <w:pPr>
        <w:spacing w:after="160"/>
      </w:pPr>
      <w:r>
        <w:rPr>
          <w:b w:val="0"/>
          <w:i w:val="0"/>
        </w:rPr>
        <w:t>The figures below are captured directly from the live production deployment at hybrid-retrieval-based-conversation-indol.vercel.app at the time of writing.</w:t>
      </w:r>
    </w:p>
    <w:tbl>
      <w:tblPr>
        <w:tblStyle w:val="TableGrid"/>
        <w:tblW w:type="auto" w:w="0"/>
        <w:jc w:val="center"/>
        <w:tblLook w:firstColumn="1" w:firstRow="1" w:lastColumn="0" w:lastRow="0" w:noHBand="0" w:noVBand="1" w:val="04A0"/>
      </w:tblPr>
      <w:tblGrid>
        <w:gridCol w:w="3120"/>
        <w:gridCol w:w="3120"/>
        <w:gridCol w:w="3120"/>
      </w:tblGrid>
      <w:tr>
        <w:tc>
          <w:tcPr>
            <w:tcW w:type="dxa" w:w="3120"/>
            <w:shd w:fill="D9D9D9"/>
          </w:tcPr>
          <w:p>
            <w:r/>
            <w:r>
              <w:rPr>
                <w:b/>
                <w:sz w:val="20"/>
              </w:rPr>
              <w:t>Figure</w:t>
            </w:r>
          </w:p>
        </w:tc>
        <w:tc>
          <w:tcPr>
            <w:tcW w:type="dxa" w:w="3120"/>
            <w:shd w:fill="D9D9D9"/>
          </w:tcPr>
          <w:p>
            <w:r/>
            <w:r>
              <w:rPr>
                <w:b/>
                <w:sz w:val="20"/>
              </w:rPr>
              <w:t>Description</w:t>
            </w:r>
          </w:p>
        </w:tc>
        <w:tc>
          <w:tcPr>
            <w:tcW w:type="dxa" w:w="3120"/>
            <w:shd w:fill="D9D9D9"/>
          </w:tcPr>
          <w:p>
            <w:r/>
            <w:r>
              <w:rPr>
                <w:b/>
                <w:sz w:val="20"/>
              </w:rPr>
              <w:t>Section Reference</w:t>
            </w:r>
          </w:p>
        </w:tc>
      </w:tr>
      <w:tr>
        <w:tc>
          <w:tcPr>
            <w:tcW w:type="dxa" w:w="3120"/>
          </w:tcPr>
          <w:p>
            <w:r/>
            <w:r>
              <w:rPr>
                <w:sz w:val="20"/>
              </w:rPr>
              <w:t>Figure 1</w:t>
            </w:r>
          </w:p>
        </w:tc>
        <w:tc>
          <w:tcPr>
            <w:tcW w:type="dxa" w:w="3120"/>
          </w:tcPr>
          <w:p>
            <w:r/>
            <w:r>
              <w:rPr>
                <w:sz w:val="20"/>
              </w:rPr>
              <w:t>Chat interface landing state</w:t>
            </w:r>
          </w:p>
        </w:tc>
        <w:tc>
          <w:tcPr>
            <w:tcW w:type="dxa" w:w="3120"/>
          </w:tcPr>
          <w:p>
            <w:r/>
            <w:r>
              <w:rPr>
                <w:sz w:val="20"/>
              </w:rPr>
              <w:t>IV-A</w:t>
            </w:r>
          </w:p>
        </w:tc>
      </w:tr>
      <w:tr>
        <w:tc>
          <w:tcPr>
            <w:tcW w:type="dxa" w:w="3120"/>
          </w:tcPr>
          <w:p>
            <w:r/>
            <w:r>
              <w:rPr>
                <w:sz w:val="20"/>
              </w:rPr>
              <w:t>Figure 2</w:t>
            </w:r>
          </w:p>
        </w:tc>
        <w:tc>
          <w:tcPr>
            <w:tcW w:type="dxa" w:w="3120"/>
          </w:tcPr>
          <w:p>
            <w:r/>
            <w:r>
              <w:rPr>
                <w:sz w:val="20"/>
              </w:rPr>
              <w:t>Live chat response with expanded source citations</w:t>
            </w:r>
          </w:p>
        </w:tc>
        <w:tc>
          <w:tcPr>
            <w:tcW w:type="dxa" w:w="3120"/>
          </w:tcPr>
          <w:p>
            <w:r/>
            <w:r>
              <w:rPr>
                <w:sz w:val="20"/>
              </w:rPr>
              <w:t>VIII-D</w:t>
            </w:r>
          </w:p>
        </w:tc>
      </w:tr>
    </w:tbl>
    <w:p>
      <w:pPr>
        <w:spacing w:after="80"/>
      </w:pPr>
    </w:p>
    <w:p>
      <w:pPr>
        <w:pStyle w:val="Heading1"/>
      </w:pPr>
      <w:r>
        <w:t>Appendix B: Requirements Traceability Summary</w:t>
      </w:r>
    </w:p>
    <w:tbl>
      <w:tblPr>
        <w:tblStyle w:val="TableGrid"/>
        <w:tblW w:type="auto" w:w="0"/>
        <w:jc w:val="center"/>
        <w:tblLook w:firstColumn="1" w:firstRow="1" w:lastColumn="0" w:lastRow="0" w:noHBand="0" w:noVBand="1" w:val="04A0"/>
      </w:tblPr>
      <w:tblGrid>
        <w:gridCol w:w="3120"/>
        <w:gridCol w:w="3120"/>
        <w:gridCol w:w="3120"/>
      </w:tblGrid>
      <w:tr>
        <w:tc>
          <w:tcPr>
            <w:tcW w:type="dxa" w:w="3120"/>
            <w:shd w:fill="D9D9D9"/>
          </w:tcPr>
          <w:p>
            <w:r/>
            <w:r>
              <w:rPr>
                <w:b/>
                <w:sz w:val="20"/>
              </w:rPr>
              <w:t>Cluster</w:t>
            </w:r>
          </w:p>
        </w:tc>
        <w:tc>
          <w:tcPr>
            <w:tcW w:type="dxa" w:w="3120"/>
            <w:shd w:fill="D9D9D9"/>
          </w:tcPr>
          <w:p>
            <w:r/>
            <w:r>
              <w:rPr>
                <w:b/>
                <w:sz w:val="20"/>
              </w:rPr>
              <w:t>Primary Endpoints / Modules</w:t>
            </w:r>
          </w:p>
        </w:tc>
        <w:tc>
          <w:tcPr>
            <w:tcW w:type="dxa" w:w="3120"/>
            <w:shd w:fill="D9D9D9"/>
          </w:tcPr>
          <w:p>
            <w:r/>
            <w:r>
              <w:rPr>
                <w:b/>
                <w:sz w:val="20"/>
              </w:rPr>
              <w:t>Section Reference</w:t>
            </w:r>
          </w:p>
        </w:tc>
      </w:tr>
      <w:tr>
        <w:tc>
          <w:tcPr>
            <w:tcW w:type="dxa" w:w="3120"/>
          </w:tcPr>
          <w:p>
            <w:r/>
            <w:r>
              <w:rPr>
                <w:sz w:val="20"/>
              </w:rPr>
              <w:t>Authentication &amp; Accounts</w:t>
            </w:r>
          </w:p>
        </w:tc>
        <w:tc>
          <w:tcPr>
            <w:tcW w:type="dxa" w:w="3120"/>
          </w:tcPr>
          <w:p>
            <w:r/>
            <w:r>
              <w:rPr>
                <w:sz w:val="20"/>
              </w:rPr>
              <w:t>/api/auth/register, /login, /me, /forgot-password, /reset-password</w:t>
            </w:r>
          </w:p>
        </w:tc>
        <w:tc>
          <w:tcPr>
            <w:tcW w:type="dxa" w:w="3120"/>
          </w:tcPr>
          <w:p>
            <w:r/>
            <w:r>
              <w:rPr>
                <w:sz w:val="20"/>
              </w:rPr>
              <w:t>VI-A</w:t>
            </w:r>
          </w:p>
        </w:tc>
      </w:tr>
      <w:tr>
        <w:tc>
          <w:tcPr>
            <w:tcW w:type="dxa" w:w="3120"/>
          </w:tcPr>
          <w:p>
            <w:r/>
            <w:r>
              <w:rPr>
                <w:sz w:val="20"/>
              </w:rPr>
              <w:t>Chat &amp; Query Handling</w:t>
            </w:r>
          </w:p>
        </w:tc>
        <w:tc>
          <w:tcPr>
            <w:tcW w:type="dxa" w:w="3120"/>
          </w:tcPr>
          <w:p>
            <w:r/>
            <w:r>
              <w:rPr>
                <w:sz w:val="20"/>
              </w:rPr>
              <w:t>/api/chat, /api/chat/stream, /api/chat/suggestions</w:t>
            </w:r>
          </w:p>
        </w:tc>
        <w:tc>
          <w:tcPr>
            <w:tcW w:type="dxa" w:w="3120"/>
          </w:tcPr>
          <w:p>
            <w:r/>
            <w:r>
              <w:rPr>
                <w:sz w:val="20"/>
              </w:rPr>
              <w:t>VI-B, VI-D, VI-E</w:t>
            </w:r>
          </w:p>
        </w:tc>
      </w:tr>
      <w:tr>
        <w:tc>
          <w:tcPr>
            <w:tcW w:type="dxa" w:w="3120"/>
          </w:tcPr>
          <w:p>
            <w:r/>
            <w:r>
              <w:rPr>
                <w:sz w:val="20"/>
              </w:rPr>
              <w:t>Document Ingestion</w:t>
            </w:r>
          </w:p>
        </w:tc>
        <w:tc>
          <w:tcPr>
            <w:tcW w:type="dxa" w:w="3120"/>
          </w:tcPr>
          <w:p>
            <w:r/>
            <w:r>
              <w:rPr>
                <w:sz w:val="20"/>
              </w:rPr>
              <w:t>scripts/ingest_documents.py, /api/documents/upload, /reindex</w:t>
            </w:r>
          </w:p>
        </w:tc>
        <w:tc>
          <w:tcPr>
            <w:tcW w:type="dxa" w:w="3120"/>
          </w:tcPr>
          <w:p>
            <w:r/>
            <w:r>
              <w:rPr>
                <w:sz w:val="20"/>
              </w:rPr>
              <w:t>VI-C</w:t>
            </w:r>
          </w:p>
        </w:tc>
      </w:tr>
      <w:tr>
        <w:tc>
          <w:tcPr>
            <w:tcW w:type="dxa" w:w="3120"/>
          </w:tcPr>
          <w:p>
            <w:r/>
            <w:r>
              <w:rPr>
                <w:sz w:val="20"/>
              </w:rPr>
              <w:t>Administration</w:t>
            </w:r>
          </w:p>
        </w:tc>
        <w:tc>
          <w:tcPr>
            <w:tcW w:type="dxa" w:w="3120"/>
          </w:tcPr>
          <w:p>
            <w:r/>
            <w:r>
              <w:rPr>
                <w:sz w:val="20"/>
              </w:rPr>
              <w:t>/api/admin/analytics/*, /api/admin/users, /admin, /admin/documents</w:t>
            </w:r>
          </w:p>
        </w:tc>
        <w:tc>
          <w:tcPr>
            <w:tcW w:type="dxa" w:w="3120"/>
          </w:tcPr>
          <w:p>
            <w:r/>
            <w:r>
              <w:rPr>
                <w:sz w:val="20"/>
              </w:rPr>
              <w:t>VI-F</w:t>
            </w:r>
          </w:p>
        </w:tc>
      </w:tr>
      <w:tr>
        <w:tc>
          <w:tcPr>
            <w:tcW w:type="dxa" w:w="3120"/>
          </w:tcPr>
          <w:p>
            <w:r/>
            <w:r>
              <w:rPr>
                <w:sz w:val="20"/>
              </w:rPr>
              <w:t>Health &amp; Observability</w:t>
            </w:r>
          </w:p>
        </w:tc>
        <w:tc>
          <w:tcPr>
            <w:tcW w:type="dxa" w:w="3120"/>
          </w:tcPr>
          <w:p>
            <w:r/>
            <w:r>
              <w:rPr>
                <w:sz w:val="20"/>
              </w:rPr>
              <w:t>/api/health, /api/health/db, /api/health/llm, /api/health/query-stats</w:t>
            </w:r>
          </w:p>
        </w:tc>
        <w:tc>
          <w:tcPr>
            <w:tcW w:type="dxa" w:w="3120"/>
          </w:tcPr>
          <w:p>
            <w:r/>
            <w:r>
              <w:rPr>
                <w:sz w:val="20"/>
              </w:rPr>
              <w:t>IV-A</w:t>
            </w:r>
          </w:p>
        </w:tc>
      </w:tr>
      <w:tr>
        <w:tc>
          <w:tcPr>
            <w:tcW w:type="dxa" w:w="3120"/>
          </w:tcPr>
          <w:p>
            <w:r/>
            <w:r>
              <w:rPr>
                <w:sz w:val="20"/>
              </w:rPr>
              <w:t>Evaluation</w:t>
            </w:r>
          </w:p>
        </w:tc>
        <w:tc>
          <w:tcPr>
            <w:tcW w:type="dxa" w:w="3120"/>
          </w:tcPr>
          <w:p>
            <w:r/>
            <w:r>
              <w:rPr>
                <w:sz w:val="20"/>
              </w:rPr>
              <w:t>scripts/evaluate.py</w:t>
            </w:r>
          </w:p>
        </w:tc>
        <w:tc>
          <w:tcPr>
            <w:tcW w:type="dxa" w:w="3120"/>
          </w:tcPr>
          <w:p>
            <w:r/>
            <w:r>
              <w:rPr>
                <w:sz w:val="20"/>
              </w:rPr>
              <w:t>IX</w:t>
            </w:r>
          </w:p>
        </w:tc>
      </w:tr>
    </w:tbl>
    <w:p>
      <w:pPr>
        <w:spacing w:after="80"/>
      </w:pP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000000"/>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 Id="rId10" Type="http://schemas.openxmlformats.org/officeDocument/2006/relationships/image" Target="media/image2.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