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r>
        <w:rPr>
          <w:rFonts w:ascii="Calibri" w:cs="Calibri" w:eastAsia="Calibri" w:hAnsi="Calibri"/>
          <w:b/>
          <w:bCs/>
          <w:color w:val="6A4C93"/>
          <w:spacing w:val="60"/>
          <w:sz w:val="20"/>
          <w:szCs w:val="20"/>
        </w:rPr>
        <w:t xml:space="preserve">INITIALISATION GUIDE</w:t>
      </w:r>
    </w:p>
    <w:p>
      <w:pPr>
        <w:pBdr>
          <w:bottom w:val="single" w:color="0F4C81" w:sz="18" w:space="10"/>
        </w:pBdr>
        <w:spacing w:after="0" w:before="60"/>
      </w:pPr>
      <w:r>
        <w:rPr>
          <w:rFonts w:ascii="Calibri" w:cs="Calibri" w:eastAsia="Calibri" w:hAnsi="Calibri"/>
          <w:b/>
          <w:bCs/>
          <w:color w:val="0F4C81"/>
          <w:sz w:val="76"/>
          <w:szCs w:val="76"/>
        </w:rPr>
        <w:t xml:space="preserve">SenSai</w:t>
      </w:r>
    </w:p>
    <w:p>
      <w:pPr>
        <w:spacing w:after="0" w:before="220"/>
      </w:pPr>
      <w:r>
        <w:rPr>
          <w:rFonts w:ascii="Calibri" w:cs="Calibri" w:eastAsia="Calibri" w:hAnsi="Calibri"/>
          <w:b/>
          <w:bCs/>
          <w:color w:val="1A1A2E"/>
          <w:sz w:val="38"/>
          <w:szCs w:val="38"/>
        </w:rPr>
        <w:t xml:space="preserve">Bootstrapping the CEO HUD &amp; Knowledge Wiki</w:t>
      </w:r>
    </w:p>
    <w:p>
      <w:pPr>
        <w:spacing w:after="300" w:before="40"/>
      </w:pPr>
      <w:r>
        <w:rPr>
          <w:rFonts w:ascii="Calibri" w:cs="Calibri" w:eastAsia="Calibri" w:hAnsi="Calibri"/>
          <w:i/>
          <w:iCs/>
          <w:color w:val="5B6470"/>
          <w:sz w:val="24"/>
          <w:szCs w:val="24"/>
        </w:rPr>
        <w:t xml:space="preserve">Five prompts from a gstack clone to a running executive operating system</w:t>
      </w:r>
    </w:p>
    <w:tbl>
      <w:tblPr>
        <w:tblW w:type="pct" w:w="100%"/>
        <w:tblBorders>
          <w:top w:val="none"/>
          <w:left w:val="none"/>
          <w:bottom w:val="none"/>
          <w:right w:val="none"/>
          <w:insideH w:val="single" w:color="C7D2DE" w:sz="2"/>
          <w:insideV w:val="none"/>
        </w:tblBorders>
      </w:tblPr>
      <w:tblGrid>
        <w:gridCol w:w="2600"/>
        <w:gridCol w:w="6760"/>
      </w:tblGrid>
      <w:tr>
        <w:tc>
          <w:tcPr>
            <w:tcMar>
              <w:top w:type="dxa" w:w="60"/>
              <w:left w:type="dxa" w:w="0"/>
              <w:bottom w:type="dxa" w:w="60"/>
              <w:right w:type="dxa" w:w="120"/>
            </w:tcMar>
          </w:tcPr>
          <w:p>
            <w:r>
              <w:rPr>
                <w:rFonts w:ascii="Calibri" w:cs="Calibri" w:eastAsia="Calibri" w:hAnsi="Calibri"/>
                <w:b/>
                <w:bCs/>
                <w:color w:val="0F4C81"/>
                <w:sz w:val="18"/>
                <w:szCs w:val="18"/>
              </w:rPr>
              <w:t xml:space="preserve">Companion to</w:t>
            </w:r>
          </w:p>
        </w:tc>
        <w:tc>
          <w:tcPr>
            <w:tcMar>
              <w:top w:type="dxa" w:w="60"/>
              <w:left w:type="dxa" w:w="0"/>
              <w:bottom w:type="dxa" w:w="60"/>
              <w:right w:type="dxa" w:w="0"/>
            </w:tcMar>
          </w:tcPr>
          <w:p>
            <w:r>
              <w:rPr>
                <w:rFonts w:ascii="Calibri" w:cs="Calibri" w:eastAsia="Calibri" w:hAnsi="Calibri"/>
                <w:color w:val="1A1A2E"/>
                <w:sz w:val="18"/>
                <w:szCs w:val="18"/>
              </w:rPr>
              <w:t xml:space="preserve">SenSai PRD v1.0 — CEO Heads-Up Display &amp; Knowledge Wiki</w:t>
            </w:r>
          </w:p>
        </w:tc>
      </w:tr>
      <w:tr>
        <w:tc>
          <w:tcPr>
            <w:tcMar>
              <w:top w:type="dxa" w:w="60"/>
              <w:left w:type="dxa" w:w="0"/>
              <w:bottom w:type="dxa" w:w="60"/>
              <w:right w:type="dxa" w:w="120"/>
            </w:tcMar>
          </w:tcPr>
          <w:p>
            <w:r>
              <w:rPr>
                <w:rFonts w:ascii="Calibri" w:cs="Calibri" w:eastAsia="Calibri" w:hAnsi="Calibri"/>
                <w:b/>
                <w:bCs/>
                <w:color w:val="0F4C81"/>
                <w:sz w:val="18"/>
                <w:szCs w:val="18"/>
              </w:rPr>
              <w:t xml:space="preserve">Base system</w:t>
            </w:r>
          </w:p>
        </w:tc>
        <w:tc>
          <w:tcPr>
            <w:tcMar>
              <w:top w:type="dxa" w:w="60"/>
              <w:left w:type="dxa" w:w="0"/>
              <w:bottom w:type="dxa" w:w="60"/>
              <w:right w:type="dxa" w:w="0"/>
            </w:tcMar>
          </w:tcPr>
          <w:p>
            <w:r>
              <w:rPr>
                <w:rFonts w:ascii="Calibri" w:cs="Calibri" w:eastAsia="Calibri" w:hAnsi="Calibri"/>
                <w:color w:val="1A1A2E"/>
                <w:sz w:val="18"/>
                <w:szCs w:val="18"/>
              </w:rPr>
              <w:t xml:space="preserve">gstack (garrytan/gstack) — clone or the metacogna-lab/sensai-stack fork</w:t>
            </w:r>
          </w:p>
        </w:tc>
      </w:tr>
      <w:tr>
        <w:tc>
          <w:tcPr>
            <w:tcMar>
              <w:top w:type="dxa" w:w="60"/>
              <w:left w:type="dxa" w:w="0"/>
              <w:bottom w:type="dxa" w:w="60"/>
              <w:right w:type="dxa" w:w="120"/>
            </w:tcMar>
          </w:tcPr>
          <w:p>
            <w:r>
              <w:rPr>
                <w:rFonts w:ascii="Calibri" w:cs="Calibri" w:eastAsia="Calibri" w:hAnsi="Calibri"/>
                <w:b/>
                <w:bCs/>
                <w:color w:val="0F4C81"/>
                <w:sz w:val="18"/>
                <w:szCs w:val="18"/>
              </w:rPr>
              <w:t xml:space="preserve">Driver</w:t>
            </w:r>
          </w:p>
        </w:tc>
        <w:tc>
          <w:tcPr>
            <w:tcMar>
              <w:top w:type="dxa" w:w="60"/>
              <w:left w:type="dxa" w:w="0"/>
              <w:bottom w:type="dxa" w:w="60"/>
              <w:right w:type="dxa" w:w="0"/>
            </w:tcMar>
          </w:tcPr>
          <w:p>
            <w:r>
              <w:rPr>
                <w:rFonts w:ascii="Calibri" w:cs="Calibri" w:eastAsia="Calibri" w:hAnsi="Calibri"/>
                <w:color w:val="1A1A2E"/>
                <w:sz w:val="18"/>
                <w:szCs w:val="18"/>
              </w:rPr>
              <w:t xml:space="preserve">Claude Code (or Claude Cowork), run from the repo root</w:t>
            </w:r>
          </w:p>
        </w:tc>
      </w:tr>
      <w:tr>
        <w:tc>
          <w:tcPr>
            <w:tcMar>
              <w:top w:type="dxa" w:w="60"/>
              <w:left w:type="dxa" w:w="0"/>
              <w:bottom w:type="dxa" w:w="60"/>
              <w:right w:type="dxa" w:w="120"/>
            </w:tcMar>
          </w:tcPr>
          <w:p>
            <w:r>
              <w:rPr>
                <w:rFonts w:ascii="Calibri" w:cs="Calibri" w:eastAsia="Calibri" w:hAnsi="Calibri"/>
                <w:b/>
                <w:bCs/>
                <w:color w:val="0F4C81"/>
                <w:sz w:val="18"/>
                <w:szCs w:val="18"/>
              </w:rPr>
              <w:t xml:space="preserve">Spec location</w:t>
            </w:r>
          </w:p>
        </w:tc>
        <w:tc>
          <w:tcPr>
            <w:tcMar>
              <w:top w:type="dxa" w:w="60"/>
              <w:left w:type="dxa" w:w="0"/>
              <w:bottom w:type="dxa" w:w="60"/>
              <w:right w:type="dxa" w:w="0"/>
            </w:tcMar>
          </w:tcPr>
          <w:p>
            <w:r>
              <w:rPr>
                <w:rFonts w:ascii="Calibri" w:cs="Calibri" w:eastAsia="Calibri" w:hAnsi="Calibri"/>
                <w:color w:val="1A1A2E"/>
                <w:sz w:val="18"/>
                <w:szCs w:val="18"/>
              </w:rPr>
              <w:t xml:space="preserve">.agents/SenSai_PRD.docx  (the agent reads it before acting)</w:t>
            </w:r>
          </w:p>
        </w:tc>
      </w:tr>
      <w:tr>
        <w:tc>
          <w:tcPr>
            <w:tcMar>
              <w:top w:type="dxa" w:w="60"/>
              <w:left w:type="dxa" w:w="0"/>
              <w:bottom w:type="dxa" w:w="60"/>
              <w:right w:type="dxa" w:w="120"/>
            </w:tcMar>
          </w:tcPr>
          <w:p>
            <w:r>
              <w:rPr>
                <w:rFonts w:ascii="Calibri" w:cs="Calibri" w:eastAsia="Calibri" w:hAnsi="Calibri"/>
                <w:b/>
                <w:bCs/>
                <w:color w:val="0F4C81"/>
                <w:sz w:val="18"/>
                <w:szCs w:val="18"/>
              </w:rPr>
              <w:t xml:space="preserve">Format</w:t>
            </w:r>
          </w:p>
        </w:tc>
        <w:tc>
          <w:tcPr>
            <w:tcMar>
              <w:top w:type="dxa" w:w="60"/>
              <w:left w:type="dxa" w:w="0"/>
              <w:bottom w:type="dxa" w:w="60"/>
              <w:right w:type="dxa" w:w="0"/>
            </w:tcMar>
          </w:tcPr>
          <w:p>
            <w:r>
              <w:rPr>
                <w:rFonts w:ascii="Calibri" w:cs="Calibri" w:eastAsia="Calibri" w:hAnsi="Calibri"/>
                <w:color w:val="1A1A2E"/>
                <w:sz w:val="18"/>
                <w:szCs w:val="18"/>
              </w:rPr>
              <w:t xml:space="preserve">5 sequential prompts — run one, verify, then run the next</w:t>
            </w:r>
          </w:p>
        </w:tc>
      </w:tr>
      <w:tr>
        <w:tc>
          <w:tcPr>
            <w:tcMar>
              <w:top w:type="dxa" w:w="60"/>
              <w:left w:type="dxa" w:w="0"/>
              <w:bottom w:type="dxa" w:w="60"/>
              <w:right w:type="dxa" w:w="120"/>
            </w:tcMar>
          </w:tcPr>
          <w:p>
            <w:r>
              <w:rPr>
                <w:rFonts w:ascii="Calibri" w:cs="Calibri" w:eastAsia="Calibri" w:hAnsi="Calibri"/>
                <w:b/>
                <w:bCs/>
                <w:color w:val="0F4C81"/>
                <w:sz w:val="18"/>
                <w:szCs w:val="18"/>
              </w:rPr>
              <w:t xml:space="preserve">Date</w:t>
            </w:r>
          </w:p>
        </w:tc>
        <w:tc>
          <w:tcPr>
            <w:tcMar>
              <w:top w:type="dxa" w:w="60"/>
              <w:left w:type="dxa" w:w="0"/>
              <w:bottom w:type="dxa" w:w="60"/>
              <w:right w:type="dxa" w:w="0"/>
            </w:tcMar>
          </w:tcPr>
          <w:p>
            <w:r>
              <w:rPr>
                <w:rFonts w:ascii="Calibri" w:cs="Calibri" w:eastAsia="Calibri" w:hAnsi="Calibri"/>
                <w:color w:val="1A1A2E"/>
                <w:sz w:val="18"/>
                <w:szCs w:val="18"/>
              </w:rPr>
              <w:t xml:space="preserve">1 July 2026</w:t>
            </w:r>
          </w:p>
        </w:tc>
      </w:tr>
    </w:tbl>
    <w:p>
      <w:r>
        <w:br w:type="page"/>
      </w:r>
    </w:p>
    <w:p>
      <w:pPr>
        <w:pStyle w:val="Heading1"/>
        <w:pBdr>
          <w:bottom w:val="single" w:color="0F4C81" w:sz="12" w:space="6"/>
        </w:pBdr>
        <w:spacing w:after="140" w:before="320"/>
      </w:pPr>
      <w:r>
        <w:rPr>
          <w:rFonts w:ascii="Calibri" w:cs="Calibri" w:eastAsia="Calibri" w:hAnsi="Calibri"/>
          <w:b/>
          <w:bCs/>
          <w:color w:val="0F4C81"/>
          <w:sz w:val="30"/>
          <w:szCs w:val="30"/>
        </w:rPr>
        <w:t xml:space="preserve">How to use this guide</w:t>
      </w:r>
    </w:p>
    <w:p>
      <w:pPr>
        <w:spacing w:after="120" w:line="276"/>
      </w:pPr>
      <w:r>
        <w:rPr>
          <w:rFonts w:ascii="Calibri" w:cs="Calibri" w:eastAsia="Calibri" w:hAnsi="Calibri"/>
          <w:color w:val="1A1A2E"/>
          <w:sz w:val="21"/>
          <w:szCs w:val="21"/>
        </w:rPr>
        <w:t xml:space="preserve">This guide takes you from a fresh gstack checkout to a working SenSai instance in </w:t>
      </w:r>
      <w:r>
        <w:rPr>
          <w:rFonts w:ascii="Calibri" w:cs="Calibri" w:eastAsia="Calibri" w:hAnsi="Calibri"/>
          <w:b/>
          <w:bCs/>
          <w:color w:val="1A1A2E"/>
          <w:sz w:val="21"/>
          <w:szCs w:val="21"/>
        </w:rPr>
        <w:t xml:space="preserve">five prompts</w:t>
      </w:r>
      <w:r>
        <w:rPr>
          <w:rFonts w:ascii="Calibri" w:cs="Calibri" w:eastAsia="Calibri" w:hAnsi="Calibri"/>
          <w:color w:val="1A1A2E"/>
          <w:sz w:val="21"/>
          <w:szCs w:val="21"/>
        </w:rPr>
        <w:t xml:space="preserve">. Each prompt is a self-contained instruction you paste into Claude Code running at the repo root. The prompts map onto the PRD's delivery phases: </w:t>
      </w:r>
      <w:r>
        <w:rPr>
          <w:rFonts w:ascii="Calibri" w:cs="Calibri" w:eastAsia="Calibri" w:hAnsi="Calibri"/>
          <w:i/>
          <w:iCs/>
          <w:color w:val="1A1A2E"/>
          <w:sz w:val="21"/>
          <w:szCs w:val="21"/>
        </w:rPr>
        <w:t xml:space="preserve">P0 Rename → P1 Wiki core → P2 Client Notes → P3 HUD → P4 Exec Assistant</w:t>
      </w:r>
      <w:r>
        <w:rPr>
          <w:rFonts w:ascii="Calibri" w:cs="Calibri" w:eastAsia="Calibri" w:hAnsi="Calibri"/>
          <w:color w:val="1A1A2E"/>
          <w:sz w:val="21"/>
          <w:szCs w:val="21"/>
        </w:rPr>
        <w:t xml:space="preserve">. Run them </w:t>
      </w:r>
      <w:r>
        <w:rPr>
          <w:rFonts w:ascii="Calibri" w:cs="Calibri" w:eastAsia="Calibri" w:hAnsi="Calibri"/>
          <w:b/>
          <w:bCs/>
          <w:color w:val="1A1A2E"/>
          <w:sz w:val="21"/>
          <w:szCs w:val="21"/>
        </w:rPr>
        <w:t xml:space="preserve">in order</w:t>
      </w:r>
      <w:r>
        <w:rPr>
          <w:rFonts w:ascii="Calibri" w:cs="Calibri" w:eastAsia="Calibri" w:hAnsi="Calibri"/>
          <w:color w:val="1A1A2E"/>
          <w:sz w:val="21"/>
          <w:szCs w:val="21"/>
        </w:rPr>
        <w:t xml:space="preserve">; each has a verification step you should clear before moving on.</w:t>
      </w:r>
    </w:p>
    <w:p>
      <w:pPr>
        <w:pStyle w:val="Heading3"/>
        <w:spacing w:after="70" w:before="180"/>
      </w:pPr>
      <w:r>
        <w:rPr>
          <w:rFonts w:ascii="Calibri" w:cs="Calibri" w:eastAsia="Calibri" w:hAnsi="Calibri"/>
          <w:b/>
          <w:bCs/>
          <w:color w:val="6A4C93"/>
          <w:sz w:val="22"/>
          <w:szCs w:val="22"/>
        </w:rPr>
        <w:t xml:space="preserve">The golden rule: the PRD is the source of truth</w:t>
      </w:r>
    </w:p>
    <w:p>
      <w:pPr>
        <w:spacing w:after="120" w:line="276"/>
      </w:pPr>
      <w:r>
        <w:rPr>
          <w:rFonts w:ascii="Calibri" w:cs="Calibri" w:eastAsia="Calibri" w:hAnsi="Calibri"/>
          <w:color w:val="1A1A2E"/>
          <w:sz w:val="21"/>
          <w:szCs w:val="21"/>
        </w:rPr>
        <w:t xml:space="preserve">Before anything else, the SenSai PRD lives at </w:t>
      </w:r>
      <w:r>
        <w:rPr>
          <w:rFonts w:ascii="Consolas" w:cs="Consolas" w:eastAsia="Consolas" w:hAnsi="Consolas"/>
          <w:color w:val="0F4C81"/>
          <w:sz w:val="19"/>
          <w:szCs w:val="19"/>
        </w:rPr>
        <w:t xml:space="preserve">.agents/SenSai_PRD.docx</w:t>
      </w:r>
      <w:r>
        <w:rPr>
          <w:rFonts w:ascii="Calibri" w:cs="Calibri" w:eastAsia="Calibri" w:hAnsi="Calibri"/>
          <w:color w:val="1A1A2E"/>
          <w:sz w:val="21"/>
          <w:szCs w:val="21"/>
        </w:rPr>
        <w:t xml:space="preserve">. Every prompt instructs the agent to read the relevant PRD section first, so the build matches the spec rather than the agent's improvisation. If the fork has already diverged from upstream gstack, the PRD's §9 reconciliation note applies — pause and reconcile before the rename.</w:t>
      </w:r>
    </w:p>
    <w:p>
      <w:pPr>
        <w:pStyle w:val="Heading3"/>
        <w:spacing w:after="70" w:before="180"/>
      </w:pPr>
      <w:r>
        <w:rPr>
          <w:rFonts w:ascii="Calibri" w:cs="Calibri" w:eastAsia="Calibri" w:hAnsi="Calibri"/>
          <w:b/>
          <w:bCs/>
          <w:color w:val="6A4C93"/>
          <w:sz w:val="22"/>
          <w:szCs w:val="22"/>
        </w:rPr>
        <w:t xml:space="preserve">Prerequisites</w:t>
      </w:r>
    </w:p>
    <w:p>
      <w:pPr>
        <w:pStyle w:val="ListParagraph"/>
        <w:numPr>
          <w:ilvl w:val="0"/>
          <w:numId w:val="2"/>
        </w:numPr>
        <w:spacing w:after="60" w:line="268"/>
      </w:pPr>
      <w:r>
        <w:rPr>
          <w:rFonts w:ascii="Calibri" w:cs="Calibri" w:eastAsia="Calibri" w:hAnsi="Calibri"/>
          <w:color w:val="1A1A2E"/>
          <w:sz w:val="21"/>
          <w:szCs w:val="21"/>
        </w:rPr>
        <w:t xml:space="preserve">A clone of the base: </w:t>
      </w:r>
      <w:r>
        <w:rPr>
          <w:rFonts w:ascii="Consolas" w:cs="Consolas" w:eastAsia="Consolas" w:hAnsi="Consolas"/>
          <w:color w:val="0F4C81"/>
          <w:sz w:val="19"/>
          <w:szCs w:val="19"/>
        </w:rPr>
        <w:t xml:space="preserve">git clone https://github.com/metacogna-lab/sensai-stack.git</w:t>
      </w:r>
      <w:r>
        <w:rPr>
          <w:rFonts w:ascii="Calibri" w:cs="Calibri" w:eastAsia="Calibri" w:hAnsi="Calibri"/>
          <w:color w:val="1A1A2E"/>
          <w:sz w:val="21"/>
          <w:szCs w:val="21"/>
        </w:rPr>
        <w:t xml:space="preserve">  (or upstream </w:t>
      </w:r>
      <w:r>
        <w:rPr>
          <w:rFonts w:ascii="Consolas" w:cs="Consolas" w:eastAsia="Consolas" w:hAnsi="Consolas"/>
          <w:color w:val="0F4C81"/>
          <w:sz w:val="19"/>
          <w:szCs w:val="19"/>
        </w:rPr>
        <w:t xml:space="preserve">garrytan/gstack</w:t>
      </w:r>
      <w:r>
        <w:rPr>
          <w:rFonts w:ascii="Calibri" w:cs="Calibri" w:eastAsia="Calibri" w:hAnsi="Calibri"/>
          <w:color w:val="1A1A2E"/>
          <w:sz w:val="21"/>
          <w:szCs w:val="21"/>
        </w:rPr>
        <w:t xml:space="preserve">).</w:t>
      </w:r>
    </w:p>
    <w:p>
      <w:pPr>
        <w:pStyle w:val="ListParagraph"/>
        <w:numPr>
          <w:ilvl w:val="0"/>
          <w:numId w:val="2"/>
        </w:numPr>
        <w:spacing w:after="60" w:line="268"/>
      </w:pPr>
      <w:r>
        <w:rPr>
          <w:rFonts w:ascii="Calibri" w:cs="Calibri" w:eastAsia="Calibri" w:hAnsi="Calibri"/>
          <w:color w:val="1A1A2E"/>
          <w:sz w:val="21"/>
          <w:szCs w:val="21"/>
        </w:rPr>
        <w:t xml:space="preserve">Bun installed (gstack compiles its browser binary with </w:t>
      </w:r>
      <w:r>
        <w:rPr>
          <w:rFonts w:ascii="Consolas" w:cs="Consolas" w:eastAsia="Consolas" w:hAnsi="Consolas"/>
          <w:color w:val="0F4C81"/>
          <w:sz w:val="19"/>
          <w:szCs w:val="19"/>
        </w:rPr>
        <w:t xml:space="preserve">bun build --compile</w:t>
      </w:r>
      <w:r>
        <w:rPr>
          <w:rFonts w:ascii="Calibri" w:cs="Calibri" w:eastAsia="Calibri" w:hAnsi="Calibri"/>
          <w:color w:val="1A1A2E"/>
          <w:sz w:val="21"/>
          <w:szCs w:val="21"/>
        </w:rPr>
        <w:t xml:space="preserve">).</w:t>
      </w:r>
    </w:p>
    <w:p>
      <w:pPr>
        <w:pStyle w:val="ListParagraph"/>
        <w:numPr>
          <w:ilvl w:val="0"/>
          <w:numId w:val="2"/>
        </w:numPr>
        <w:spacing w:after="60" w:line="268"/>
      </w:pPr>
      <w:r>
        <w:rPr>
          <w:rFonts w:ascii="Calibri" w:cs="Calibri" w:eastAsia="Calibri" w:hAnsi="Calibri"/>
          <w:color w:val="1A1A2E"/>
          <w:sz w:val="21"/>
          <w:szCs w:val="21"/>
        </w:rPr>
        <w:t xml:space="preserve">Claude Code authenticated and launched from the repo root.</w:t>
      </w:r>
    </w:p>
    <w:p>
      <w:pPr>
        <w:pStyle w:val="ListParagraph"/>
        <w:numPr>
          <w:ilvl w:val="0"/>
          <w:numId w:val="2"/>
        </w:numPr>
        <w:spacing w:after="60" w:line="268"/>
      </w:pPr>
      <w:r>
        <w:rPr>
          <w:rFonts w:ascii="Calibri" w:cs="Calibri" w:eastAsia="Calibri" w:hAnsi="Calibri"/>
          <w:color w:val="1A1A2E"/>
          <w:sz w:val="21"/>
          <w:szCs w:val="21"/>
        </w:rPr>
        <w:t xml:space="preserve">macOS for cookie/Keychain features (per gstack's security model); other OSes run the wiki + skills but not browser cookie import.</w:t>
      </w:r>
    </w:p>
    <w:p>
      <w:pPr>
        <w:pStyle w:val="Heading3"/>
        <w:spacing w:after="70" w:before="180"/>
      </w:pPr>
      <w:r>
        <w:rPr>
          <w:rFonts w:ascii="Calibri" w:cs="Calibri" w:eastAsia="Calibri" w:hAnsi="Calibri"/>
          <w:b/>
          <w:bCs/>
          <w:color w:val="6A4C93"/>
          <w:sz w:val="22"/>
          <w:szCs w:val="22"/>
        </w:rPr>
        <w:t xml:space="preserve">One-time setup: place the PRD where the agent will read it</w:t>
      </w:r>
    </w:p>
    <w:p>
      <w:pPr>
        <w:pBdr>
          <w:top w:val="single" w:color="1B1B2B" w:sz="2" w:space="6"/>
          <w:bottom w:val="single" w:color="1B1B2B" w:sz="2" w:space="6"/>
          <w:left w:val="single" w:color="1B1B2B" w:sz="2" w:space="8"/>
          <w:right w:val="single" w:color="1B1B2B" w:sz="2" w:space="8"/>
        </w:pBdr>
        <w:shd w:fill="1B1B2B" w:color="auto" w:val="clear"/>
        <w:spacing w:after="120" w:before="80"/>
      </w:pPr>
      <w:r>
        <w:rPr>
          <w:rFonts w:ascii="Consolas" w:cs="Consolas" w:eastAsia="Consolas" w:hAnsi="Consolas"/>
          <w:color w:val="E8E8F0"/>
          <w:sz w:val="18"/>
          <w:szCs w:val="18"/>
        </w:rPr>
        <w:t xml:space="preserve"># from the repo root of your clone</w:t>
      </w:r>
      <w:r>
        <w:br/>
      </w:r>
      <w:r>
        <w:rPr>
          <w:rFonts w:ascii="Consolas" w:cs="Consolas" w:eastAsia="Consolas" w:hAnsi="Consolas"/>
          <w:color w:val="E8E8F0"/>
          <w:sz w:val="18"/>
          <w:szCs w:val="18"/>
        </w:rPr>
        <w:t xml:space="preserve">mkdir -p .agents</w:t>
      </w:r>
      <w:r>
        <w:br/>
      </w:r>
      <w:r>
        <w:rPr>
          <w:rFonts w:ascii="Consolas" w:cs="Consolas" w:eastAsia="Consolas" w:hAnsi="Consolas"/>
          <w:color w:val="E8E8F0"/>
          <w:sz w:val="18"/>
          <w:szCs w:val="18"/>
        </w:rPr>
        <w:t xml:space="preserve">cp /path/to/SenSai_PRD.docx .agents/SenSai_PRD.docx</w:t>
      </w:r>
      <w:r>
        <w:br/>
      </w:r>
      <w:r>
        <w:rPr>
          <w:rFonts w:ascii="Consolas" w:cs="Consolas" w:eastAsia="Consolas" w:hAnsi="Consolas"/>
          <w:color w:val="E8E8F0"/>
          <w:sz w:val="18"/>
          <w:szCs w:val="18"/>
        </w:rPr>
        <w:t xml:space="preserve"> </w:t>
      </w:r>
      <w:r>
        <w:br/>
      </w:r>
      <w:r>
        <w:rPr>
          <w:rFonts w:ascii="Consolas" w:cs="Consolas" w:eastAsia="Consolas" w:hAnsi="Consolas"/>
          <w:color w:val="E8E8F0"/>
          <w:sz w:val="18"/>
          <w:szCs w:val="18"/>
        </w:rPr>
        <w:t xml:space="preserve"># (optional) keep a plain-text mirror so the agent can grep it without a converter</w:t>
      </w:r>
      <w:r>
        <w:br/>
      </w:r>
      <w:r>
        <w:rPr>
          <w:rFonts w:ascii="Consolas" w:cs="Consolas" w:eastAsia="Consolas" w:hAnsi="Consolas"/>
          <w:color w:val="E8E8F0"/>
          <w:sz w:val="18"/>
          <w:szCs w:val="18"/>
        </w:rPr>
        <w:t xml:space="preserve">#   pandoc .agents/SenSai_PRD.docx -t markdown -o .agents/SenSai_PRD.md</w:t>
      </w:r>
      <w:r>
        <w:br/>
      </w:r>
      <w:r>
        <w:rPr>
          <w:rFonts w:ascii="Consolas" w:cs="Consolas" w:eastAsia="Consolas" w:hAnsi="Consolas"/>
          <w:color w:val="E8E8F0"/>
          <w:sz w:val="18"/>
          <w:szCs w:val="18"/>
        </w:rPr>
        <w:t xml:space="preserve">git add .agents/ &amp;&amp; git commit -m "chore: add SenSai PRD to .agents/ as build spec"</w:t>
      </w:r>
    </w:p>
    <w:tbl>
      <w:tblPr>
        <w:tblW w:type="pct" w:w="100%"/>
        <w:tblBorders>
          <w:top w:val="none"/>
          <w:left w:val="single" w:color="0F4C81" w:sz="24"/>
          <w:bottom w:val="none"/>
          <w:right w:val="none"/>
          <w:insideH w:val="none"/>
          <w:insideV w:val="none"/>
        </w:tblBorders>
      </w:tblPr>
      <w:tblGrid>
        <w:gridCol w:w="9360"/>
      </w:tblGrid>
      <w:tr>
        <w:tc>
          <w:tcPr>
            <w:tcW w:type="pct" w:w="100%"/>
            <w:shd w:fill="F6F8FB" w:color="auto" w:val="clear"/>
            <w:tcMar>
              <w:top w:type="dxa" w:w="120"/>
              <w:left w:type="dxa" w:w="200"/>
              <w:bottom w:type="dxa" w:w="120"/>
              <w:right w:type="dxa" w:w="160"/>
            </w:tcMar>
          </w:tcPr>
          <w:p>
            <w:pPr>
              <w:spacing w:after="40"/>
            </w:pPr>
            <w:r>
              <w:rPr>
                <w:rFonts w:ascii="Calibri" w:cs="Calibri" w:eastAsia="Calibri" w:hAnsi="Calibri"/>
                <w:b/>
                <w:bCs/>
                <w:color w:val="0F4C81"/>
                <w:sz w:val="20"/>
                <w:szCs w:val="20"/>
              </w:rPr>
              <w:t xml:space="preserve">Why .agents/</w:t>
            </w:r>
          </w:p>
          <w:p>
            <w:pPr>
              <w:spacing w:after="0"/>
            </w:pPr>
            <w:r>
              <w:rPr>
                <w:rFonts w:ascii="Calibri" w:cs="Calibri" w:eastAsia="Calibri" w:hAnsi="Calibri"/>
                <w:color w:val="1A1A2E"/>
                <w:sz w:val="21"/>
                <w:szCs w:val="21"/>
              </w:rPr>
              <w:t xml:space="preserve">gstack skills read Markdown context at load time; a dedicated </w:t>
            </w:r>
            <w:r>
              <w:rPr>
                <w:rFonts w:ascii="Consolas" w:cs="Consolas" w:eastAsia="Consolas" w:hAnsi="Consolas"/>
                <w:color w:val="0F4C81"/>
                <w:sz w:val="19"/>
                <w:szCs w:val="19"/>
              </w:rPr>
              <w:t xml:space="preserve">.agents/</w:t>
            </w:r>
            <w:r>
              <w:rPr>
                <w:rFonts w:ascii="Calibri" w:cs="Calibri" w:eastAsia="Calibri" w:hAnsi="Calibri"/>
                <w:color w:val="1A1A2E"/>
                <w:sz w:val="21"/>
                <w:szCs w:val="21"/>
              </w:rPr>
              <w:t xml:space="preserve"> folder keeps the spec versioned with the code, out of </w:t>
            </w:r>
            <w:r>
              <w:rPr>
                <w:rFonts w:ascii="Consolas" w:cs="Consolas" w:eastAsia="Consolas" w:hAnsi="Consolas"/>
                <w:color w:val="0F4C81"/>
                <w:sz w:val="19"/>
                <w:szCs w:val="19"/>
              </w:rPr>
              <w:t xml:space="preserve">raw/</w:t>
            </w:r>
            <w:r>
              <w:rPr>
                <w:rFonts w:ascii="Calibri" w:cs="Calibri" w:eastAsia="Calibri" w:hAnsi="Calibri"/>
                <w:color w:val="1A1A2E"/>
                <w:sz w:val="21"/>
                <w:szCs w:val="21"/>
              </w:rPr>
              <w:t xml:space="preserve"> (which is reserved for immutable wiki sources), and easy for every prompt to reference by a stable path. If your agent can't open .docx directly, add the pandoc mirror shown above.</w:t>
            </w:r>
          </w:p>
        </w:tc>
      </w:tr>
    </w:tbl>
    <w:p>
      <w:pPr>
        <w:pStyle w:val="Heading3"/>
        <w:spacing w:after="70" w:before="180"/>
      </w:pPr>
      <w:r>
        <w:rPr>
          <w:rFonts w:ascii="Calibri" w:cs="Calibri" w:eastAsia="Calibri" w:hAnsi="Calibri"/>
          <w:b/>
          <w:bCs/>
          <w:color w:val="6A4C93"/>
          <w:sz w:val="22"/>
          <w:szCs w:val="22"/>
        </w:rPr>
        <w:t xml:space="preserve">The five prompts at a glance</w:t>
      </w:r>
    </w:p>
    <w:tbl>
      <w:tblPr>
        <w:tblW w:type="dxa" w:w="9360"/>
        <w:tblBorders>
          <w:top w:val="single" w:color="C7D2DE" w:sz="2"/>
          <w:left w:val="single" w:color="C7D2DE" w:sz="2"/>
          <w:bottom w:val="single" w:color="C7D2DE" w:sz="2"/>
          <w:right w:val="single" w:color="C7D2DE" w:sz="2"/>
          <w:insideH w:val="single" w:color="C7D2DE" w:sz="2"/>
          <w:insideV w:val="single" w:color="C7D2DE" w:sz="2"/>
        </w:tblBorders>
      </w:tblPr>
      <w:tblGrid>
        <w:gridCol w:w="500"/>
        <w:gridCol w:w="3560"/>
        <w:gridCol w:w="1400"/>
        <w:gridCol w:w="3900"/>
      </w:tblGrid>
      <w:tr>
        <w:trPr>
          <w:tblHeader/>
        </w:trPr>
        <w:tc>
          <w:tcPr>
            <w:tcW w:type="dxa" w:w="500"/>
            <w:shd w:fill="0F4C81" w:color="auto" w:val="clear"/>
            <w:tcMar>
              <w:top w:type="dxa" w:w="70"/>
              <w:left w:type="dxa" w:w="110"/>
              <w:bottom w:type="dxa" w:w="70"/>
              <w:right w:type="dxa" w:w="110"/>
            </w:tcMar>
          </w:tcPr>
          <w:p>
            <w:pPr>
              <w:spacing w:after="20" w:line="250"/>
            </w:pPr>
            <w:r>
              <w:rPr>
                <w:rFonts w:ascii="Calibri" w:cs="Calibri" w:eastAsia="Calibri" w:hAnsi="Calibri"/>
                <w:b/>
                <w:bCs/>
                <w:color w:val="FFFFFF"/>
                <w:sz w:val="18"/>
                <w:szCs w:val="18"/>
              </w:rPr>
              <w:t xml:space="preserve">#</w:t>
            </w:r>
          </w:p>
        </w:tc>
        <w:tc>
          <w:tcPr>
            <w:tcW w:type="dxa" w:w="3560"/>
            <w:shd w:fill="0F4C81" w:color="auto" w:val="clear"/>
            <w:tcMar>
              <w:top w:type="dxa" w:w="70"/>
              <w:left w:type="dxa" w:w="110"/>
              <w:bottom w:type="dxa" w:w="70"/>
              <w:right w:type="dxa" w:w="110"/>
            </w:tcMar>
          </w:tcPr>
          <w:p>
            <w:pPr>
              <w:spacing w:after="20" w:line="250"/>
            </w:pPr>
            <w:r>
              <w:rPr>
                <w:rFonts w:ascii="Calibri" w:cs="Calibri" w:eastAsia="Calibri" w:hAnsi="Calibri"/>
                <w:b/>
                <w:bCs/>
                <w:color w:val="FFFFFF"/>
                <w:sz w:val="18"/>
                <w:szCs w:val="18"/>
              </w:rPr>
              <w:t xml:space="preserve">Prompt</w:t>
            </w:r>
          </w:p>
        </w:tc>
        <w:tc>
          <w:tcPr>
            <w:tcW w:type="dxa" w:w="1400"/>
            <w:shd w:fill="0F4C81" w:color="auto" w:val="clear"/>
            <w:tcMar>
              <w:top w:type="dxa" w:w="70"/>
              <w:left w:type="dxa" w:w="110"/>
              <w:bottom w:type="dxa" w:w="70"/>
              <w:right w:type="dxa" w:w="110"/>
            </w:tcMar>
          </w:tcPr>
          <w:p>
            <w:pPr>
              <w:spacing w:after="20" w:line="250"/>
            </w:pPr>
            <w:r>
              <w:rPr>
                <w:rFonts w:ascii="Calibri" w:cs="Calibri" w:eastAsia="Calibri" w:hAnsi="Calibri"/>
                <w:b/>
                <w:bCs/>
                <w:color w:val="FFFFFF"/>
                <w:sz w:val="18"/>
                <w:szCs w:val="18"/>
              </w:rPr>
              <w:t xml:space="preserve">PRD phase</w:t>
            </w:r>
          </w:p>
        </w:tc>
        <w:tc>
          <w:tcPr>
            <w:tcW w:type="dxa" w:w="3900"/>
            <w:shd w:fill="0F4C81" w:color="auto" w:val="clear"/>
            <w:tcMar>
              <w:top w:type="dxa" w:w="70"/>
              <w:left w:type="dxa" w:w="110"/>
              <w:bottom w:type="dxa" w:w="70"/>
              <w:right w:type="dxa" w:w="110"/>
            </w:tcMar>
          </w:tcPr>
          <w:p>
            <w:pPr>
              <w:spacing w:after="20" w:line="250"/>
            </w:pPr>
            <w:r>
              <w:rPr>
                <w:rFonts w:ascii="Calibri" w:cs="Calibri" w:eastAsia="Calibri" w:hAnsi="Calibri"/>
                <w:b/>
                <w:bCs/>
                <w:color w:val="FFFFFF"/>
                <w:sz w:val="18"/>
                <w:szCs w:val="18"/>
              </w:rPr>
              <w:t xml:space="preserve">Done when</w:t>
            </w:r>
          </w:p>
        </w:tc>
      </w:tr>
      <w:tr>
        <w:tc>
          <w:tcPr>
            <w:tcW w:type="dxa" w:w="500"/>
            <w:shd w:fill="FFFFFF" w:color="auto" w:val="clear"/>
            <w:tcMar>
              <w:top w:type="dxa" w:w="70"/>
              <w:left w:type="dxa" w:w="110"/>
              <w:bottom w:type="dxa" w:w="70"/>
              <w:right w:type="dxa" w:w="110"/>
            </w:tcMar>
          </w:tcPr>
          <w:p>
            <w:pPr>
              <w:spacing w:after="20" w:line="250"/>
            </w:pPr>
            <w:r>
              <w:rPr>
                <w:rFonts w:ascii="Calibri" w:cs="Calibri" w:eastAsia="Calibri" w:hAnsi="Calibri"/>
                <w:b w:val="false"/>
                <w:bCs w:val="false"/>
                <w:color w:val="1A1A2E"/>
                <w:sz w:val="18"/>
                <w:szCs w:val="18"/>
              </w:rPr>
              <w:t xml:space="preserve">1</w:t>
            </w:r>
          </w:p>
        </w:tc>
        <w:tc>
          <w:tcPr>
            <w:tcW w:type="dxa" w:w="3560"/>
            <w:shd w:fill="FFFFFF" w:color="auto" w:val="clear"/>
            <w:tcMar>
              <w:top w:type="dxa" w:w="70"/>
              <w:left w:type="dxa" w:w="110"/>
              <w:bottom w:type="dxa" w:w="70"/>
              <w:right w:type="dxa" w:w="110"/>
            </w:tcMar>
          </w:tcPr>
          <w:p>
            <w:pPr>
              <w:spacing w:after="20" w:line="250"/>
            </w:pPr>
            <w:r>
              <w:rPr>
                <w:rFonts w:ascii="Calibri" w:cs="Calibri" w:eastAsia="Calibri" w:hAnsi="Calibri"/>
                <w:b w:val="false"/>
                <w:bCs w:val="false"/>
                <w:color w:val="1A1A2E"/>
                <w:sz w:val="18"/>
                <w:szCs w:val="18"/>
              </w:rPr>
              <w:t xml:space="preserve">Rename gstack → sensai</w:t>
            </w:r>
          </w:p>
        </w:tc>
        <w:tc>
          <w:tcPr>
            <w:tcW w:type="dxa" w:w="1400"/>
            <w:shd w:fill="FFFFFF" w:color="auto" w:val="clear"/>
            <w:tcMar>
              <w:top w:type="dxa" w:w="70"/>
              <w:left w:type="dxa" w:w="110"/>
              <w:bottom w:type="dxa" w:w="70"/>
              <w:right w:type="dxa" w:w="110"/>
            </w:tcMar>
          </w:tcPr>
          <w:p>
            <w:pPr>
              <w:spacing w:after="20" w:line="250"/>
            </w:pPr>
            <w:r>
              <w:rPr>
                <w:rFonts w:ascii="Calibri" w:cs="Calibri" w:eastAsia="Calibri" w:hAnsi="Calibri"/>
                <w:b w:val="false"/>
                <w:bCs w:val="false"/>
                <w:color w:val="1A1A2E"/>
                <w:sz w:val="18"/>
                <w:szCs w:val="18"/>
              </w:rPr>
              <w:t xml:space="preserve">P0</w:t>
            </w:r>
          </w:p>
        </w:tc>
        <w:tc>
          <w:tcPr>
            <w:tcW w:type="dxa" w:w="3900"/>
            <w:shd w:fill="FFFFFF" w:color="auto" w:val="clear"/>
            <w:tcMar>
              <w:top w:type="dxa" w:w="70"/>
              <w:left w:type="dxa" w:w="110"/>
              <w:bottom w:type="dxa" w:w="70"/>
              <w:right w:type="dxa" w:w="110"/>
            </w:tcMar>
          </w:tcPr>
          <w:p>
            <w:pPr>
              <w:spacing w:after="20" w:line="250"/>
            </w:pPr>
            <w:r>
              <w:rPr>
                <w:rFonts w:ascii="Calibri" w:cs="Calibri" w:eastAsia="Calibri" w:hAnsi="Calibri"/>
                <w:b w:val="false"/>
                <w:bCs w:val="false"/>
                <w:color w:val="1A1A2E"/>
                <w:sz w:val="18"/>
                <w:szCs w:val="18"/>
              </w:rPr>
              <w:t xml:space="preserve">Zero gstack refs; inherited tests green; $S runs</w:t>
            </w:r>
          </w:p>
        </w:tc>
      </w:tr>
      <w:tr>
        <w:tc>
          <w:tcPr>
            <w:tcW w:type="dxa" w:w="500"/>
            <w:shd w:fill="EEF2F7" w:color="auto" w:val="clear"/>
            <w:tcMar>
              <w:top w:type="dxa" w:w="70"/>
              <w:left w:type="dxa" w:w="110"/>
              <w:bottom w:type="dxa" w:w="70"/>
              <w:right w:type="dxa" w:w="110"/>
            </w:tcMar>
          </w:tcPr>
          <w:p>
            <w:pPr>
              <w:spacing w:after="20" w:line="250"/>
            </w:pPr>
            <w:r>
              <w:rPr>
                <w:rFonts w:ascii="Calibri" w:cs="Calibri" w:eastAsia="Calibri" w:hAnsi="Calibri"/>
                <w:b w:val="false"/>
                <w:bCs w:val="false"/>
                <w:color w:val="1A1A2E"/>
                <w:sz w:val="18"/>
                <w:szCs w:val="18"/>
              </w:rPr>
              <w:t xml:space="preserve">2</w:t>
            </w:r>
          </w:p>
        </w:tc>
        <w:tc>
          <w:tcPr>
            <w:tcW w:type="dxa" w:w="3560"/>
            <w:shd w:fill="EEF2F7" w:color="auto" w:val="clear"/>
            <w:tcMar>
              <w:top w:type="dxa" w:w="70"/>
              <w:left w:type="dxa" w:w="110"/>
              <w:bottom w:type="dxa" w:w="70"/>
              <w:right w:type="dxa" w:w="110"/>
            </w:tcMar>
          </w:tcPr>
          <w:p>
            <w:pPr>
              <w:spacing w:after="20" w:line="250"/>
            </w:pPr>
            <w:r>
              <w:rPr>
                <w:rFonts w:ascii="Calibri" w:cs="Calibri" w:eastAsia="Calibri" w:hAnsi="Calibri"/>
                <w:b w:val="false"/>
                <w:bCs w:val="false"/>
                <w:color w:val="1A1A2E"/>
                <w:sz w:val="18"/>
                <w:szCs w:val="18"/>
              </w:rPr>
              <w:t xml:space="preserve">Stand up the wiki core + SENSAI.md</w:t>
            </w:r>
          </w:p>
        </w:tc>
        <w:tc>
          <w:tcPr>
            <w:tcW w:type="dxa" w:w="1400"/>
            <w:shd w:fill="EEF2F7" w:color="auto" w:val="clear"/>
            <w:tcMar>
              <w:top w:type="dxa" w:w="70"/>
              <w:left w:type="dxa" w:w="110"/>
              <w:bottom w:type="dxa" w:w="70"/>
              <w:right w:type="dxa" w:w="110"/>
            </w:tcMar>
          </w:tcPr>
          <w:p>
            <w:pPr>
              <w:spacing w:after="20" w:line="250"/>
            </w:pPr>
            <w:r>
              <w:rPr>
                <w:rFonts w:ascii="Calibri" w:cs="Calibri" w:eastAsia="Calibri" w:hAnsi="Calibri"/>
                <w:b w:val="false"/>
                <w:bCs w:val="false"/>
                <w:color w:val="1A1A2E"/>
                <w:sz w:val="18"/>
                <w:szCs w:val="18"/>
              </w:rPr>
              <w:t xml:space="preserve">P1</w:t>
            </w:r>
          </w:p>
        </w:tc>
        <w:tc>
          <w:tcPr>
            <w:tcW w:type="dxa" w:w="3900"/>
            <w:shd w:fill="EEF2F7" w:color="auto" w:val="clear"/>
            <w:tcMar>
              <w:top w:type="dxa" w:w="70"/>
              <w:left w:type="dxa" w:w="110"/>
              <w:bottom w:type="dxa" w:w="70"/>
              <w:right w:type="dxa" w:w="110"/>
            </w:tcMar>
          </w:tcPr>
          <w:p>
            <w:pPr>
              <w:spacing w:after="20" w:line="250"/>
            </w:pPr>
            <w:r>
              <w:rPr>
                <w:rFonts w:ascii="Calibri" w:cs="Calibri" w:eastAsia="Calibri" w:hAnsi="Calibri"/>
                <w:b w:val="false"/>
                <w:bCs w:val="false"/>
                <w:color w:val="1A1A2E"/>
                <w:sz w:val="18"/>
                <w:szCs w:val="18"/>
              </w:rPr>
              <w:t xml:space="preserve">One transcript compiles to a cited client page</w:t>
            </w:r>
          </w:p>
        </w:tc>
      </w:tr>
      <w:tr>
        <w:tc>
          <w:tcPr>
            <w:tcW w:type="dxa" w:w="500"/>
            <w:shd w:fill="FFFFFF" w:color="auto" w:val="clear"/>
            <w:tcMar>
              <w:top w:type="dxa" w:w="70"/>
              <w:left w:type="dxa" w:w="110"/>
              <w:bottom w:type="dxa" w:w="70"/>
              <w:right w:type="dxa" w:w="110"/>
            </w:tcMar>
          </w:tcPr>
          <w:p>
            <w:pPr>
              <w:spacing w:after="20" w:line="250"/>
            </w:pPr>
            <w:r>
              <w:rPr>
                <w:rFonts w:ascii="Calibri" w:cs="Calibri" w:eastAsia="Calibri" w:hAnsi="Calibri"/>
                <w:b w:val="false"/>
                <w:bCs w:val="false"/>
                <w:color w:val="1A1A2E"/>
                <w:sz w:val="18"/>
                <w:szCs w:val="18"/>
              </w:rPr>
              <w:t xml:space="preserve">3</w:t>
            </w:r>
          </w:p>
        </w:tc>
        <w:tc>
          <w:tcPr>
            <w:tcW w:type="dxa" w:w="3560"/>
            <w:shd w:fill="FFFFFF" w:color="auto" w:val="clear"/>
            <w:tcMar>
              <w:top w:type="dxa" w:w="70"/>
              <w:left w:type="dxa" w:w="110"/>
              <w:bottom w:type="dxa" w:w="70"/>
              <w:right w:type="dxa" w:w="110"/>
            </w:tcMar>
          </w:tcPr>
          <w:p>
            <w:pPr>
              <w:spacing w:after="20" w:line="250"/>
            </w:pPr>
            <w:r>
              <w:rPr>
                <w:rFonts w:ascii="Calibri" w:cs="Calibri" w:eastAsia="Calibri" w:hAnsi="Calibri"/>
                <w:b w:val="false"/>
                <w:bCs w:val="false"/>
                <w:color w:val="1A1A2E"/>
                <w:sz w:val="18"/>
                <w:szCs w:val="18"/>
              </w:rPr>
              <w:t xml:space="preserve">Client Notes + commitments ledger</w:t>
            </w:r>
          </w:p>
        </w:tc>
        <w:tc>
          <w:tcPr>
            <w:tcW w:type="dxa" w:w="1400"/>
            <w:shd w:fill="FFFFFF" w:color="auto" w:val="clear"/>
            <w:tcMar>
              <w:top w:type="dxa" w:w="70"/>
              <w:left w:type="dxa" w:w="110"/>
              <w:bottom w:type="dxa" w:w="70"/>
              <w:right w:type="dxa" w:w="110"/>
            </w:tcMar>
          </w:tcPr>
          <w:p>
            <w:pPr>
              <w:spacing w:after="20" w:line="250"/>
            </w:pPr>
            <w:r>
              <w:rPr>
                <w:rFonts w:ascii="Calibri" w:cs="Calibri" w:eastAsia="Calibri" w:hAnsi="Calibri"/>
                <w:b w:val="false"/>
                <w:bCs w:val="false"/>
                <w:color w:val="1A1A2E"/>
                <w:sz w:val="18"/>
                <w:szCs w:val="18"/>
              </w:rPr>
              <w:t xml:space="preserve">P2</w:t>
            </w:r>
          </w:p>
        </w:tc>
        <w:tc>
          <w:tcPr>
            <w:tcW w:type="dxa" w:w="3900"/>
            <w:shd w:fill="FFFFFF" w:color="auto" w:val="clear"/>
            <w:tcMar>
              <w:top w:type="dxa" w:w="70"/>
              <w:left w:type="dxa" w:w="110"/>
              <w:bottom w:type="dxa" w:w="70"/>
              <w:right w:type="dxa" w:w="110"/>
            </w:tcMar>
          </w:tcPr>
          <w:p>
            <w:pPr>
              <w:spacing w:after="20" w:line="250"/>
            </w:pPr>
            <w:r>
              <w:rPr>
                <w:rFonts w:ascii="Calibri" w:cs="Calibri" w:eastAsia="Calibri" w:hAnsi="Calibri"/>
                <w:b w:val="false"/>
                <w:bCs w:val="false"/>
                <w:color w:val="1A1A2E"/>
                <w:sz w:val="18"/>
                <w:szCs w:val="18"/>
              </w:rPr>
              <w:t xml:space="preserve">Commitments carry owner/due/status; overdue flags</w:t>
            </w:r>
          </w:p>
        </w:tc>
      </w:tr>
      <w:tr>
        <w:tc>
          <w:tcPr>
            <w:tcW w:type="dxa" w:w="500"/>
            <w:shd w:fill="EEF2F7" w:color="auto" w:val="clear"/>
            <w:tcMar>
              <w:top w:type="dxa" w:w="70"/>
              <w:left w:type="dxa" w:w="110"/>
              <w:bottom w:type="dxa" w:w="70"/>
              <w:right w:type="dxa" w:w="110"/>
            </w:tcMar>
          </w:tcPr>
          <w:p>
            <w:pPr>
              <w:spacing w:after="20" w:line="250"/>
            </w:pPr>
            <w:r>
              <w:rPr>
                <w:rFonts w:ascii="Calibri" w:cs="Calibri" w:eastAsia="Calibri" w:hAnsi="Calibri"/>
                <w:b w:val="false"/>
                <w:bCs w:val="false"/>
                <w:color w:val="1A1A2E"/>
                <w:sz w:val="18"/>
                <w:szCs w:val="18"/>
              </w:rPr>
              <w:t xml:space="preserve">4</w:t>
            </w:r>
          </w:p>
        </w:tc>
        <w:tc>
          <w:tcPr>
            <w:tcW w:type="dxa" w:w="3560"/>
            <w:shd w:fill="EEF2F7" w:color="auto" w:val="clear"/>
            <w:tcMar>
              <w:top w:type="dxa" w:w="70"/>
              <w:left w:type="dxa" w:w="110"/>
              <w:bottom w:type="dxa" w:w="70"/>
              <w:right w:type="dxa" w:w="110"/>
            </w:tcMar>
          </w:tcPr>
          <w:p>
            <w:pPr>
              <w:spacing w:after="20" w:line="250"/>
            </w:pPr>
            <w:r>
              <w:rPr>
                <w:rFonts w:ascii="Calibri" w:cs="Calibri" w:eastAsia="Calibri" w:hAnsi="Calibri"/>
                <w:b w:val="false"/>
                <w:bCs w:val="false"/>
                <w:color w:val="1A1A2E"/>
                <w:sz w:val="18"/>
                <w:szCs w:val="18"/>
              </w:rPr>
              <w:t xml:space="preserve">CEO Heads-Up Display</w:t>
            </w:r>
          </w:p>
        </w:tc>
        <w:tc>
          <w:tcPr>
            <w:tcW w:type="dxa" w:w="1400"/>
            <w:shd w:fill="EEF2F7" w:color="auto" w:val="clear"/>
            <w:tcMar>
              <w:top w:type="dxa" w:w="70"/>
              <w:left w:type="dxa" w:w="110"/>
              <w:bottom w:type="dxa" w:w="70"/>
              <w:right w:type="dxa" w:w="110"/>
            </w:tcMar>
          </w:tcPr>
          <w:p>
            <w:pPr>
              <w:spacing w:after="20" w:line="250"/>
            </w:pPr>
            <w:r>
              <w:rPr>
                <w:rFonts w:ascii="Calibri" w:cs="Calibri" w:eastAsia="Calibri" w:hAnsi="Calibri"/>
                <w:b w:val="false"/>
                <w:bCs w:val="false"/>
                <w:color w:val="1A1A2E"/>
                <w:sz w:val="18"/>
                <w:szCs w:val="18"/>
              </w:rPr>
              <w:t xml:space="preserve">P3</w:t>
            </w:r>
          </w:p>
        </w:tc>
        <w:tc>
          <w:tcPr>
            <w:tcW w:type="dxa" w:w="3900"/>
            <w:shd w:fill="EEF2F7" w:color="auto" w:val="clear"/>
            <w:tcMar>
              <w:top w:type="dxa" w:w="70"/>
              <w:left w:type="dxa" w:w="110"/>
              <w:bottom w:type="dxa" w:w="70"/>
              <w:right w:type="dxa" w:w="110"/>
            </w:tcMar>
          </w:tcPr>
          <w:p>
            <w:pPr>
              <w:spacing w:after="20" w:line="250"/>
            </w:pPr>
            <w:r>
              <w:rPr>
                <w:rFonts w:ascii="Calibri" w:cs="Calibri" w:eastAsia="Calibri" w:hAnsi="Calibri"/>
                <w:b w:val="false"/>
                <w:bCs w:val="false"/>
                <w:color w:val="1A1A2E"/>
                <w:sz w:val="18"/>
                <w:szCs w:val="18"/>
              </w:rPr>
              <w:t xml:space="preserve">/sensai brief renders today.md, empty-state safe</w:t>
            </w:r>
          </w:p>
        </w:tc>
      </w:tr>
      <w:tr>
        <w:tc>
          <w:tcPr>
            <w:tcW w:type="dxa" w:w="500"/>
            <w:shd w:fill="FFFFFF" w:color="auto" w:val="clear"/>
            <w:tcMar>
              <w:top w:type="dxa" w:w="70"/>
              <w:left w:type="dxa" w:w="110"/>
              <w:bottom w:type="dxa" w:w="70"/>
              <w:right w:type="dxa" w:w="110"/>
            </w:tcMar>
          </w:tcPr>
          <w:p>
            <w:pPr>
              <w:spacing w:after="20" w:line="250"/>
            </w:pPr>
            <w:r>
              <w:rPr>
                <w:rFonts w:ascii="Calibri" w:cs="Calibri" w:eastAsia="Calibri" w:hAnsi="Calibri"/>
                <w:b w:val="false"/>
                <w:bCs w:val="false"/>
                <w:color w:val="1A1A2E"/>
                <w:sz w:val="18"/>
                <w:szCs w:val="18"/>
              </w:rPr>
              <w:t xml:space="preserve">5</w:t>
            </w:r>
          </w:p>
        </w:tc>
        <w:tc>
          <w:tcPr>
            <w:tcW w:type="dxa" w:w="3560"/>
            <w:shd w:fill="FFFFFF" w:color="auto" w:val="clear"/>
            <w:tcMar>
              <w:top w:type="dxa" w:w="70"/>
              <w:left w:type="dxa" w:w="110"/>
              <w:bottom w:type="dxa" w:w="70"/>
              <w:right w:type="dxa" w:w="110"/>
            </w:tcMar>
          </w:tcPr>
          <w:p>
            <w:pPr>
              <w:spacing w:after="20" w:line="250"/>
            </w:pPr>
            <w:r>
              <w:rPr>
                <w:rFonts w:ascii="Calibri" w:cs="Calibri" w:eastAsia="Calibri" w:hAnsi="Calibri"/>
                <w:b w:val="false"/>
                <w:bCs w:val="false"/>
                <w:color w:val="1A1A2E"/>
                <w:sz w:val="18"/>
                <w:szCs w:val="18"/>
              </w:rPr>
              <w:t xml:space="preserve">Executive Assistant + approval gate</w:t>
            </w:r>
          </w:p>
        </w:tc>
        <w:tc>
          <w:tcPr>
            <w:tcW w:type="dxa" w:w="1400"/>
            <w:shd w:fill="FFFFFF" w:color="auto" w:val="clear"/>
            <w:tcMar>
              <w:top w:type="dxa" w:w="70"/>
              <w:left w:type="dxa" w:w="110"/>
              <w:bottom w:type="dxa" w:w="70"/>
              <w:right w:type="dxa" w:w="110"/>
            </w:tcMar>
          </w:tcPr>
          <w:p>
            <w:pPr>
              <w:spacing w:after="20" w:line="250"/>
            </w:pPr>
            <w:r>
              <w:rPr>
                <w:rFonts w:ascii="Calibri" w:cs="Calibri" w:eastAsia="Calibri" w:hAnsi="Calibri"/>
                <w:b w:val="false"/>
                <w:bCs w:val="false"/>
                <w:color w:val="1A1A2E"/>
                <w:sz w:val="18"/>
                <w:szCs w:val="18"/>
              </w:rPr>
              <w:t xml:space="preserve">P4</w:t>
            </w:r>
          </w:p>
        </w:tc>
        <w:tc>
          <w:tcPr>
            <w:tcW w:type="dxa" w:w="3900"/>
            <w:shd w:fill="FFFFFF" w:color="auto" w:val="clear"/>
            <w:tcMar>
              <w:top w:type="dxa" w:w="70"/>
              <w:left w:type="dxa" w:w="110"/>
              <w:bottom w:type="dxa" w:w="70"/>
              <w:right w:type="dxa" w:w="110"/>
            </w:tcMar>
          </w:tcPr>
          <w:p>
            <w:pPr>
              <w:spacing w:after="20" w:line="250"/>
            </w:pPr>
            <w:r>
              <w:rPr>
                <w:rFonts w:ascii="Calibri" w:cs="Calibri" w:eastAsia="Calibri" w:hAnsi="Calibri"/>
                <w:b w:val="false"/>
                <w:bCs w:val="false"/>
                <w:color w:val="1A1A2E"/>
                <w:sz w:val="18"/>
                <w:szCs w:val="18"/>
              </w:rPr>
              <w:t xml:space="preserve">No external send without a logged approval</w:t>
            </w:r>
          </w:p>
        </w:tc>
      </w:tr>
    </w:tbl>
    <w:p>
      <w:r>
        <w:br w:type="page"/>
      </w:r>
    </w:p>
    <w:tbl>
      <w:tblPr>
        <w:tblW w:type="pct" w:w="100%"/>
        <w:tblBorders>
          <w:top w:val="none"/>
          <w:left w:val="none"/>
          <w:bottom w:val="none"/>
          <w:right w:val="none"/>
          <w:insideH w:val="none"/>
          <w:insideV w:val="none"/>
        </w:tblBorders>
      </w:tblPr>
      <w:tblGrid>
        <w:gridCol w:w="900"/>
        <w:gridCol w:w="8460"/>
      </w:tblGrid>
      <w:tr>
        <w:tc>
          <w:tcPr>
            <w:shd w:fill="6A4C93" w:color="auto" w:val="clear"/>
            <w:tcMar>
              <w:top w:type="dxa" w:w="60"/>
              <w:left w:type="dxa" w:w="0"/>
              <w:bottom w:type="dxa" w:w="60"/>
              <w:right w:type="dxa" w:w="0"/>
            </w:tcMar>
            <w:vAlign w:val="center"/>
          </w:tcPr>
          <w:p>
            <w:pPr>
              <w:jc w:val="center"/>
            </w:pPr>
            <w:r>
              <w:rPr>
                <w:rFonts w:ascii="Calibri" w:cs="Calibri" w:eastAsia="Calibri" w:hAnsi="Calibri"/>
                <w:b/>
                <w:bCs/>
                <w:color w:val="FFFFFF"/>
                <w:sz w:val="34"/>
                <w:szCs w:val="34"/>
              </w:rPr>
              <w:t xml:space="preserve">1</w:t>
            </w:r>
          </w:p>
        </w:tc>
        <w:tc>
          <w:tcPr>
            <w:tcMar>
              <w:top w:type="dxa" w:w="60"/>
              <w:left w:type="dxa" w:w="180"/>
              <w:bottom w:type="dxa" w:w="60"/>
              <w:right w:type="dxa" w:w="0"/>
            </w:tcMar>
            <w:vAlign w:val="center"/>
          </w:tcPr>
          <w:p>
            <w:r>
              <w:rPr>
                <w:rFonts w:ascii="Calibri" w:cs="Calibri" w:eastAsia="Calibri" w:hAnsi="Calibri"/>
                <w:b/>
                <w:bCs/>
                <w:color w:val="0F4C81"/>
                <w:sz w:val="26"/>
                <w:szCs w:val="26"/>
              </w:rPr>
              <w:t xml:space="preserve">Rename gstack → sensai  (PRD P0)</w:t>
            </w:r>
          </w:p>
        </w:tc>
      </w:tr>
    </w:tbl>
    <w:p>
      <w:pPr>
        <w:spacing w:after="60"/>
      </w:pPr>
    </w:p>
    <w:p>
      <w:pPr>
        <w:spacing w:after="120" w:line="276"/>
      </w:pPr>
      <w:r>
        <w:rPr>
          <w:rFonts w:ascii="Calibri" w:cs="Calibri" w:eastAsia="Calibri" w:hAnsi="Calibri"/>
          <w:color w:val="1A1A2E"/>
          <w:sz w:val="21"/>
          <w:szCs w:val="21"/>
        </w:rPr>
        <w:t xml:space="preserve">This is the mechanical but load-bearing rename. It follows PRD §9 exactly: identifiers and paths first, regenerate the generated SKILL.md docs second, run tests last. Work on a branch.</w:t>
      </w:r>
    </w:p>
    <w:tbl>
      <w:tblPr>
        <w:tblW w:type="pct" w:w="100%"/>
        <w:tblBorders>
          <w:top w:val="single" w:color="6A4C93" w:sz="4"/>
          <w:left w:val="single" w:color="6A4C93" w:sz="24"/>
          <w:bottom w:val="single" w:color="6A4C93" w:sz="4"/>
          <w:right w:val="single" w:color="6A4C93" w:sz="4"/>
          <w:insideH w:val="none"/>
          <w:insideV w:val="none"/>
        </w:tblBorders>
      </w:tblPr>
      <w:tblGrid>
        <w:gridCol w:w="9360"/>
      </w:tblGrid>
      <w:tr>
        <w:tc>
          <w:tcPr>
            <w:tcW w:type="pct" w:w="100%"/>
            <w:shd w:fill="F3EEF9" w:color="auto" w:val="clear"/>
            <w:tcMar>
              <w:top w:type="dxa" w:w="130"/>
              <w:left w:type="dxa" w:w="200"/>
              <w:bottom w:type="dxa" w:w="130"/>
              <w:right w:type="dxa" w:w="160"/>
            </w:tcMar>
          </w:tcPr>
          <w:p>
            <w:pPr>
              <w:spacing w:after="0" w:line="260"/>
            </w:pPr>
            <w:r>
              <w:rPr>
                <w:rFonts w:ascii="Consolas" w:cs="Consolas" w:eastAsia="Consolas" w:hAnsi="Consolas"/>
                <w:color w:val="24123F"/>
                <w:sz w:val="18"/>
                <w:szCs w:val="18"/>
              </w:rPr>
              <w:t xml:space="preserve">Read .agents/SenSai_PRD.docx, sections 9.1–9.3 (the rename map, the mechanical</w:t>
            </w:r>
          </w:p>
          <w:p>
            <w:pPr>
              <w:spacing w:after="0" w:line="260"/>
            </w:pPr>
            <w:r>
              <w:rPr>
                <w:rFonts w:ascii="Consolas" w:cs="Consolas" w:eastAsia="Consolas" w:hAnsi="Consolas"/>
                <w:color w:val="24123F"/>
                <w:sz w:val="18"/>
                <w:szCs w:val="18"/>
              </w:rPr>
              <w:t xml:space="preserve">procedure, and "what must NOT be renamed"). Then execute the gstack → sensai</w:t>
            </w:r>
          </w:p>
          <w:p>
            <w:pPr>
              <w:spacing w:after="0" w:line="260"/>
            </w:pPr>
            <w:r>
              <w:rPr>
                <w:rFonts w:ascii="Consolas" w:cs="Consolas" w:eastAsia="Consolas" w:hAnsi="Consolas"/>
                <w:color w:val="24123F"/>
                <w:sz w:val="18"/>
                <w:szCs w:val="18"/>
              </w:rPr>
              <w:t xml:space="preserve">migration against this repo:</w:t>
            </w:r>
          </w:p>
          <w:p>
            <w:pPr>
              <w:spacing w:after="0" w:line="260"/>
            </w:pPr>
            <w:r>
              <w:rPr>
                <w:rFonts w:ascii="Consolas" w:cs="Consolas" w:eastAsia="Consolas" w:hAnsi="Consolas"/>
                <w:color w:val="24123F"/>
                <w:sz w:val="18"/>
                <w:szCs w:val="18"/>
              </w:rPr>
              <w:t xml:space="preserve"> </w:t>
            </w:r>
          </w:p>
          <w:p>
            <w:pPr>
              <w:spacing w:after="0" w:line="260"/>
            </w:pPr>
            <w:r>
              <w:rPr>
                <w:rFonts w:ascii="Consolas" w:cs="Consolas" w:eastAsia="Consolas" w:hAnsi="Consolas"/>
                <w:color w:val="24123F"/>
                <w:sz w:val="18"/>
                <w:szCs w:val="18"/>
              </w:rPr>
              <w:t xml:space="preserve">1. Create branch: rename/gstack-to-sensai.</w:t>
            </w:r>
          </w:p>
          <w:p>
            <w:pPr>
              <w:spacing w:after="0" w:line="260"/>
            </w:pPr>
            <w:r>
              <w:rPr>
                <w:rFonts w:ascii="Consolas" w:cs="Consolas" w:eastAsia="Consolas" w:hAnsi="Consolas"/>
                <w:color w:val="24123F"/>
                <w:sz w:val="18"/>
                <w:szCs w:val="18"/>
              </w:rPr>
              <w:t xml:space="preserve">2. Inventory every occurrence of gstack / GStack / GSTACK / $B first and save it</w:t>
            </w:r>
          </w:p>
          <w:p>
            <w:pPr>
              <w:spacing w:after="0" w:line="260"/>
            </w:pPr>
            <w:r>
              <w:rPr>
                <w:rFonts w:ascii="Consolas" w:cs="Consolas" w:eastAsia="Consolas" w:hAnsi="Consolas"/>
                <w:color w:val="24123F"/>
                <w:sz w:val="18"/>
                <w:szCs w:val="18"/>
              </w:rPr>
              <w:t xml:space="preserve">   to rename-inventory.txt. Show me the counts before you change anything.</w:t>
            </w:r>
          </w:p>
          <w:p>
            <w:pPr>
              <w:spacing w:after="0" w:line="260"/>
            </w:pPr>
            <w:r>
              <w:rPr>
                <w:rFonts w:ascii="Consolas" w:cs="Consolas" w:eastAsia="Consolas" w:hAnsi="Consolas"/>
                <w:color w:val="24123F"/>
                <w:sz w:val="18"/>
                <w:szCs w:val="18"/>
              </w:rPr>
              <w:t xml:space="preserve">3. Do the guarded, case-preserving replace in three passes:</w:t>
            </w:r>
          </w:p>
          <w:p>
            <w:pPr>
              <w:spacing w:after="0" w:line="260"/>
            </w:pPr>
            <w:r>
              <w:rPr>
                <w:rFonts w:ascii="Consolas" w:cs="Consolas" w:eastAsia="Consolas" w:hAnsi="Consolas"/>
                <w:color w:val="24123F"/>
                <w:sz w:val="18"/>
                <w:szCs w:val="18"/>
              </w:rPr>
              <w:t xml:space="preserve">     gstack → sensai, GStack → SenSai, GSTACK → SENSAI.</w:t>
            </w:r>
          </w:p>
          <w:p>
            <w:pPr>
              <w:spacing w:after="0" w:line="260"/>
            </w:pPr>
            <w:r>
              <w:rPr>
                <w:rFonts w:ascii="Consolas" w:cs="Consolas" w:eastAsia="Consolas" w:hAnsi="Consolas"/>
                <w:color w:val="24123F"/>
                <w:sz w:val="18"/>
                <w:szCs w:val="18"/>
              </w:rPr>
              <w:t xml:space="preserve">   Rename the CLI symbol $B → $S in resolvers and every SKILL.md.tmpl ONLY —</w:t>
            </w:r>
          </w:p>
          <w:p>
            <w:pPr>
              <w:spacing w:after="0" w:line="260"/>
            </w:pPr>
            <w:r>
              <w:rPr>
                <w:rFonts w:ascii="Consolas" w:cs="Consolas" w:eastAsia="Consolas" w:hAnsi="Consolas"/>
                <w:color w:val="24123F"/>
                <w:sz w:val="18"/>
                <w:szCs w:val="18"/>
              </w:rPr>
              <w:t xml:space="preserve">   never hand-edit generated SKILL.md files.</w:t>
            </w:r>
          </w:p>
          <w:p>
            <w:pPr>
              <w:spacing w:after="0" w:line="260"/>
            </w:pPr>
            <w:r>
              <w:rPr>
                <w:rFonts w:ascii="Consolas" w:cs="Consolas" w:eastAsia="Consolas" w:hAnsi="Consolas"/>
                <w:color w:val="24123F"/>
                <w:sz w:val="18"/>
                <w:szCs w:val="18"/>
              </w:rPr>
              <w:t xml:space="preserve">4. Move state dirs: ~/.gstack → ~/.sensai and .gstack/ → .sensai/. Add a one-time</w:t>
            </w:r>
          </w:p>
          <w:p>
            <w:pPr>
              <w:spacing w:after="0" w:line="260"/>
            </w:pPr>
            <w:r>
              <w:rPr>
                <w:rFonts w:ascii="Consolas" w:cs="Consolas" w:eastAsia="Consolas" w:hAnsi="Consolas"/>
                <w:color w:val="24123F"/>
                <w:sz w:val="18"/>
                <w:szCs w:val="18"/>
              </w:rPr>
              <w:t xml:space="preserve">   first-run shim that migrates an existing ~/.gstack.</w:t>
            </w:r>
          </w:p>
          <w:p>
            <w:pPr>
              <w:spacing w:after="0" w:line="260"/>
            </w:pPr>
            <w:r>
              <w:rPr>
                <w:rFonts w:ascii="Consolas" w:cs="Consolas" w:eastAsia="Consolas" w:hAnsi="Consolas"/>
                <w:color w:val="24123F"/>
                <w:sz w:val="18"/>
                <w:szCs w:val="18"/>
              </w:rPr>
              <w:t xml:space="preserve">5. Rename CLAUDE.md → SENSAI.md (port the gstack sections verbatim for now; we add</w:t>
            </w:r>
          </w:p>
          <w:p>
            <w:pPr>
              <w:spacing w:after="0" w:line="260"/>
            </w:pPr>
            <w:r>
              <w:rPr>
                <w:rFonts w:ascii="Consolas" w:cs="Consolas" w:eastAsia="Consolas" w:hAnsi="Consolas"/>
                <w:color w:val="24123F"/>
                <w:sz w:val="18"/>
                <w:szCs w:val="18"/>
              </w:rPr>
              <w:t xml:space="preserve">   the wiki schema in the next prompt).</w:t>
            </w:r>
          </w:p>
          <w:p>
            <w:pPr>
              <w:spacing w:after="0" w:line="260"/>
            </w:pPr>
            <w:r>
              <w:rPr>
                <w:rFonts w:ascii="Consolas" w:cs="Consolas" w:eastAsia="Consolas" w:hAnsi="Consolas"/>
                <w:color w:val="24123F"/>
                <w:sz w:val="18"/>
                <w:szCs w:val="18"/>
              </w:rPr>
              <w:t xml:space="preserve">6. DO NOT rename: upstream imports (bun, Playwright, onnxruntime), CHANGELOG /</w:t>
            </w:r>
          </w:p>
          <w:p>
            <w:pPr>
              <w:spacing w:after="0" w:line="260"/>
            </w:pPr>
            <w:r>
              <w:rPr>
                <w:rFonts w:ascii="Consolas" w:cs="Consolas" w:eastAsia="Consolas" w:hAnsi="Consolas"/>
                <w:color w:val="24123F"/>
                <w:sz w:val="18"/>
                <w:szCs w:val="18"/>
              </w:rPr>
              <w:t xml:space="preserve">   commit history, downloaded model dirs (shim instead), or gbrain itself —</w:t>
            </w:r>
          </w:p>
          <w:p>
            <w:pPr>
              <w:spacing w:after="0" w:line="260"/>
            </w:pPr>
            <w:r>
              <w:rPr>
                <w:rFonts w:ascii="Consolas" w:cs="Consolas" w:eastAsia="Consolas" w:hAnsi="Consolas"/>
                <w:color w:val="24123F"/>
                <w:sz w:val="18"/>
                <w:szCs w:val="18"/>
              </w:rPr>
              <w:t xml:space="preserve">   only rename how SenSai references it.</w:t>
            </w:r>
          </w:p>
          <w:p>
            <w:pPr>
              <w:spacing w:after="0" w:line="260"/>
            </w:pPr>
            <w:r>
              <w:rPr>
                <w:rFonts w:ascii="Consolas" w:cs="Consolas" w:eastAsia="Consolas" w:hAnsi="Consolas"/>
                <w:color w:val="24123F"/>
                <w:sz w:val="18"/>
                <w:szCs w:val="18"/>
              </w:rPr>
              <w:t xml:space="preserve">7. Regenerate the skill docs so {{PREAMBLE}}, {{COMMAND_REFERENCE}} etc. re-emit</w:t>
            </w:r>
          </w:p>
          <w:p>
            <w:pPr>
              <w:spacing w:after="0" w:line="260"/>
            </w:pPr>
            <w:r>
              <w:rPr>
                <w:rFonts w:ascii="Consolas" w:cs="Consolas" w:eastAsia="Consolas" w:hAnsi="Consolas"/>
                <w:color w:val="24123F"/>
                <w:sz w:val="18"/>
                <w:szCs w:val="18"/>
              </w:rPr>
              <w:t xml:space="preserve">   with sensai naming; then rebuild the binary with bun build --compile.</w:t>
            </w:r>
          </w:p>
          <w:p>
            <w:pPr>
              <w:spacing w:after="0" w:line="260"/>
            </w:pPr>
            <w:r>
              <w:rPr>
                <w:rFonts w:ascii="Consolas" w:cs="Consolas" w:eastAsia="Consolas" w:hAnsi="Consolas"/>
                <w:color w:val="24123F"/>
                <w:sz w:val="18"/>
                <w:szCs w:val="18"/>
              </w:rPr>
              <w:t xml:space="preserve">8. Re-run the inventory. It MUST return zero for gstack/GStack/GSTACK/$B, except</w:t>
            </w:r>
          </w:p>
          <w:p>
            <w:pPr>
              <w:spacing w:after="0" w:line="260"/>
            </w:pPr>
            <w:r>
              <w:rPr>
                <w:rFonts w:ascii="Consolas" w:cs="Consolas" w:eastAsia="Consolas" w:hAnsi="Consolas"/>
                <w:color w:val="24123F"/>
                <w:sz w:val="18"/>
                <w:szCs w:val="18"/>
              </w:rPr>
              <w:t xml:space="preserve">   CHANGELOG history and .agents/ (the PRD is allowed to say "gstack").</w:t>
            </w:r>
          </w:p>
          <w:p>
            <w:pPr>
              <w:spacing w:after="0" w:line="260"/>
            </w:pPr>
            <w:r>
              <w:rPr>
                <w:rFonts w:ascii="Consolas" w:cs="Consolas" w:eastAsia="Consolas" w:hAnsi="Consolas"/>
                <w:color w:val="24123F"/>
                <w:sz w:val="18"/>
                <w:szCs w:val="18"/>
              </w:rPr>
              <w:t xml:space="preserve"> </w:t>
            </w:r>
          </w:p>
          <w:p>
            <w:pPr>
              <w:spacing w:after="0" w:line="260"/>
            </w:pPr>
            <w:r>
              <w:rPr>
                <w:rFonts w:ascii="Consolas" w:cs="Consolas" w:eastAsia="Consolas" w:hAnsi="Consolas"/>
                <w:color w:val="24123F"/>
                <w:sz w:val="18"/>
                <w:szCs w:val="18"/>
              </w:rPr>
              <w:t xml:space="preserve">Stop and show me: the before/after inventory counts, the list of renamed paths,</w:t>
            </w:r>
          </w:p>
          <w:p>
            <w:pPr>
              <w:spacing w:after="0" w:line="260"/>
            </w:pPr>
            <w:r>
              <w:rPr>
                <w:rFonts w:ascii="Consolas" w:cs="Consolas" w:eastAsia="Consolas" w:hAnsi="Consolas"/>
                <w:color w:val="24123F"/>
                <w:sz w:val="18"/>
                <w:szCs w:val="18"/>
              </w:rPr>
              <w:t xml:space="preserve">and any file you were unsure about. Do not merge — leave it on the branch.</w:t>
            </w:r>
          </w:p>
        </w:tc>
      </w:tr>
    </w:tbl>
    <w:tbl>
      <w:tblPr>
        <w:tblW w:type="pct" w:w="100%"/>
        <w:tblBorders>
          <w:top w:val="none"/>
          <w:left w:val="single" w:color="1B7F4B" w:sz="24"/>
          <w:bottom w:val="none"/>
          <w:right w:val="none"/>
          <w:insideH w:val="none"/>
          <w:insideV w:val="none"/>
        </w:tblBorders>
      </w:tblPr>
      <w:tblGrid>
        <w:gridCol w:w="9360"/>
      </w:tblGrid>
      <w:tr>
        <w:tc>
          <w:tcPr>
            <w:tcW w:type="pct" w:w="100%"/>
            <w:shd w:fill="F6F8FB" w:color="auto" w:val="clear"/>
            <w:tcMar>
              <w:top w:type="dxa" w:w="120"/>
              <w:left w:type="dxa" w:w="200"/>
              <w:bottom w:type="dxa" w:w="120"/>
              <w:right w:type="dxa" w:w="160"/>
            </w:tcMar>
          </w:tcPr>
          <w:p>
            <w:pPr>
              <w:spacing w:after="40"/>
            </w:pPr>
            <w:r>
              <w:rPr>
                <w:rFonts w:ascii="Calibri" w:cs="Calibri" w:eastAsia="Calibri" w:hAnsi="Calibri"/>
                <w:b/>
                <w:bCs/>
                <w:color w:val="1B7F4B"/>
                <w:sz w:val="20"/>
                <w:szCs w:val="20"/>
              </w:rPr>
              <w:t xml:space="preserve">Verify before Prompt 2</w:t>
            </w:r>
          </w:p>
          <w:p>
            <w:pPr>
              <w:pStyle w:val="ListParagraph"/>
              <w:numPr>
                <w:ilvl w:val="0"/>
                <w:numId w:val="2"/>
              </w:numPr>
              <w:spacing w:after="60" w:line="268"/>
            </w:pPr>
            <w:r>
              <w:rPr>
                <w:rFonts w:ascii="Calibri" w:cs="Calibri" w:eastAsia="Calibri" w:hAnsi="Calibri"/>
                <w:color w:val="1A1A2E"/>
                <w:sz w:val="21"/>
                <w:szCs w:val="21"/>
              </w:rPr>
              <w:t xml:space="preserve">Re-run the inventory grep — zero hits outside </w:t>
            </w:r>
            <w:r>
              <w:rPr>
                <w:rFonts w:ascii="Consolas" w:cs="Consolas" w:eastAsia="Consolas" w:hAnsi="Consolas"/>
                <w:color w:val="0F4C81"/>
                <w:sz w:val="19"/>
                <w:szCs w:val="19"/>
              </w:rPr>
              <w:t xml:space="preserve">CHANGELOG</w:t>
            </w:r>
            <w:r>
              <w:rPr>
                <w:rFonts w:ascii="Calibri" w:cs="Calibri" w:eastAsia="Calibri" w:hAnsi="Calibri"/>
                <w:color w:val="1A1A2E"/>
                <w:sz w:val="21"/>
                <w:szCs w:val="21"/>
              </w:rPr>
              <w:t xml:space="preserve"> and </w:t>
            </w:r>
            <w:r>
              <w:rPr>
                <w:rFonts w:ascii="Consolas" w:cs="Consolas" w:eastAsia="Consolas" w:hAnsi="Consolas"/>
                <w:color w:val="0F4C81"/>
                <w:sz w:val="19"/>
                <w:szCs w:val="19"/>
              </w:rPr>
              <w:t xml:space="preserve">.agents/</w:t>
            </w:r>
            <w:r>
              <w:rPr>
                <w:rFonts w:ascii="Calibri" w:cs="Calibri" w:eastAsia="Calibri" w:hAnsi="Calibri"/>
                <w:color w:val="1A1A2E"/>
                <w:sz w:val="21"/>
                <w:szCs w:val="21"/>
              </w:rPr>
              <w:t xml:space="preserve">.</w:t>
            </w:r>
          </w:p>
          <w:p>
            <w:pPr>
              <w:pStyle w:val="ListParagraph"/>
              <w:numPr>
                <w:ilvl w:val="0"/>
                <w:numId w:val="2"/>
              </w:numPr>
              <w:spacing w:after="60" w:line="268"/>
            </w:pPr>
            <w:r>
              <w:rPr>
                <w:rFonts w:ascii="Calibri" w:cs="Calibri" w:eastAsia="Calibri" w:hAnsi="Calibri"/>
                <w:color w:val="1A1A2E"/>
                <w:sz w:val="21"/>
                <w:szCs w:val="21"/>
              </w:rPr>
              <w:t xml:space="preserve">Inherited gstack tests pass (Tier 1 static validation at minimum; </w:t>
            </w:r>
            <w:r>
              <w:rPr>
                <w:rFonts w:ascii="Consolas" w:cs="Consolas" w:eastAsia="Consolas" w:hAnsi="Consolas"/>
                <w:color w:val="0F4C81"/>
                <w:sz w:val="19"/>
                <w:szCs w:val="19"/>
              </w:rPr>
              <w:t xml:space="preserve">EVALS=1</w:t>
            </w:r>
            <w:r>
              <w:rPr>
                <w:rFonts w:ascii="Calibri" w:cs="Calibri" w:eastAsia="Calibri" w:hAnsi="Calibri"/>
                <w:color w:val="1A1A2E"/>
                <w:sz w:val="21"/>
                <w:szCs w:val="21"/>
              </w:rPr>
              <w:t xml:space="preserve"> for E2E if you have budget).</w:t>
            </w:r>
          </w:p>
          <w:p>
            <w:pPr>
              <w:pStyle w:val="ListParagraph"/>
              <w:numPr>
                <w:ilvl w:val="0"/>
                <w:numId w:val="2"/>
              </w:numPr>
              <w:spacing w:after="60" w:line="268"/>
            </w:pPr>
            <w:r>
              <w:rPr>
                <w:rFonts w:ascii="Calibri" w:cs="Calibri" w:eastAsia="Calibri" w:hAnsi="Calibri"/>
                <w:color w:val="1A1A2E"/>
                <w:sz w:val="21"/>
                <w:szCs w:val="21"/>
              </w:rPr>
              <w:t xml:space="preserve">The CLI runs under the new symbol: </w:t>
            </w:r>
            <w:r>
              <w:rPr>
                <w:rFonts w:ascii="Consolas" w:cs="Consolas" w:eastAsia="Consolas" w:hAnsi="Consolas"/>
                <w:color w:val="0F4C81"/>
                <w:sz w:val="19"/>
                <w:szCs w:val="19"/>
              </w:rPr>
              <w:t xml:space="preserve">$S help</w:t>
            </w:r>
            <w:r>
              <w:rPr>
                <w:rFonts w:ascii="Calibri" w:cs="Calibri" w:eastAsia="Calibri" w:hAnsi="Calibri"/>
                <w:color w:val="1A1A2E"/>
                <w:sz w:val="21"/>
                <w:szCs w:val="21"/>
              </w:rPr>
              <w:t xml:space="preserve"> returns the command set; the daemon starts and answers </w:t>
            </w:r>
            <w:r>
              <w:rPr>
                <w:rFonts w:ascii="Consolas" w:cs="Consolas" w:eastAsia="Consolas" w:hAnsi="Consolas"/>
                <w:color w:val="0F4C81"/>
                <w:sz w:val="19"/>
                <w:szCs w:val="19"/>
              </w:rPr>
              <w:t xml:space="preserve">/health</w:t>
            </w:r>
            <w:r>
              <w:rPr>
                <w:rFonts w:ascii="Calibri" w:cs="Calibri" w:eastAsia="Calibri" w:hAnsi="Calibri"/>
                <w:color w:val="1A1A2E"/>
                <w:sz w:val="21"/>
                <w:szCs w:val="21"/>
              </w:rPr>
              <w:t xml:space="preserve">.</w:t>
            </w:r>
          </w:p>
        </w:tc>
      </w:tr>
    </w:tbl>
    <w:p>
      <w:r>
        <w:br w:type="page"/>
      </w:r>
    </w:p>
    <w:tbl>
      <w:tblPr>
        <w:tblW w:type="pct" w:w="100%"/>
        <w:tblBorders>
          <w:top w:val="none"/>
          <w:left w:val="none"/>
          <w:bottom w:val="none"/>
          <w:right w:val="none"/>
          <w:insideH w:val="none"/>
          <w:insideV w:val="none"/>
        </w:tblBorders>
      </w:tblPr>
      <w:tblGrid>
        <w:gridCol w:w="900"/>
        <w:gridCol w:w="8460"/>
      </w:tblGrid>
      <w:tr>
        <w:tc>
          <w:tcPr>
            <w:shd w:fill="6A4C93" w:color="auto" w:val="clear"/>
            <w:tcMar>
              <w:top w:type="dxa" w:w="60"/>
              <w:left w:type="dxa" w:w="0"/>
              <w:bottom w:type="dxa" w:w="60"/>
              <w:right w:type="dxa" w:w="0"/>
            </w:tcMar>
            <w:vAlign w:val="center"/>
          </w:tcPr>
          <w:p>
            <w:pPr>
              <w:jc w:val="center"/>
            </w:pPr>
            <w:r>
              <w:rPr>
                <w:rFonts w:ascii="Calibri" w:cs="Calibri" w:eastAsia="Calibri" w:hAnsi="Calibri"/>
                <w:b/>
                <w:bCs/>
                <w:color w:val="FFFFFF"/>
                <w:sz w:val="34"/>
                <w:szCs w:val="34"/>
              </w:rPr>
              <w:t xml:space="preserve">2</w:t>
            </w:r>
          </w:p>
        </w:tc>
        <w:tc>
          <w:tcPr>
            <w:tcMar>
              <w:top w:type="dxa" w:w="60"/>
              <w:left w:type="dxa" w:w="180"/>
              <w:bottom w:type="dxa" w:w="60"/>
              <w:right w:type="dxa" w:w="0"/>
            </w:tcMar>
            <w:vAlign w:val="center"/>
          </w:tcPr>
          <w:p>
            <w:r>
              <w:rPr>
                <w:rFonts w:ascii="Calibri" w:cs="Calibri" w:eastAsia="Calibri" w:hAnsi="Calibri"/>
                <w:b/>
                <w:bCs/>
                <w:color w:val="0F4C81"/>
                <w:sz w:val="26"/>
                <w:szCs w:val="26"/>
              </w:rPr>
              <w:t xml:space="preserve">Wiki core + SENSAI.md schema  (PRD P1)</w:t>
            </w:r>
          </w:p>
        </w:tc>
      </w:tr>
    </w:tbl>
    <w:p>
      <w:pPr>
        <w:spacing w:after="60"/>
      </w:pPr>
    </w:p>
    <w:p>
      <w:pPr>
        <w:spacing w:after="120" w:line="276"/>
      </w:pPr>
      <w:r>
        <w:rPr>
          <w:rFonts w:ascii="Calibri" w:cs="Calibri" w:eastAsia="Calibri" w:hAnsi="Calibri"/>
          <w:color w:val="1A1A2E"/>
          <w:sz w:val="21"/>
          <w:szCs w:val="21"/>
        </w:rPr>
        <w:t xml:space="preserve">Now add the Karpathy-style knowledge substrate: the </w:t>
      </w:r>
      <w:r>
        <w:rPr>
          <w:rFonts w:ascii="Calibri" w:cs="Calibri" w:eastAsia="Calibri" w:hAnsi="Calibri"/>
          <w:b/>
          <w:bCs/>
          <w:color w:val="1A1A2E"/>
          <w:sz w:val="21"/>
          <w:szCs w:val="21"/>
        </w:rPr>
        <w:t xml:space="preserve">raw → wiki → schema</w:t>
      </w:r>
      <w:r>
        <w:rPr>
          <w:rFonts w:ascii="Calibri" w:cs="Calibri" w:eastAsia="Calibri" w:hAnsi="Calibri"/>
          <w:color w:val="1A1A2E"/>
          <w:sz w:val="21"/>
          <w:szCs w:val="21"/>
        </w:rPr>
        <w:t xml:space="preserve"> layers, the ingest/query/lint loop, </w:t>
      </w:r>
      <w:r>
        <w:rPr>
          <w:rFonts w:ascii="Consolas" w:cs="Consolas" w:eastAsia="Consolas" w:hAnsi="Consolas"/>
          <w:color w:val="0F4C81"/>
          <w:sz w:val="19"/>
          <w:szCs w:val="19"/>
        </w:rPr>
        <w:t xml:space="preserve">index.md</w:t>
      </w:r>
      <w:r>
        <w:rPr>
          <w:rFonts w:ascii="Calibri" w:cs="Calibri" w:eastAsia="Calibri" w:hAnsi="Calibri"/>
          <w:color w:val="1A1A2E"/>
          <w:sz w:val="21"/>
          <w:szCs w:val="21"/>
        </w:rPr>
        <w:t xml:space="preserve"> + </w:t>
      </w:r>
      <w:r>
        <w:rPr>
          <w:rFonts w:ascii="Consolas" w:cs="Consolas" w:eastAsia="Consolas" w:hAnsi="Consolas"/>
          <w:color w:val="0F4C81"/>
          <w:sz w:val="19"/>
          <w:szCs w:val="19"/>
        </w:rPr>
        <w:t xml:space="preserve">log.md</w:t>
      </w:r>
      <w:r>
        <w:rPr>
          <w:rFonts w:ascii="Calibri" w:cs="Calibri" w:eastAsia="Calibri" w:hAnsi="Calibri"/>
          <w:color w:val="1A1A2E"/>
          <w:sz w:val="21"/>
          <w:szCs w:val="21"/>
        </w:rPr>
        <w:t xml:space="preserve">, and the contradiction + lifecycle gates. The SENSAI.md schema is the single most important file — it makes the agent a disciplined wiki maintainer.</w:t>
      </w:r>
    </w:p>
    <w:tbl>
      <w:tblPr>
        <w:tblW w:type="pct" w:w="100%"/>
        <w:tblBorders>
          <w:top w:val="single" w:color="6A4C93" w:sz="4"/>
          <w:left w:val="single" w:color="6A4C93" w:sz="24"/>
          <w:bottom w:val="single" w:color="6A4C93" w:sz="4"/>
          <w:right w:val="single" w:color="6A4C93" w:sz="4"/>
          <w:insideH w:val="none"/>
          <w:insideV w:val="none"/>
        </w:tblBorders>
      </w:tblPr>
      <w:tblGrid>
        <w:gridCol w:w="9360"/>
      </w:tblGrid>
      <w:tr>
        <w:tc>
          <w:tcPr>
            <w:tcW w:type="pct" w:w="100%"/>
            <w:shd w:fill="F3EEF9" w:color="auto" w:val="clear"/>
            <w:tcMar>
              <w:top w:type="dxa" w:w="130"/>
              <w:left w:type="dxa" w:w="200"/>
              <w:bottom w:type="dxa" w:w="130"/>
              <w:right w:type="dxa" w:w="160"/>
            </w:tcMar>
          </w:tcPr>
          <w:p>
            <w:pPr>
              <w:spacing w:after="0" w:line="260"/>
            </w:pPr>
            <w:r>
              <w:rPr>
                <w:rFonts w:ascii="Consolas" w:cs="Consolas" w:eastAsia="Consolas" w:hAnsi="Consolas"/>
                <w:color w:val="24123F"/>
                <w:sz w:val="18"/>
                <w:szCs w:val="18"/>
              </w:rPr>
              <w:t xml:space="preserve">Read .agents/SenSai_PRD.docx sections 3.2, 5.2, 5.3, and 9.4. Build the wiki core:</w:t>
            </w:r>
          </w:p>
          <w:p>
            <w:pPr>
              <w:spacing w:after="0" w:line="260"/>
            </w:pPr>
            <w:r>
              <w:rPr>
                <w:rFonts w:ascii="Consolas" w:cs="Consolas" w:eastAsia="Consolas" w:hAnsi="Consolas"/>
                <w:color w:val="24123F"/>
                <w:sz w:val="18"/>
                <w:szCs w:val="18"/>
              </w:rPr>
              <w:t xml:space="preserve"> </w:t>
            </w:r>
          </w:p>
          <w:p>
            <w:pPr>
              <w:spacing w:after="0" w:line="260"/>
            </w:pPr>
            <w:r>
              <w:rPr>
                <w:rFonts w:ascii="Consolas" w:cs="Consolas" w:eastAsia="Consolas" w:hAnsi="Consolas"/>
                <w:color w:val="24123F"/>
                <w:sz w:val="18"/>
                <w:szCs w:val="18"/>
              </w:rPr>
              <w:t xml:space="preserve">1. Create the directory layout from §5.2:</w:t>
            </w:r>
          </w:p>
          <w:p>
            <w:pPr>
              <w:spacing w:after="0" w:line="260"/>
            </w:pPr>
            <w:r>
              <w:rPr>
                <w:rFonts w:ascii="Consolas" w:cs="Consolas" w:eastAsia="Consolas" w:hAnsi="Consolas"/>
                <w:color w:val="24123F"/>
                <w:sz w:val="18"/>
                <w:szCs w:val="18"/>
              </w:rPr>
              <w:t xml:space="preserve">     raw/{email,calendar,transcripts,crm,docs}/, raw/clients/&lt;slug&gt;/,</w:t>
            </w:r>
          </w:p>
          <w:p>
            <w:pPr>
              <w:spacing w:after="0" w:line="260"/>
            </w:pPr>
            <w:r>
              <w:rPr>
                <w:rFonts w:ascii="Consolas" w:cs="Consolas" w:eastAsia="Consolas" w:hAnsi="Consolas"/>
                <w:color w:val="24123F"/>
                <w:sz w:val="18"/>
                <w:szCs w:val="18"/>
              </w:rPr>
              <w:t xml:space="preserve">     wiki/{index.md, log.md, overview.md, hud/, clients/, people/, decisions/,</w:t>
            </w:r>
          </w:p>
          <w:p>
            <w:pPr>
              <w:spacing w:after="0" w:line="260"/>
            </w:pPr>
            <w:r>
              <w:rPr>
                <w:rFonts w:ascii="Consolas" w:cs="Consolas" w:eastAsia="Consolas" w:hAnsi="Consolas"/>
                <w:color w:val="24123F"/>
                <w:sz w:val="18"/>
                <w:szCs w:val="18"/>
              </w:rPr>
              <w:t xml:space="preserve">           commitments/, concepts/}</w:t>
            </w:r>
          </w:p>
          <w:p>
            <w:pPr>
              <w:spacing w:after="0" w:line="260"/>
            </w:pPr>
            <w:r>
              <w:rPr>
                <w:rFonts w:ascii="Consolas" w:cs="Consolas" w:eastAsia="Consolas" w:hAnsi="Consolas"/>
                <w:color w:val="24123F"/>
                <w:sz w:val="18"/>
                <w:szCs w:val="18"/>
              </w:rPr>
              <w:t xml:space="preserve">   raw/ is immutable — the agent reads it, never writes it.</w:t>
            </w:r>
          </w:p>
          <w:p>
            <w:pPr>
              <w:spacing w:after="0" w:line="260"/>
            </w:pPr>
            <w:r>
              <w:rPr>
                <w:rFonts w:ascii="Consolas" w:cs="Consolas" w:eastAsia="Consolas" w:hAnsi="Consolas"/>
                <w:color w:val="24123F"/>
                <w:sz w:val="18"/>
                <w:szCs w:val="18"/>
              </w:rPr>
              <w:t xml:space="preserve">2. Expand SENSAI.md into the full schema using the §9.4 skeleton: Identity,</w:t>
            </w:r>
          </w:p>
          <w:p>
            <w:pPr>
              <w:spacing w:after="0" w:line="260"/>
            </w:pPr>
            <w:r>
              <w:rPr>
                <w:rFonts w:ascii="Consolas" w:cs="Consolas" w:eastAsia="Consolas" w:hAnsi="Consolas"/>
                <w:color w:val="24123F"/>
                <w:sz w:val="18"/>
                <w:szCs w:val="18"/>
              </w:rPr>
              <w:t xml:space="preserve">   Layers, Page types, Operations (INGEST/QUERY/LINT/BRIEF), Gates, Conventions.</w:t>
            </w:r>
          </w:p>
          <w:p>
            <w:pPr>
              <w:spacing w:after="0" w:line="260"/>
            </w:pPr>
            <w:r>
              <w:rPr>
                <w:rFonts w:ascii="Consolas" w:cs="Consolas" w:eastAsia="Consolas" w:hAnsi="Consolas"/>
                <w:color w:val="24123F"/>
                <w:sz w:val="18"/>
                <w:szCs w:val="18"/>
              </w:rPr>
              <w:t xml:space="preserve">3. Enforce the §5.3 frontmatter contract on every wiki page (type, title, status,</w:t>
            </w:r>
          </w:p>
          <w:p>
            <w:pPr>
              <w:spacing w:after="0" w:line="260"/>
            </w:pPr>
            <w:r>
              <w:rPr>
                <w:rFonts w:ascii="Consolas" w:cs="Consolas" w:eastAsia="Consolas" w:hAnsi="Consolas"/>
                <w:color w:val="24123F"/>
                <w:sz w:val="18"/>
                <w:szCs w:val="18"/>
              </w:rPr>
              <w:t xml:space="preserve">   confidence, contradiction, owner, due, sources, tags, updated).</w:t>
            </w:r>
          </w:p>
          <w:p>
            <w:pPr>
              <w:spacing w:after="0" w:line="260"/>
            </w:pPr>
            <w:r>
              <w:rPr>
                <w:rFonts w:ascii="Consolas" w:cs="Consolas" w:eastAsia="Consolas" w:hAnsi="Consolas"/>
                <w:color w:val="24123F"/>
                <w:sz w:val="18"/>
                <w:szCs w:val="18"/>
              </w:rPr>
              <w:t xml:space="preserve">4. Implement the three gates as described in §3.2:</w:t>
            </w:r>
          </w:p>
          <w:p>
            <w:pPr>
              <w:spacing w:after="0" w:line="260"/>
            </w:pPr>
            <w:r>
              <w:rPr>
                <w:rFonts w:ascii="Consolas" w:cs="Consolas" w:eastAsia="Consolas" w:hAnsi="Consolas"/>
                <w:color w:val="24123F"/>
                <w:sz w:val="18"/>
                <w:szCs w:val="18"/>
              </w:rPr>
              <w:t xml:space="preserve">     - contradiction severity none|soft|scope|hard; HARD blocks the ingest commit.</w:t>
            </w:r>
          </w:p>
          <w:p>
            <w:pPr>
              <w:spacing w:after="0" w:line="260"/>
            </w:pPr>
            <w:r>
              <w:rPr>
                <w:rFonts w:ascii="Consolas" w:cs="Consolas" w:eastAsia="Consolas" w:hAnsi="Consolas"/>
                <w:color w:val="24123F"/>
                <w:sz w:val="18"/>
                <w:szCs w:val="18"/>
              </w:rPr>
              <w:t xml:space="preserve">     - a deterministic commit gate: os.walk + grep wiki/ for "Status: Unresolved"</w:t>
            </w:r>
          </w:p>
          <w:p>
            <w:pPr>
              <w:spacing w:after="0" w:line="260"/>
            </w:pPr>
            <w:r>
              <w:rPr>
                <w:rFonts w:ascii="Consolas" w:cs="Consolas" w:eastAsia="Consolas" w:hAnsi="Consolas"/>
                <w:color w:val="24123F"/>
                <w:sz w:val="18"/>
                <w:szCs w:val="18"/>
              </w:rPr>
              <w:t xml:space="preserve">       (no LLM tokens), run before any commit.</w:t>
            </w:r>
          </w:p>
          <w:p>
            <w:pPr>
              <w:spacing w:after="0" w:line="260"/>
            </w:pPr>
            <w:r>
              <w:rPr>
                <w:rFonts w:ascii="Consolas" w:cs="Consolas" w:eastAsia="Consolas" w:hAnsi="Consolas"/>
                <w:color w:val="24123F"/>
                <w:sz w:val="18"/>
                <w:szCs w:val="18"/>
              </w:rPr>
              <w:t xml:space="preserve">     - scoped lint: changed pages + graph neighbours only; full sweep on request.</w:t>
            </w:r>
          </w:p>
          <w:p>
            <w:pPr>
              <w:spacing w:after="0" w:line="260"/>
            </w:pPr>
            <w:r>
              <w:rPr>
                <w:rFonts w:ascii="Consolas" w:cs="Consolas" w:eastAsia="Consolas" w:hAnsi="Consolas"/>
                <w:color w:val="24123F"/>
                <w:sz w:val="18"/>
                <w:szCs w:val="18"/>
              </w:rPr>
              <w:t xml:space="preserve">5. Wire INGEST so a single source touches ~10–15 pages, updates index.md +</w:t>
            </w:r>
          </w:p>
          <w:p>
            <w:pPr>
              <w:spacing w:after="0" w:line="260"/>
            </w:pPr>
            <w:r>
              <w:rPr>
                <w:rFonts w:ascii="Consolas" w:cs="Consolas" w:eastAsia="Consolas" w:hAnsi="Consolas"/>
                <w:color w:val="24123F"/>
                <w:sz w:val="18"/>
                <w:szCs w:val="18"/>
              </w:rPr>
              <w:t xml:space="preserve">   overview.md, and appends a '## [YYYY-MM-DD] ingest | &lt;title&gt;' line to log.md.</w:t>
            </w:r>
          </w:p>
          <w:p>
            <w:pPr>
              <w:spacing w:after="0" w:line="260"/>
            </w:pPr>
            <w:r>
              <w:rPr>
                <w:rFonts w:ascii="Consolas" w:cs="Consolas" w:eastAsia="Consolas" w:hAnsi="Consolas"/>
                <w:color w:val="24123F"/>
                <w:sz w:val="18"/>
                <w:szCs w:val="18"/>
              </w:rPr>
              <w:t xml:space="preserve">6. Keep it index-first — no embedding/RAG infra yet (that's optional P5).</w:t>
            </w:r>
          </w:p>
          <w:p>
            <w:pPr>
              <w:spacing w:after="0" w:line="260"/>
            </w:pPr>
            <w:r>
              <w:rPr>
                <w:rFonts w:ascii="Consolas" w:cs="Consolas" w:eastAsia="Consolas" w:hAnsi="Consolas"/>
                <w:color w:val="24123F"/>
                <w:sz w:val="18"/>
                <w:szCs w:val="18"/>
              </w:rPr>
              <w:t xml:space="preserve"> </w:t>
            </w:r>
          </w:p>
          <w:p>
            <w:pPr>
              <w:spacing w:after="0" w:line="260"/>
            </w:pPr>
            <w:r>
              <w:rPr>
                <w:rFonts w:ascii="Consolas" w:cs="Consolas" w:eastAsia="Consolas" w:hAnsi="Consolas"/>
                <w:color w:val="24123F"/>
                <w:sz w:val="18"/>
                <w:szCs w:val="18"/>
              </w:rPr>
              <w:t xml:space="preserve">Then prove it: I'll drop one sample client-call transcript into</w:t>
            </w:r>
          </w:p>
          <w:p>
            <w:pPr>
              <w:spacing w:after="0" w:line="260"/>
            </w:pPr>
            <w:r>
              <w:rPr>
                <w:rFonts w:ascii="Consolas" w:cs="Consolas" w:eastAsia="Consolas" w:hAnsi="Consolas"/>
                <w:color w:val="24123F"/>
                <w:sz w:val="18"/>
                <w:szCs w:val="18"/>
              </w:rPr>
              <w:t xml:space="preserve">raw/clients/acme/. Ingest it and produce a compiled wiki/clients/acme.md with</w:t>
            </w:r>
          </w:p>
          <w:p>
            <w:pPr>
              <w:spacing w:after="0" w:line="260"/>
            </w:pPr>
            <w:r>
              <w:rPr>
                <w:rFonts w:ascii="Consolas" w:cs="Consolas" w:eastAsia="Consolas" w:hAnsi="Consolas"/>
                <w:color w:val="24123F"/>
                <w:sz w:val="18"/>
                <w:szCs w:val="18"/>
              </w:rPr>
              <w:t xml:space="preserve">citations back to the raw source, plus the index/log/overview updates. Show me</w:t>
            </w:r>
          </w:p>
          <w:p>
            <w:pPr>
              <w:spacing w:after="0" w:line="260"/>
            </w:pPr>
            <w:r>
              <w:rPr>
                <w:rFonts w:ascii="Consolas" w:cs="Consolas" w:eastAsia="Consolas" w:hAnsi="Consolas"/>
                <w:color w:val="24123F"/>
                <w:sz w:val="18"/>
                <w:szCs w:val="18"/>
              </w:rPr>
              <w:t xml:space="preserve">the diff of every page you touched.</w:t>
            </w:r>
          </w:p>
        </w:tc>
      </w:tr>
    </w:tbl>
    <w:tbl>
      <w:tblPr>
        <w:tblW w:type="pct" w:w="100%"/>
        <w:tblBorders>
          <w:top w:val="none"/>
          <w:left w:val="single" w:color="1B7F4B" w:sz="24"/>
          <w:bottom w:val="none"/>
          <w:right w:val="none"/>
          <w:insideH w:val="none"/>
          <w:insideV w:val="none"/>
        </w:tblBorders>
      </w:tblPr>
      <w:tblGrid>
        <w:gridCol w:w="9360"/>
      </w:tblGrid>
      <w:tr>
        <w:tc>
          <w:tcPr>
            <w:tcW w:type="pct" w:w="100%"/>
            <w:shd w:fill="F6F8FB" w:color="auto" w:val="clear"/>
            <w:tcMar>
              <w:top w:type="dxa" w:w="120"/>
              <w:left w:type="dxa" w:w="200"/>
              <w:bottom w:type="dxa" w:w="120"/>
              <w:right w:type="dxa" w:w="160"/>
            </w:tcMar>
          </w:tcPr>
          <w:p>
            <w:pPr>
              <w:spacing w:after="40"/>
            </w:pPr>
            <w:r>
              <w:rPr>
                <w:rFonts w:ascii="Calibri" w:cs="Calibri" w:eastAsia="Calibri" w:hAnsi="Calibri"/>
                <w:b/>
                <w:bCs/>
                <w:color w:val="1B7F4B"/>
                <w:sz w:val="20"/>
                <w:szCs w:val="20"/>
              </w:rPr>
              <w:t xml:space="preserve">Verify before Prompt 3</w:t>
            </w:r>
          </w:p>
          <w:p>
            <w:pPr>
              <w:pStyle w:val="ListParagraph"/>
              <w:numPr>
                <w:ilvl w:val="0"/>
                <w:numId w:val="2"/>
              </w:numPr>
              <w:spacing w:after="60" w:line="268"/>
            </w:pPr>
            <w:r>
              <w:rPr>
                <w:rFonts w:ascii="Calibri" w:cs="Calibri" w:eastAsia="Calibri" w:hAnsi="Calibri"/>
                <w:color w:val="1A1A2E"/>
                <w:sz w:val="21"/>
                <w:szCs w:val="21"/>
              </w:rPr>
              <w:t xml:space="preserve">A sample transcript in </w:t>
            </w:r>
            <w:r>
              <w:rPr>
                <w:rFonts w:ascii="Consolas" w:cs="Consolas" w:eastAsia="Consolas" w:hAnsi="Consolas"/>
                <w:color w:val="0F4C81"/>
                <w:sz w:val="19"/>
                <w:szCs w:val="19"/>
              </w:rPr>
              <w:t xml:space="preserve">raw/clients/acme/</w:t>
            </w:r>
            <w:r>
              <w:rPr>
                <w:rFonts w:ascii="Calibri" w:cs="Calibri" w:eastAsia="Calibri" w:hAnsi="Calibri"/>
                <w:color w:val="1A1A2E"/>
                <w:sz w:val="21"/>
                <w:szCs w:val="21"/>
              </w:rPr>
              <w:t xml:space="preserve"> compiles to </w:t>
            </w:r>
            <w:r>
              <w:rPr>
                <w:rFonts w:ascii="Consolas" w:cs="Consolas" w:eastAsia="Consolas" w:hAnsi="Consolas"/>
                <w:color w:val="0F4C81"/>
                <w:sz w:val="19"/>
                <w:szCs w:val="19"/>
              </w:rPr>
              <w:t xml:space="preserve">wiki/clients/acme.md</w:t>
            </w:r>
            <w:r>
              <w:rPr>
                <w:rFonts w:ascii="Calibri" w:cs="Calibri" w:eastAsia="Calibri" w:hAnsi="Calibri"/>
                <w:color w:val="1A1A2E"/>
                <w:sz w:val="21"/>
                <w:szCs w:val="21"/>
              </w:rPr>
              <w:t xml:space="preserve"> with source citations.</w:t>
            </w:r>
          </w:p>
          <w:p>
            <w:pPr>
              <w:pStyle w:val="ListParagraph"/>
              <w:numPr>
                <w:ilvl w:val="0"/>
                <w:numId w:val="2"/>
              </w:numPr>
              <w:spacing w:after="60" w:line="268"/>
            </w:pPr>
            <w:r>
              <w:rPr>
                <w:rFonts w:ascii="Calibri" w:cs="Calibri" w:eastAsia="Calibri" w:hAnsi="Calibri"/>
                <w:color w:val="1A1A2E"/>
                <w:sz w:val="21"/>
                <w:szCs w:val="21"/>
              </w:rPr>
              <w:t xml:space="preserve">Every generated page has valid frontmatter; </w:t>
            </w:r>
            <w:r>
              <w:rPr>
                <w:rFonts w:ascii="Consolas" w:cs="Consolas" w:eastAsia="Consolas" w:hAnsi="Consolas"/>
                <w:color w:val="0F4C81"/>
                <w:sz w:val="19"/>
                <w:szCs w:val="19"/>
              </w:rPr>
              <w:t xml:space="preserve">log.md</w:t>
            </w:r>
            <w:r>
              <w:rPr>
                <w:rFonts w:ascii="Calibri" w:cs="Calibri" w:eastAsia="Calibri" w:hAnsi="Calibri"/>
                <w:color w:val="1A1A2E"/>
                <w:sz w:val="21"/>
                <w:szCs w:val="21"/>
              </w:rPr>
              <w:t xml:space="preserve"> has a parseable ingest entry.</w:t>
            </w:r>
          </w:p>
          <w:p>
            <w:pPr>
              <w:pStyle w:val="ListParagraph"/>
              <w:numPr>
                <w:ilvl w:val="0"/>
                <w:numId w:val="2"/>
              </w:numPr>
              <w:spacing w:after="60" w:line="268"/>
            </w:pPr>
            <w:r>
              <w:rPr>
                <w:rFonts w:ascii="Calibri" w:cs="Calibri" w:eastAsia="Calibri" w:hAnsi="Calibri"/>
                <w:color w:val="1A1A2E"/>
                <w:sz w:val="21"/>
                <w:szCs w:val="21"/>
              </w:rPr>
              <w:t xml:space="preserve">The commit gate blocks when you plant a test </w:t>
            </w:r>
            <w:r>
              <w:rPr>
                <w:rFonts w:ascii="Consolas" w:cs="Consolas" w:eastAsia="Consolas" w:hAnsi="Consolas"/>
                <w:color w:val="0F4C81"/>
                <w:sz w:val="19"/>
                <w:szCs w:val="19"/>
              </w:rPr>
              <w:t xml:space="preserve">Status: Unresolved</w:t>
            </w:r>
            <w:r>
              <w:rPr>
                <w:rFonts w:ascii="Calibri" w:cs="Calibri" w:eastAsia="Calibri" w:hAnsi="Calibri"/>
                <w:color w:val="1A1A2E"/>
                <w:sz w:val="21"/>
                <w:szCs w:val="21"/>
              </w:rPr>
              <w:t xml:space="preserve"> line, and passes once removed.</w:t>
            </w:r>
          </w:p>
        </w:tc>
      </w:tr>
    </w:tbl>
    <w:p>
      <w:r>
        <w:br w:type="page"/>
      </w:r>
    </w:p>
    <w:tbl>
      <w:tblPr>
        <w:tblW w:type="pct" w:w="100%"/>
        <w:tblBorders>
          <w:top w:val="none"/>
          <w:left w:val="none"/>
          <w:bottom w:val="none"/>
          <w:right w:val="none"/>
          <w:insideH w:val="none"/>
          <w:insideV w:val="none"/>
        </w:tblBorders>
      </w:tblPr>
      <w:tblGrid>
        <w:gridCol w:w="900"/>
        <w:gridCol w:w="8460"/>
      </w:tblGrid>
      <w:tr>
        <w:tc>
          <w:tcPr>
            <w:shd w:fill="6A4C93" w:color="auto" w:val="clear"/>
            <w:tcMar>
              <w:top w:type="dxa" w:w="60"/>
              <w:left w:type="dxa" w:w="0"/>
              <w:bottom w:type="dxa" w:w="60"/>
              <w:right w:type="dxa" w:w="0"/>
            </w:tcMar>
            <w:vAlign w:val="center"/>
          </w:tcPr>
          <w:p>
            <w:pPr>
              <w:jc w:val="center"/>
            </w:pPr>
            <w:r>
              <w:rPr>
                <w:rFonts w:ascii="Calibri" w:cs="Calibri" w:eastAsia="Calibri" w:hAnsi="Calibri"/>
                <w:b/>
                <w:bCs/>
                <w:color w:val="FFFFFF"/>
                <w:sz w:val="34"/>
                <w:szCs w:val="34"/>
              </w:rPr>
              <w:t xml:space="preserve">3</w:t>
            </w:r>
          </w:p>
        </w:tc>
        <w:tc>
          <w:tcPr>
            <w:tcMar>
              <w:top w:type="dxa" w:w="60"/>
              <w:left w:type="dxa" w:w="180"/>
              <w:bottom w:type="dxa" w:w="60"/>
              <w:right w:type="dxa" w:w="0"/>
            </w:tcMar>
            <w:vAlign w:val="center"/>
          </w:tcPr>
          <w:p>
            <w:r>
              <w:rPr>
                <w:rFonts w:ascii="Calibri" w:cs="Calibri" w:eastAsia="Calibri" w:hAnsi="Calibri"/>
                <w:b/>
                <w:bCs/>
                <w:color w:val="0F4C81"/>
                <w:sz w:val="26"/>
                <w:szCs w:val="26"/>
              </w:rPr>
              <w:t xml:space="preserve">Client Notes + commitments ledger  (PRD P2)</w:t>
            </w:r>
          </w:p>
        </w:tc>
      </w:tr>
    </w:tbl>
    <w:p>
      <w:pPr>
        <w:spacing w:after="60"/>
      </w:pPr>
    </w:p>
    <w:p>
      <w:pPr>
        <w:spacing w:after="120" w:line="276"/>
      </w:pPr>
      <w:r>
        <w:rPr>
          <w:rFonts w:ascii="Calibri" w:cs="Calibri" w:eastAsia="Calibri" w:hAnsi="Calibri"/>
          <w:color w:val="1A1A2E"/>
          <w:sz w:val="21"/>
          <w:szCs w:val="21"/>
        </w:rPr>
        <w:t xml:space="preserve">Make the client relationship a first-class, append-only wiki object with a commitments ledger, sentiment tracking, and the privacy boundary from PRD §7.</w:t>
      </w:r>
    </w:p>
    <w:tbl>
      <w:tblPr>
        <w:tblW w:type="pct" w:w="100%"/>
        <w:tblBorders>
          <w:top w:val="single" w:color="6A4C93" w:sz="4"/>
          <w:left w:val="single" w:color="6A4C93" w:sz="24"/>
          <w:bottom w:val="single" w:color="6A4C93" w:sz="4"/>
          <w:right w:val="single" w:color="6A4C93" w:sz="4"/>
          <w:insideH w:val="none"/>
          <w:insideV w:val="none"/>
        </w:tblBorders>
      </w:tblPr>
      <w:tblGrid>
        <w:gridCol w:w="9360"/>
      </w:tblGrid>
      <w:tr>
        <w:tc>
          <w:tcPr>
            <w:tcW w:type="pct" w:w="100%"/>
            <w:shd w:fill="F3EEF9" w:color="auto" w:val="clear"/>
            <w:tcMar>
              <w:top w:type="dxa" w:w="130"/>
              <w:left w:type="dxa" w:w="200"/>
              <w:bottom w:type="dxa" w:w="130"/>
              <w:right w:type="dxa" w:w="160"/>
            </w:tcMar>
          </w:tcPr>
          <w:p>
            <w:pPr>
              <w:spacing w:after="0" w:line="260"/>
            </w:pPr>
            <w:r>
              <w:rPr>
                <w:rFonts w:ascii="Consolas" w:cs="Consolas" w:eastAsia="Consolas" w:hAnsi="Consolas"/>
                <w:color w:val="24123F"/>
                <w:sz w:val="18"/>
                <w:szCs w:val="18"/>
              </w:rPr>
              <w:t xml:space="preserve">Read .agents/SenSai_PRD.docx section 7 (Client Notes) in full, including 7.1</w:t>
            </w:r>
          </w:p>
          <w:p>
            <w:pPr>
              <w:spacing w:after="0" w:line="260"/>
            </w:pPr>
            <w:r>
              <w:rPr>
                <w:rFonts w:ascii="Consolas" w:cs="Consolas" w:eastAsia="Consolas" w:hAnsi="Consolas"/>
                <w:color w:val="24123F"/>
                <w:sz w:val="18"/>
                <w:szCs w:val="18"/>
              </w:rPr>
              <w:t xml:space="preserve">(page structure), 7.2 (ingest flow), the Privacy &amp; trust boundary box, and the</w:t>
            </w:r>
          </w:p>
          <w:p>
            <w:pPr>
              <w:spacing w:after="0" w:line="260"/>
            </w:pPr>
            <w:r>
              <w:rPr>
                <w:rFonts w:ascii="Consolas" w:cs="Consolas" w:eastAsia="Consolas" w:hAnsi="Consolas"/>
                <w:color w:val="24123F"/>
                <w:sz w:val="18"/>
                <w:szCs w:val="18"/>
              </w:rPr>
              <w:t xml:space="preserve">acceptance criteria. Implement Client Notes as a wiki page type:</w:t>
            </w:r>
          </w:p>
          <w:p>
            <w:pPr>
              <w:spacing w:after="0" w:line="260"/>
            </w:pPr>
            <w:r>
              <w:rPr>
                <w:rFonts w:ascii="Consolas" w:cs="Consolas" w:eastAsia="Consolas" w:hAnsi="Consolas"/>
                <w:color w:val="24123F"/>
                <w:sz w:val="18"/>
                <w:szCs w:val="18"/>
              </w:rPr>
              <w:t xml:space="preserve"> </w:t>
            </w:r>
          </w:p>
          <w:p>
            <w:pPr>
              <w:spacing w:after="0" w:line="260"/>
            </w:pPr>
            <w:r>
              <w:rPr>
                <w:rFonts w:ascii="Consolas" w:cs="Consolas" w:eastAsia="Consolas" w:hAnsi="Consolas"/>
                <w:color w:val="24123F"/>
                <w:sz w:val="18"/>
                <w:szCs w:val="18"/>
              </w:rPr>
              <w:t xml:space="preserve">1. Give every client page the §7.1 sections: Snapshot, Waiting On, Commitments</w:t>
            </w:r>
          </w:p>
          <w:p>
            <w:pPr>
              <w:spacing w:after="0" w:line="260"/>
            </w:pPr>
            <w:r>
              <w:rPr>
                <w:rFonts w:ascii="Consolas" w:cs="Consolas" w:eastAsia="Consolas" w:hAnsi="Consolas"/>
                <w:color w:val="24123F"/>
                <w:sz w:val="18"/>
                <w:szCs w:val="18"/>
              </w:rPr>
              <w:t xml:space="preserve">   Ledger (Promise | Made | Owner | Due | Status), Sentiment &amp; Signals, Open</w:t>
            </w:r>
          </w:p>
          <w:p>
            <w:pPr>
              <w:spacing w:after="0" w:line="260"/>
            </w:pPr>
            <w:r>
              <w:rPr>
                <w:rFonts w:ascii="Consolas" w:cs="Consolas" w:eastAsia="Consolas" w:hAnsi="Consolas"/>
                <w:color w:val="24123F"/>
                <w:sz w:val="18"/>
                <w:szCs w:val="18"/>
              </w:rPr>
              <w:t xml:space="preserve">   Threads, People ([[wikilinks]]), History (append-only).</w:t>
            </w:r>
          </w:p>
          <w:p>
            <w:pPr>
              <w:spacing w:after="0" w:line="260"/>
            </w:pPr>
            <w:r>
              <w:rPr>
                <w:rFonts w:ascii="Consolas" w:cs="Consolas" w:eastAsia="Consolas" w:hAnsi="Consolas"/>
                <w:color w:val="24123F"/>
                <w:sz w:val="18"/>
                <w:szCs w:val="18"/>
              </w:rPr>
              <w:t xml:space="preserve">2. On each ingest into raw/clients/&lt;slug&gt;/: revise the snapshot, update waiting-on,</w:t>
            </w:r>
          </w:p>
          <w:p>
            <w:pPr>
              <w:spacing w:after="0" w:line="260"/>
            </w:pPr>
            <w:r>
              <w:rPr>
                <w:rFonts w:ascii="Consolas" w:cs="Consolas" w:eastAsia="Consolas" w:hAnsi="Consolas"/>
                <w:color w:val="24123F"/>
                <w:sz w:val="18"/>
                <w:szCs w:val="18"/>
              </w:rPr>
              <w:t xml:space="preserve">   append to the ledger and history, and recompute sentiment from transcript +</w:t>
            </w:r>
          </w:p>
          <w:p>
            <w:pPr>
              <w:spacing w:after="0" w:line="260"/>
            </w:pPr>
            <w:r>
              <w:rPr>
                <w:rFonts w:ascii="Consolas" w:cs="Consolas" w:eastAsia="Consolas" w:hAnsi="Consolas"/>
                <w:color w:val="24123F"/>
                <w:sz w:val="18"/>
                <w:szCs w:val="18"/>
              </w:rPr>
              <w:t xml:space="preserve">   email tone. NEVER delete a commitment — mark superseded ones and annotate them</w:t>
            </w:r>
          </w:p>
          <w:p>
            <w:pPr>
              <w:spacing w:after="0" w:line="260"/>
            </w:pPr>
            <w:r>
              <w:rPr>
                <w:rFonts w:ascii="Consolas" w:cs="Consolas" w:eastAsia="Consolas" w:hAnsi="Consolas"/>
                <w:color w:val="24123F"/>
                <w:sz w:val="18"/>
                <w:szCs w:val="18"/>
              </w:rPr>
              <w:t xml:space="preserve">   with the superseding source.</w:t>
            </w:r>
          </w:p>
          <w:p>
            <w:pPr>
              <w:spacing w:after="0" w:line="260"/>
            </w:pPr>
            <w:r>
              <w:rPr>
                <w:rFonts w:ascii="Consolas" w:cs="Consolas" w:eastAsia="Consolas" w:hAnsi="Consolas"/>
                <w:color w:val="24123F"/>
                <w:sz w:val="18"/>
                <w:szCs w:val="18"/>
              </w:rPr>
              <w:t xml:space="preserve">3. Every new promise becomes a commitment with its own frontmatter + due date and</w:t>
            </w:r>
          </w:p>
          <w:p>
            <w:pPr>
              <w:spacing w:after="0" w:line="260"/>
            </w:pPr>
            <w:r>
              <w:rPr>
                <w:rFonts w:ascii="Consolas" w:cs="Consolas" w:eastAsia="Consolas" w:hAnsi="Consolas"/>
                <w:color w:val="24123F"/>
                <w:sz w:val="18"/>
                <w:szCs w:val="18"/>
              </w:rPr>
              <w:t xml:space="preserve">   cross-links into wiki/commitments/.</w:t>
            </w:r>
          </w:p>
          <w:p>
            <w:pPr>
              <w:spacing w:after="0" w:line="260"/>
            </w:pPr>
            <w:r>
              <w:rPr>
                <w:rFonts w:ascii="Consolas" w:cs="Consolas" w:eastAsia="Consolas" w:hAnsi="Consolas"/>
                <w:color w:val="24123F"/>
                <w:sz w:val="18"/>
                <w:szCs w:val="18"/>
              </w:rPr>
              <w:t xml:space="preserve">4. Severity-classify contradictions (e.g. a new price vs an old quote); hard</w:t>
            </w:r>
          </w:p>
          <w:p>
            <w:pPr>
              <w:spacing w:after="0" w:line="260"/>
            </w:pPr>
            <w:r>
              <w:rPr>
                <w:rFonts w:ascii="Consolas" w:cs="Consolas" w:eastAsia="Consolas" w:hAnsi="Consolas"/>
                <w:color w:val="24123F"/>
                <w:sz w:val="18"/>
                <w:szCs w:val="18"/>
              </w:rPr>
              <w:t xml:space="preserve">   conflicts block and notify per the gates from Prompt 2.</w:t>
            </w:r>
          </w:p>
          <w:p>
            <w:pPr>
              <w:spacing w:after="0" w:line="260"/>
            </w:pPr>
            <w:r>
              <w:rPr>
                <w:rFonts w:ascii="Consolas" w:cs="Consolas" w:eastAsia="Consolas" w:hAnsi="Consolas"/>
                <w:color w:val="24123F"/>
                <w:sz w:val="18"/>
                <w:szCs w:val="18"/>
              </w:rPr>
              <w:t xml:space="preserve">5. Enforce the privacy boundary: raw client material stays local; daemon binds to</w:t>
            </w:r>
          </w:p>
          <w:p>
            <w:pPr>
              <w:spacing w:after="0" w:line="260"/>
            </w:pPr>
            <w:r>
              <w:rPr>
                <w:rFonts w:ascii="Consolas" w:cs="Consolas" w:eastAsia="Consolas" w:hAnsi="Consolas"/>
                <w:color w:val="24123F"/>
                <w:sz w:val="18"/>
                <w:szCs w:val="18"/>
              </w:rPr>
              <w:t xml:space="preserve">   127.0.0.1; any cloud-model synthesis is an explicit, logged boundary, not the</w:t>
            </w:r>
          </w:p>
          <w:p>
            <w:pPr>
              <w:spacing w:after="0" w:line="260"/>
            </w:pPr>
            <w:r>
              <w:rPr>
                <w:rFonts w:ascii="Consolas" w:cs="Consolas" w:eastAsia="Consolas" w:hAnsi="Consolas"/>
                <w:color w:val="24123F"/>
                <w:sz w:val="18"/>
                <w:szCs w:val="18"/>
              </w:rPr>
              <w:t xml:space="preserve">   default. Honour redaction tags in frontmatter — those fields never leave the</w:t>
            </w:r>
          </w:p>
          <w:p>
            <w:pPr>
              <w:spacing w:after="0" w:line="260"/>
            </w:pPr>
            <w:r>
              <w:rPr>
                <w:rFonts w:ascii="Consolas" w:cs="Consolas" w:eastAsia="Consolas" w:hAnsi="Consolas"/>
                <w:color w:val="24123F"/>
                <w:sz w:val="18"/>
                <w:szCs w:val="18"/>
              </w:rPr>
              <w:t xml:space="preserve">   machine.</w:t>
            </w:r>
          </w:p>
          <w:p>
            <w:pPr>
              <w:spacing w:after="0" w:line="260"/>
            </w:pPr>
            <w:r>
              <w:rPr>
                <w:rFonts w:ascii="Consolas" w:cs="Consolas" w:eastAsia="Consolas" w:hAnsi="Consolas"/>
                <w:color w:val="24123F"/>
                <w:sz w:val="18"/>
                <w:szCs w:val="18"/>
              </w:rPr>
              <w:t xml:space="preserve">6. Add a sentiment-drop flag (make the threshold a config value in SENSAI.md so</w:t>
            </w:r>
          </w:p>
          <w:p>
            <w:pPr>
              <w:spacing w:after="0" w:line="260"/>
            </w:pPr>
            <w:r>
              <w:rPr>
                <w:rFonts w:ascii="Consolas" w:cs="Consolas" w:eastAsia="Consolas" w:hAnsi="Consolas"/>
                <w:color w:val="24123F"/>
                <w:sz w:val="18"/>
                <w:szCs w:val="18"/>
              </w:rPr>
              <w:t xml:space="preserve">   it's tunable — see PRD open question 4).</w:t>
            </w:r>
          </w:p>
          <w:p>
            <w:pPr>
              <w:spacing w:after="0" w:line="260"/>
            </w:pPr>
            <w:r>
              <w:rPr>
                <w:rFonts w:ascii="Consolas" w:cs="Consolas" w:eastAsia="Consolas" w:hAnsi="Consolas"/>
                <w:color w:val="24123F"/>
                <w:sz w:val="18"/>
                <w:szCs w:val="18"/>
              </w:rPr>
              <w:t xml:space="preserve"> </w:t>
            </w:r>
          </w:p>
          <w:p>
            <w:pPr>
              <w:spacing w:after="0" w:line="260"/>
            </w:pPr>
            <w:r>
              <w:rPr>
                <w:rFonts w:ascii="Consolas" w:cs="Consolas" w:eastAsia="Consolas" w:hAnsi="Consolas"/>
                <w:color w:val="24123F"/>
                <w:sz w:val="18"/>
                <w:szCs w:val="18"/>
              </w:rPr>
              <w:t xml:space="preserve">Prove the acceptance criteria: bootstrap a brand-new client from a single</w:t>
            </w:r>
          </w:p>
          <w:p>
            <w:pPr>
              <w:spacing w:after="0" w:line="260"/>
            </w:pPr>
            <w:r>
              <w:rPr>
                <w:rFonts w:ascii="Consolas" w:cs="Consolas" w:eastAsia="Consolas" w:hAnsi="Consolas"/>
                <w:color w:val="24123F"/>
                <w:sz w:val="18"/>
                <w:szCs w:val="18"/>
              </w:rPr>
              <w:t xml:space="preserve">transcript in one ingest; show an overdue commitment; show a superseded</w:t>
            </w:r>
          </w:p>
          <w:p>
            <w:pPr>
              <w:spacing w:after="0" w:line="260"/>
            </w:pPr>
            <w:r>
              <w:rPr>
                <w:rFonts w:ascii="Consolas" w:cs="Consolas" w:eastAsia="Consolas" w:hAnsi="Consolas"/>
                <w:color w:val="24123F"/>
                <w:sz w:val="18"/>
                <w:szCs w:val="18"/>
              </w:rPr>
              <w:t xml:space="preserve">commitment that is struck+annotated, not deleted.</w:t>
            </w:r>
          </w:p>
        </w:tc>
      </w:tr>
    </w:tbl>
    <w:tbl>
      <w:tblPr>
        <w:tblW w:type="pct" w:w="100%"/>
        <w:tblBorders>
          <w:top w:val="none"/>
          <w:left w:val="single" w:color="1B7F4B" w:sz="24"/>
          <w:bottom w:val="none"/>
          <w:right w:val="none"/>
          <w:insideH w:val="none"/>
          <w:insideV w:val="none"/>
        </w:tblBorders>
      </w:tblPr>
      <w:tblGrid>
        <w:gridCol w:w="9360"/>
      </w:tblGrid>
      <w:tr>
        <w:tc>
          <w:tcPr>
            <w:tcW w:type="pct" w:w="100%"/>
            <w:shd w:fill="F6F8FB" w:color="auto" w:val="clear"/>
            <w:tcMar>
              <w:top w:type="dxa" w:w="120"/>
              <w:left w:type="dxa" w:w="200"/>
              <w:bottom w:type="dxa" w:w="120"/>
              <w:right w:type="dxa" w:w="160"/>
            </w:tcMar>
          </w:tcPr>
          <w:p>
            <w:pPr>
              <w:spacing w:after="40"/>
            </w:pPr>
            <w:r>
              <w:rPr>
                <w:rFonts w:ascii="Calibri" w:cs="Calibri" w:eastAsia="Calibri" w:hAnsi="Calibri"/>
                <w:b/>
                <w:bCs/>
                <w:color w:val="1B7F4B"/>
                <w:sz w:val="20"/>
                <w:szCs w:val="20"/>
              </w:rPr>
              <w:t xml:space="preserve">Verify before Prompt 4</w:t>
            </w:r>
          </w:p>
          <w:p>
            <w:pPr>
              <w:pStyle w:val="ListParagraph"/>
              <w:numPr>
                <w:ilvl w:val="0"/>
                <w:numId w:val="2"/>
              </w:numPr>
              <w:spacing w:after="60" w:line="268"/>
            </w:pPr>
            <w:r>
              <w:rPr>
                <w:rFonts w:ascii="Calibri" w:cs="Calibri" w:eastAsia="Calibri" w:hAnsi="Calibri"/>
                <w:color w:val="1A1A2E"/>
                <w:sz w:val="21"/>
                <w:szCs w:val="21"/>
              </w:rPr>
              <w:t xml:space="preserve">A new client bootstraps from one transcript; the ledger shows owner/due/status per commitment.</w:t>
            </w:r>
          </w:p>
          <w:p>
            <w:pPr>
              <w:pStyle w:val="ListParagraph"/>
              <w:numPr>
                <w:ilvl w:val="0"/>
                <w:numId w:val="2"/>
              </w:numPr>
              <w:spacing w:after="60" w:line="268"/>
            </w:pPr>
            <w:r>
              <w:rPr>
                <w:rFonts w:ascii="Calibri" w:cs="Calibri" w:eastAsia="Calibri" w:hAnsi="Calibri"/>
                <w:color w:val="1A1A2E"/>
                <w:sz w:val="21"/>
                <w:szCs w:val="21"/>
              </w:rPr>
              <w:t xml:space="preserve">A superseded commitment is annotated with its superseding source and never deleted.</w:t>
            </w:r>
          </w:p>
          <w:p>
            <w:pPr>
              <w:pStyle w:val="ListParagraph"/>
              <w:numPr>
                <w:ilvl w:val="0"/>
                <w:numId w:val="2"/>
              </w:numPr>
              <w:spacing w:after="60" w:line="268"/>
            </w:pPr>
            <w:r>
              <w:rPr>
                <w:rFonts w:ascii="Calibri" w:cs="Calibri" w:eastAsia="Calibri" w:hAnsi="Calibri"/>
                <w:color w:val="1A1A2E"/>
                <w:sz w:val="21"/>
                <w:szCs w:val="21"/>
              </w:rPr>
              <w:t xml:space="preserve">Redaction-tagged fields are excluded from anything routed off-machine; the sentiment threshold reads from </w:t>
            </w:r>
            <w:r>
              <w:rPr>
                <w:rFonts w:ascii="Consolas" w:cs="Consolas" w:eastAsia="Consolas" w:hAnsi="Consolas"/>
                <w:color w:val="0F4C81"/>
                <w:sz w:val="19"/>
                <w:szCs w:val="19"/>
              </w:rPr>
              <w:t xml:space="preserve">SENSAI.md</w:t>
            </w:r>
            <w:r>
              <w:rPr>
                <w:rFonts w:ascii="Calibri" w:cs="Calibri" w:eastAsia="Calibri" w:hAnsi="Calibri"/>
                <w:color w:val="1A1A2E"/>
                <w:sz w:val="21"/>
                <w:szCs w:val="21"/>
              </w:rPr>
              <w:t xml:space="preserve">.</w:t>
            </w:r>
          </w:p>
        </w:tc>
      </w:tr>
    </w:tbl>
    <w:p>
      <w:r>
        <w:br w:type="page"/>
      </w:r>
    </w:p>
    <w:tbl>
      <w:tblPr>
        <w:tblW w:type="pct" w:w="100%"/>
        <w:tblBorders>
          <w:top w:val="none"/>
          <w:left w:val="none"/>
          <w:bottom w:val="none"/>
          <w:right w:val="none"/>
          <w:insideH w:val="none"/>
          <w:insideV w:val="none"/>
        </w:tblBorders>
      </w:tblPr>
      <w:tblGrid>
        <w:gridCol w:w="900"/>
        <w:gridCol w:w="8460"/>
      </w:tblGrid>
      <w:tr>
        <w:tc>
          <w:tcPr>
            <w:shd w:fill="6A4C93" w:color="auto" w:val="clear"/>
            <w:tcMar>
              <w:top w:type="dxa" w:w="60"/>
              <w:left w:type="dxa" w:w="0"/>
              <w:bottom w:type="dxa" w:w="60"/>
              <w:right w:type="dxa" w:w="0"/>
            </w:tcMar>
            <w:vAlign w:val="center"/>
          </w:tcPr>
          <w:p>
            <w:pPr>
              <w:jc w:val="center"/>
            </w:pPr>
            <w:r>
              <w:rPr>
                <w:rFonts w:ascii="Calibri" w:cs="Calibri" w:eastAsia="Calibri" w:hAnsi="Calibri"/>
                <w:b/>
                <w:bCs/>
                <w:color w:val="FFFFFF"/>
                <w:sz w:val="34"/>
                <w:szCs w:val="34"/>
              </w:rPr>
              <w:t xml:space="preserve">4</w:t>
            </w:r>
          </w:p>
        </w:tc>
        <w:tc>
          <w:tcPr>
            <w:tcMar>
              <w:top w:type="dxa" w:w="60"/>
              <w:left w:type="dxa" w:w="180"/>
              <w:bottom w:type="dxa" w:w="60"/>
              <w:right w:type="dxa" w:w="0"/>
            </w:tcMar>
            <w:vAlign w:val="center"/>
          </w:tcPr>
          <w:p>
            <w:r>
              <w:rPr>
                <w:rFonts w:ascii="Calibri" w:cs="Calibri" w:eastAsia="Calibri" w:hAnsi="Calibri"/>
                <w:b/>
                <w:bCs/>
                <w:color w:val="0F4C81"/>
                <w:sz w:val="26"/>
                <w:szCs w:val="26"/>
              </w:rPr>
              <w:t xml:space="preserve">CEO Heads-Up Display  (PRD P3)</w:t>
            </w:r>
          </w:p>
        </w:tc>
      </w:tr>
    </w:tbl>
    <w:p>
      <w:pPr>
        <w:spacing w:after="60"/>
      </w:pPr>
    </w:p>
    <w:p>
      <w:pPr>
        <w:spacing w:after="120" w:line="276"/>
      </w:pPr>
      <w:r>
        <w:rPr>
          <w:rFonts w:ascii="Calibri" w:cs="Calibri" w:eastAsia="Calibri" w:hAnsi="Calibri"/>
          <w:color w:val="1A1A2E"/>
          <w:sz w:val="21"/>
          <w:szCs w:val="21"/>
        </w:rPr>
        <w:t xml:space="preserve">The headline surface. The HUD is a </w:t>
      </w:r>
      <w:r>
        <w:rPr>
          <w:rFonts w:ascii="Calibri" w:cs="Calibri" w:eastAsia="Calibri" w:hAnsi="Calibri"/>
          <w:b/>
          <w:bCs/>
          <w:color w:val="1A1A2E"/>
          <w:sz w:val="21"/>
          <w:szCs w:val="21"/>
        </w:rPr>
        <w:t xml:space="preserve">rendered query</w:t>
      </w:r>
      <w:r>
        <w:rPr>
          <w:rFonts w:ascii="Calibri" w:cs="Calibri" w:eastAsia="Calibri" w:hAnsi="Calibri"/>
          <w:color w:val="1A1A2E"/>
          <w:sz w:val="21"/>
          <w:szCs w:val="21"/>
        </w:rPr>
        <w:t xml:space="preserve">, not a database: read the index, pull active pages, rank, and compile </w:t>
      </w:r>
      <w:r>
        <w:rPr>
          <w:rFonts w:ascii="Consolas" w:cs="Consolas" w:eastAsia="Consolas" w:hAnsi="Consolas"/>
          <w:color w:val="0F4C81"/>
          <w:sz w:val="19"/>
          <w:szCs w:val="19"/>
        </w:rPr>
        <w:t xml:space="preserve">wiki/hud/today.md</w:t>
      </w:r>
      <w:r>
        <w:rPr>
          <w:rFonts w:ascii="Calibri" w:cs="Calibri" w:eastAsia="Calibri" w:hAnsi="Calibri"/>
          <w:color w:val="1A1A2E"/>
          <w:sz w:val="21"/>
          <w:szCs w:val="21"/>
        </w:rPr>
        <w:t xml:space="preserve"> — filed back into the wiki so the daily picture compounds.</w:t>
      </w:r>
    </w:p>
    <w:tbl>
      <w:tblPr>
        <w:tblW w:type="pct" w:w="100%"/>
        <w:tblBorders>
          <w:top w:val="single" w:color="6A4C93" w:sz="4"/>
          <w:left w:val="single" w:color="6A4C93" w:sz="24"/>
          <w:bottom w:val="single" w:color="6A4C93" w:sz="4"/>
          <w:right w:val="single" w:color="6A4C93" w:sz="4"/>
          <w:insideH w:val="none"/>
          <w:insideV w:val="none"/>
        </w:tblBorders>
      </w:tblPr>
      <w:tblGrid>
        <w:gridCol w:w="9360"/>
      </w:tblGrid>
      <w:tr>
        <w:tc>
          <w:tcPr>
            <w:tcW w:type="pct" w:w="100%"/>
            <w:shd w:fill="F3EEF9" w:color="auto" w:val="clear"/>
            <w:tcMar>
              <w:top w:type="dxa" w:w="130"/>
              <w:left w:type="dxa" w:w="200"/>
              <w:bottom w:type="dxa" w:w="130"/>
              <w:right w:type="dxa" w:w="160"/>
            </w:tcMar>
          </w:tcPr>
          <w:p>
            <w:pPr>
              <w:spacing w:after="0" w:line="260"/>
            </w:pPr>
            <w:r>
              <w:rPr>
                <w:rFonts w:ascii="Consolas" w:cs="Consolas" w:eastAsia="Consolas" w:hAnsi="Consolas"/>
                <w:color w:val="24123F"/>
                <w:sz w:val="18"/>
                <w:szCs w:val="18"/>
              </w:rPr>
              <w:t xml:space="preserve">Read .agents/SenSai_PRD.docx section 6 (CEO Heads-Up Display), including 6.1</w:t>
            </w:r>
          </w:p>
          <w:p>
            <w:pPr>
              <w:spacing w:after="0" w:line="260"/>
            </w:pPr>
            <w:r>
              <w:rPr>
                <w:rFonts w:ascii="Consolas" w:cs="Consolas" w:eastAsia="Consolas" w:hAnsi="Consolas"/>
                <w:color w:val="24123F"/>
                <w:sz w:val="18"/>
                <w:szCs w:val="18"/>
              </w:rPr>
              <w:t xml:space="preserve">(sections), 6.2 (generation flow), and the acceptance criteria. Build the HUD as</w:t>
            </w:r>
          </w:p>
          <w:p>
            <w:pPr>
              <w:spacing w:after="0" w:line="260"/>
            </w:pPr>
            <w:r>
              <w:rPr>
                <w:rFonts w:ascii="Consolas" w:cs="Consolas" w:eastAsia="Consolas" w:hAnsi="Consolas"/>
                <w:color w:val="24123F"/>
                <w:sz w:val="18"/>
                <w:szCs w:val="18"/>
              </w:rPr>
              <w:t xml:space="preserve">a gstack-style role skill invoked as /sensai brief:</w:t>
            </w:r>
          </w:p>
          <w:p>
            <w:pPr>
              <w:spacing w:after="0" w:line="260"/>
            </w:pPr>
            <w:r>
              <w:rPr>
                <w:rFonts w:ascii="Consolas" w:cs="Consolas" w:eastAsia="Consolas" w:hAnsi="Consolas"/>
                <w:color w:val="24123F"/>
                <w:sz w:val="18"/>
                <w:szCs w:val="18"/>
              </w:rPr>
              <w:t xml:space="preserve"> </w:t>
            </w:r>
          </w:p>
          <w:p>
            <w:pPr>
              <w:spacing w:after="0" w:line="260"/>
            </w:pPr>
            <w:r>
              <w:rPr>
                <w:rFonts w:ascii="Consolas" w:cs="Consolas" w:eastAsia="Consolas" w:hAnsi="Consolas"/>
                <w:color w:val="24123F"/>
                <w:sz w:val="18"/>
                <w:szCs w:val="18"/>
              </w:rPr>
              <w:t xml:space="preserve">1. Run the inherited gstack preamble first (update check, session tracking,</w:t>
            </w:r>
          </w:p>
          <w:p>
            <w:pPr>
              <w:spacing w:after="0" w:line="260"/>
            </w:pPr>
            <w:r>
              <w:rPr>
                <w:rFonts w:ascii="Consolas" w:cs="Consolas" w:eastAsia="Consolas" w:hAnsi="Consolas"/>
                <w:color w:val="24123F"/>
                <w:sz w:val="18"/>
                <w:szCs w:val="18"/>
              </w:rPr>
              <w:t xml:space="preserve">   self-improvement log).</w:t>
            </w:r>
          </w:p>
          <w:p>
            <w:pPr>
              <w:spacing w:after="0" w:line="260"/>
            </w:pPr>
            <w:r>
              <w:rPr>
                <w:rFonts w:ascii="Consolas" w:cs="Consolas" w:eastAsia="Consolas" w:hAnsi="Consolas"/>
                <w:color w:val="24123F"/>
                <w:sz w:val="18"/>
                <w:szCs w:val="18"/>
              </w:rPr>
              <w:t xml:space="preserve">2. Read wiki/index.md; select pages by frontmatter: status=active, due within</w:t>
            </w:r>
          </w:p>
          <w:p>
            <w:pPr>
              <w:spacing w:after="0" w:line="260"/>
            </w:pPr>
            <w:r>
              <w:rPr>
                <w:rFonts w:ascii="Consolas" w:cs="Consolas" w:eastAsia="Consolas" w:hAnsi="Consolas"/>
                <w:color w:val="24123F"/>
                <w:sz w:val="18"/>
                <w:szCs w:val="18"/>
              </w:rPr>
              <w:t xml:space="preserve">   horizon, contradiction != none.</w:t>
            </w:r>
          </w:p>
          <w:p>
            <w:pPr>
              <w:spacing w:after="0" w:line="260"/>
            </w:pPr>
            <w:r>
              <w:rPr>
                <w:rFonts w:ascii="Consolas" w:cs="Consolas" w:eastAsia="Consolas" w:hAnsi="Consolas"/>
                <w:color w:val="24123F"/>
                <w:sz w:val="18"/>
                <w:szCs w:val="18"/>
              </w:rPr>
              <w:t xml:space="preserve">3. Rank: open decisions and HARD conflicts first, then overdue commitments, then</w:t>
            </w:r>
          </w:p>
          <w:p>
            <w:pPr>
              <w:spacing w:after="0" w:line="260"/>
            </w:pPr>
            <w:r>
              <w:rPr>
                <w:rFonts w:ascii="Consolas" w:cs="Consolas" w:eastAsia="Consolas" w:hAnsi="Consolas"/>
                <w:color w:val="24123F"/>
                <w:sz w:val="18"/>
                <w:szCs w:val="18"/>
              </w:rPr>
              <w:t xml:space="preserve">   per-client next actions.</w:t>
            </w:r>
          </w:p>
          <w:p>
            <w:pPr>
              <w:spacing w:after="0" w:line="260"/>
            </w:pPr>
            <w:r>
              <w:rPr>
                <w:rFonts w:ascii="Consolas" w:cs="Consolas" w:eastAsia="Consolas" w:hAnsi="Consolas"/>
                <w:color w:val="24123F"/>
                <w:sz w:val="18"/>
                <w:szCs w:val="18"/>
              </w:rPr>
              <w:t xml:space="preserve">4. Render the five §6.1 sections into wiki/hud/today.md, each line citing at least</w:t>
            </w:r>
          </w:p>
          <w:p>
            <w:pPr>
              <w:spacing w:after="0" w:line="260"/>
            </w:pPr>
            <w:r>
              <w:rPr>
                <w:rFonts w:ascii="Consolas" w:cs="Consolas" w:eastAsia="Consolas" w:hAnsi="Consolas"/>
                <w:color w:val="24123F"/>
                <w:sz w:val="18"/>
                <w:szCs w:val="18"/>
              </w:rPr>
              <w:t xml:space="preserve">   one wiki page (no un-sourced claims):</w:t>
            </w:r>
          </w:p>
          <w:p>
            <w:pPr>
              <w:spacing w:after="0" w:line="260"/>
            </w:pPr>
            <w:r>
              <w:rPr>
                <w:rFonts w:ascii="Consolas" w:cs="Consolas" w:eastAsia="Consolas" w:hAnsi="Consolas"/>
                <w:color w:val="24123F"/>
                <w:sz w:val="18"/>
                <w:szCs w:val="18"/>
              </w:rPr>
              <w:t xml:space="preserve">     Decide Today · At Risk · Client Pulse · Handled · Signal In.</w:t>
            </w:r>
          </w:p>
          <w:p>
            <w:pPr>
              <w:spacing w:after="0" w:line="260"/>
            </w:pPr>
            <w:r>
              <w:rPr>
                <w:rFonts w:ascii="Consolas" w:cs="Consolas" w:eastAsia="Consolas" w:hAnsi="Consolas"/>
                <w:color w:val="24123F"/>
                <w:sz w:val="18"/>
                <w:szCs w:val="18"/>
              </w:rPr>
              <w:t xml:space="preserve">5. Write today.md idempotently — re-running the same day updates in place and adds</w:t>
            </w:r>
          </w:p>
          <w:p>
            <w:pPr>
              <w:spacing w:after="0" w:line="260"/>
            </w:pPr>
            <w:r>
              <w:rPr>
                <w:rFonts w:ascii="Consolas" w:cs="Consolas" w:eastAsia="Consolas" w:hAnsi="Consolas"/>
                <w:color w:val="24123F"/>
                <w:sz w:val="18"/>
                <w:szCs w:val="18"/>
              </w:rPr>
              <w:t xml:space="preserve">   exactly one log.md entry per generation.</w:t>
            </w:r>
          </w:p>
          <w:p>
            <w:pPr>
              <w:spacing w:after="0" w:line="260"/>
            </w:pPr>
            <w:r>
              <w:rPr>
                <w:rFonts w:ascii="Consolas" w:cs="Consolas" w:eastAsia="Consolas" w:hAnsi="Consolas"/>
                <w:color w:val="24123F"/>
                <w:sz w:val="18"/>
                <w:szCs w:val="18"/>
              </w:rPr>
              <w:t xml:space="preserve">6. End by offering 2–4 next actions via the standard AskUserQuestion format</w:t>
            </w:r>
          </w:p>
          <w:p>
            <w:pPr>
              <w:spacing w:after="0" w:line="260"/>
            </w:pPr>
            <w:r>
              <w:rPr>
                <w:rFonts w:ascii="Consolas" w:cs="Consolas" w:eastAsia="Consolas" w:hAnsi="Consolas"/>
                <w:color w:val="24123F"/>
                <w:sz w:val="18"/>
                <w:szCs w:val="18"/>
              </w:rPr>
              <w:t xml:space="preserve">   (context, question, RECOMMENDATION: choose X because __, lettered options).</w:t>
            </w:r>
          </w:p>
          <w:p>
            <w:pPr>
              <w:spacing w:after="0" w:line="260"/>
            </w:pPr>
            <w:r>
              <w:rPr>
                <w:rFonts w:ascii="Consolas" w:cs="Consolas" w:eastAsia="Consolas" w:hAnsi="Consolas"/>
                <w:color w:val="24123F"/>
                <w:sz w:val="18"/>
                <w:szCs w:val="18"/>
              </w:rPr>
              <w:t xml:space="preserve">7. Empty-wiki case must return a graceful "no signal yet" state, not an error.</w:t>
            </w:r>
          </w:p>
          <w:p>
            <w:pPr>
              <w:spacing w:after="0" w:line="260"/>
            </w:pPr>
            <w:r>
              <w:rPr>
                <w:rFonts w:ascii="Consolas" w:cs="Consolas" w:eastAsia="Consolas" w:hAnsi="Consolas"/>
                <w:color w:val="24123F"/>
                <w:sz w:val="18"/>
                <w:szCs w:val="18"/>
              </w:rPr>
              <w:t xml:space="preserve"> </w:t>
            </w:r>
          </w:p>
          <w:p>
            <w:pPr>
              <w:spacing w:after="0" w:line="260"/>
            </w:pPr>
            <w:r>
              <w:rPr>
                <w:rFonts w:ascii="Consolas" w:cs="Consolas" w:eastAsia="Consolas" w:hAnsi="Consolas"/>
                <w:color w:val="24123F"/>
                <w:sz w:val="18"/>
                <w:szCs w:val="18"/>
              </w:rPr>
              <w:t xml:space="preserve">Prove it: run /sensai brief against the wiki we've built (with the Acme client</w:t>
            </w:r>
          </w:p>
          <w:p>
            <w:pPr>
              <w:spacing w:after="0" w:line="260"/>
            </w:pPr>
            <w:r>
              <w:rPr>
                <w:rFonts w:ascii="Consolas" w:cs="Consolas" w:eastAsia="Consolas" w:hAnsi="Consolas"/>
                <w:color w:val="24123F"/>
                <w:sz w:val="18"/>
                <w:szCs w:val="18"/>
              </w:rPr>
              <w:t xml:space="preserve">and its commitments). Show me today.md, confirm every line links to a source</w:t>
            </w:r>
          </w:p>
          <w:p>
            <w:pPr>
              <w:spacing w:after="0" w:line="260"/>
            </w:pPr>
            <w:r>
              <w:rPr>
                <w:rFonts w:ascii="Consolas" w:cs="Consolas" w:eastAsia="Consolas" w:hAnsi="Consolas"/>
                <w:color w:val="24123F"/>
                <w:sz w:val="18"/>
                <w:szCs w:val="18"/>
              </w:rPr>
              <w:t xml:space="preserve">page, and confirm a hard contradiction (if present) lands in Decide Today.</w:t>
            </w:r>
          </w:p>
        </w:tc>
      </w:tr>
    </w:tbl>
    <w:tbl>
      <w:tblPr>
        <w:tblW w:type="pct" w:w="100%"/>
        <w:tblBorders>
          <w:top w:val="none"/>
          <w:left w:val="single" w:color="1B7F4B" w:sz="24"/>
          <w:bottom w:val="none"/>
          <w:right w:val="none"/>
          <w:insideH w:val="none"/>
          <w:insideV w:val="none"/>
        </w:tblBorders>
      </w:tblPr>
      <w:tblGrid>
        <w:gridCol w:w="9360"/>
      </w:tblGrid>
      <w:tr>
        <w:tc>
          <w:tcPr>
            <w:tcW w:type="pct" w:w="100%"/>
            <w:shd w:fill="F6F8FB" w:color="auto" w:val="clear"/>
            <w:tcMar>
              <w:top w:type="dxa" w:w="120"/>
              <w:left w:type="dxa" w:w="200"/>
              <w:bottom w:type="dxa" w:w="120"/>
              <w:right w:type="dxa" w:w="160"/>
            </w:tcMar>
          </w:tcPr>
          <w:p>
            <w:pPr>
              <w:spacing w:after="40"/>
            </w:pPr>
            <w:r>
              <w:rPr>
                <w:rFonts w:ascii="Calibri" w:cs="Calibri" w:eastAsia="Calibri" w:hAnsi="Calibri"/>
                <w:b/>
                <w:bCs/>
                <w:color w:val="1B7F4B"/>
                <w:sz w:val="20"/>
                <w:szCs w:val="20"/>
              </w:rPr>
              <w:t xml:space="preserve">Verify before Prompt 5</w:t>
            </w:r>
          </w:p>
          <w:p>
            <w:pPr>
              <w:pStyle w:val="ListParagraph"/>
              <w:numPr>
                <w:ilvl w:val="0"/>
                <w:numId w:val="2"/>
              </w:numPr>
              <w:spacing w:after="60" w:line="268"/>
            </w:pPr>
            <w:r>
              <w:rPr>
                <w:rFonts w:ascii="Consolas" w:cs="Consolas" w:eastAsia="Consolas" w:hAnsi="Consolas"/>
                <w:color w:val="0F4C81"/>
                <w:sz w:val="19"/>
                <w:szCs w:val="19"/>
              </w:rPr>
              <w:t xml:space="preserve">/sensai brief</w:t>
            </w:r>
            <w:r>
              <w:rPr>
                <w:rFonts w:ascii="Calibri" w:cs="Calibri" w:eastAsia="Calibri" w:hAnsi="Calibri"/>
                <w:color w:val="1A1A2E"/>
                <w:sz w:val="21"/>
                <w:szCs w:val="21"/>
              </w:rPr>
              <w:t xml:space="preserve"> renders all five sections; every line links to a wiki page.</w:t>
            </w:r>
          </w:p>
          <w:p>
            <w:pPr>
              <w:pStyle w:val="ListParagraph"/>
              <w:numPr>
                <w:ilvl w:val="0"/>
                <w:numId w:val="2"/>
              </w:numPr>
              <w:spacing w:after="60" w:line="268"/>
            </w:pPr>
            <w:r>
              <w:rPr>
                <w:rFonts w:ascii="Calibri" w:cs="Calibri" w:eastAsia="Calibri" w:hAnsi="Calibri"/>
                <w:color w:val="1A1A2E"/>
                <w:sz w:val="21"/>
                <w:szCs w:val="21"/>
              </w:rPr>
              <w:t xml:space="preserve">Re-running the same day is idempotent (one </w:t>
            </w:r>
            <w:r>
              <w:rPr>
                <w:rFonts w:ascii="Consolas" w:cs="Consolas" w:eastAsia="Consolas" w:hAnsi="Consolas"/>
                <w:color w:val="0F4C81"/>
                <w:sz w:val="19"/>
                <w:szCs w:val="19"/>
              </w:rPr>
              <w:t xml:space="preserve">log.md</w:t>
            </w:r>
            <w:r>
              <w:rPr>
                <w:rFonts w:ascii="Calibri" w:cs="Calibri" w:eastAsia="Calibri" w:hAnsi="Calibri"/>
                <w:color w:val="1A1A2E"/>
                <w:sz w:val="21"/>
                <w:szCs w:val="21"/>
              </w:rPr>
              <w:t xml:space="preserve"> entry, updated-in-place </w:t>
            </w:r>
            <w:r>
              <w:rPr>
                <w:rFonts w:ascii="Consolas" w:cs="Consolas" w:eastAsia="Consolas" w:hAnsi="Consolas"/>
                <w:color w:val="0F4C81"/>
                <w:sz w:val="19"/>
                <w:szCs w:val="19"/>
              </w:rPr>
              <w:t xml:space="preserve">today.md</w:t>
            </w:r>
            <w:r>
              <w:rPr>
                <w:rFonts w:ascii="Calibri" w:cs="Calibri" w:eastAsia="Calibri" w:hAnsi="Calibri"/>
                <w:color w:val="1A1A2E"/>
                <w:sz w:val="21"/>
                <w:szCs w:val="21"/>
              </w:rPr>
              <w:t xml:space="preserve">).</w:t>
            </w:r>
          </w:p>
          <w:p>
            <w:pPr>
              <w:pStyle w:val="ListParagraph"/>
              <w:numPr>
                <w:ilvl w:val="0"/>
                <w:numId w:val="2"/>
              </w:numPr>
              <w:spacing w:after="60" w:line="268"/>
            </w:pPr>
            <w:r>
              <w:rPr>
                <w:rFonts w:ascii="Calibri" w:cs="Calibri" w:eastAsia="Calibri" w:hAnsi="Calibri"/>
                <w:color w:val="1A1A2E"/>
                <w:sz w:val="21"/>
                <w:szCs w:val="21"/>
              </w:rPr>
              <w:t xml:space="preserve">An empty wiki returns the "no signal yet" state rather than throwing.</w:t>
            </w:r>
          </w:p>
        </w:tc>
      </w:tr>
    </w:tbl>
    <w:p>
      <w:r>
        <w:br w:type="page"/>
      </w:r>
    </w:p>
    <w:tbl>
      <w:tblPr>
        <w:tblW w:type="pct" w:w="100%"/>
        <w:tblBorders>
          <w:top w:val="none"/>
          <w:left w:val="none"/>
          <w:bottom w:val="none"/>
          <w:right w:val="none"/>
          <w:insideH w:val="none"/>
          <w:insideV w:val="none"/>
        </w:tblBorders>
      </w:tblPr>
      <w:tblGrid>
        <w:gridCol w:w="900"/>
        <w:gridCol w:w="8460"/>
      </w:tblGrid>
      <w:tr>
        <w:tc>
          <w:tcPr>
            <w:shd w:fill="6A4C93" w:color="auto" w:val="clear"/>
            <w:tcMar>
              <w:top w:type="dxa" w:w="60"/>
              <w:left w:type="dxa" w:w="0"/>
              <w:bottom w:type="dxa" w:w="60"/>
              <w:right w:type="dxa" w:w="0"/>
            </w:tcMar>
            <w:vAlign w:val="center"/>
          </w:tcPr>
          <w:p>
            <w:pPr>
              <w:jc w:val="center"/>
            </w:pPr>
            <w:r>
              <w:rPr>
                <w:rFonts w:ascii="Calibri" w:cs="Calibri" w:eastAsia="Calibri" w:hAnsi="Calibri"/>
                <w:b/>
                <w:bCs/>
                <w:color w:val="FFFFFF"/>
                <w:sz w:val="34"/>
                <w:szCs w:val="34"/>
              </w:rPr>
              <w:t xml:space="preserve">5</w:t>
            </w:r>
          </w:p>
        </w:tc>
        <w:tc>
          <w:tcPr>
            <w:tcMar>
              <w:top w:type="dxa" w:w="60"/>
              <w:left w:type="dxa" w:w="180"/>
              <w:bottom w:type="dxa" w:w="60"/>
              <w:right w:type="dxa" w:w="0"/>
            </w:tcMar>
            <w:vAlign w:val="center"/>
          </w:tcPr>
          <w:p>
            <w:r>
              <w:rPr>
                <w:rFonts w:ascii="Calibri" w:cs="Calibri" w:eastAsia="Calibri" w:hAnsi="Calibri"/>
                <w:b/>
                <w:bCs/>
                <w:color w:val="0F4C81"/>
                <w:sz w:val="26"/>
                <w:szCs w:val="26"/>
              </w:rPr>
              <w:t xml:space="preserve">Executive Assistant + approval gate  (PRD P4)</w:t>
            </w:r>
          </w:p>
        </w:tc>
      </w:tr>
    </w:tbl>
    <w:p>
      <w:pPr>
        <w:spacing w:after="60"/>
      </w:pPr>
    </w:p>
    <w:p>
      <w:pPr>
        <w:spacing w:after="120" w:line="276"/>
      </w:pPr>
      <w:r>
        <w:rPr>
          <w:rFonts w:ascii="Calibri" w:cs="Calibri" w:eastAsia="Calibri" w:hAnsi="Calibri"/>
          <w:color w:val="1A1A2E"/>
          <w:sz w:val="21"/>
          <w:szCs w:val="21"/>
        </w:rPr>
        <w:t xml:space="preserve">The overhead-absorber. It turns the compiled wiki into </w:t>
      </w:r>
      <w:r>
        <w:rPr>
          <w:rFonts w:ascii="Calibri" w:cs="Calibri" w:eastAsia="Calibri" w:hAnsi="Calibri"/>
          <w:b/>
          <w:bCs/>
          <w:color w:val="1A1A2E"/>
          <w:sz w:val="21"/>
          <w:szCs w:val="21"/>
        </w:rPr>
        <w:t xml:space="preserve">drafted, gated</w:t>
      </w:r>
      <w:r>
        <w:rPr>
          <w:rFonts w:ascii="Calibri" w:cs="Calibri" w:eastAsia="Calibri" w:hAnsi="Calibri"/>
          <w:color w:val="1A1A2E"/>
          <w:sz w:val="21"/>
          <w:szCs w:val="21"/>
        </w:rPr>
        <w:t xml:space="preserve"> action. The non-negotiable v1 rule: no external send or calendar write without an explicit, logged CEO approval.</w:t>
      </w:r>
    </w:p>
    <w:tbl>
      <w:tblPr>
        <w:tblW w:type="pct" w:w="100%"/>
        <w:tblBorders>
          <w:top w:val="single" w:color="6A4C93" w:sz="4"/>
          <w:left w:val="single" w:color="6A4C93" w:sz="24"/>
          <w:bottom w:val="single" w:color="6A4C93" w:sz="4"/>
          <w:right w:val="single" w:color="6A4C93" w:sz="4"/>
          <w:insideH w:val="none"/>
          <w:insideV w:val="none"/>
        </w:tblBorders>
      </w:tblPr>
      <w:tblGrid>
        <w:gridCol w:w="9360"/>
      </w:tblGrid>
      <w:tr>
        <w:tc>
          <w:tcPr>
            <w:tcW w:type="pct" w:w="100%"/>
            <w:shd w:fill="F3EEF9" w:color="auto" w:val="clear"/>
            <w:tcMar>
              <w:top w:type="dxa" w:w="130"/>
              <w:left w:type="dxa" w:w="200"/>
              <w:bottom w:type="dxa" w:w="130"/>
              <w:right w:type="dxa" w:w="160"/>
            </w:tcMar>
          </w:tcPr>
          <w:p>
            <w:pPr>
              <w:spacing w:after="0" w:line="260"/>
            </w:pPr>
            <w:r>
              <w:rPr>
                <w:rFonts w:ascii="Consolas" w:cs="Consolas" w:eastAsia="Consolas" w:hAnsi="Consolas"/>
                <w:color w:val="24123F"/>
                <w:sz w:val="18"/>
                <w:szCs w:val="18"/>
              </w:rPr>
              <w:t xml:space="preserve">Read .agents/SenSai_PRD.docx section 8 (Executive Assistant agent): 8.1</w:t>
            </w:r>
          </w:p>
          <w:p>
            <w:pPr>
              <w:spacing w:after="0" w:line="260"/>
            </w:pPr>
            <w:r>
              <w:rPr>
                <w:rFonts w:ascii="Consolas" w:cs="Consolas" w:eastAsia="Consolas" w:hAnsi="Consolas"/>
                <w:color w:val="24123F"/>
                <w:sz w:val="18"/>
                <w:szCs w:val="18"/>
              </w:rPr>
              <w:t xml:space="preserve">(capabilities + gates), 8.2 (the approval gate), the "Reuse, don't reinvent" box,</w:t>
            </w:r>
          </w:p>
          <w:p>
            <w:pPr>
              <w:spacing w:after="0" w:line="260"/>
            </w:pPr>
            <w:r>
              <w:rPr>
                <w:rFonts w:ascii="Consolas" w:cs="Consolas" w:eastAsia="Consolas" w:hAnsi="Consolas"/>
                <w:color w:val="24123F"/>
                <w:sz w:val="18"/>
                <w:szCs w:val="18"/>
              </w:rPr>
              <w:t xml:space="preserve">and the acceptance criteria. Build /sensai assist as a gstack-style role skill:</w:t>
            </w:r>
          </w:p>
          <w:p>
            <w:pPr>
              <w:spacing w:after="0" w:line="260"/>
            </w:pPr>
            <w:r>
              <w:rPr>
                <w:rFonts w:ascii="Consolas" w:cs="Consolas" w:eastAsia="Consolas" w:hAnsi="Consolas"/>
                <w:color w:val="24123F"/>
                <w:sz w:val="18"/>
                <w:szCs w:val="18"/>
              </w:rPr>
              <w:t xml:space="preserve"> </w:t>
            </w:r>
          </w:p>
          <w:p>
            <w:pPr>
              <w:spacing w:after="0" w:line="260"/>
            </w:pPr>
            <w:r>
              <w:rPr>
                <w:rFonts w:ascii="Consolas" w:cs="Consolas" w:eastAsia="Consolas" w:hAnsi="Consolas"/>
                <w:color w:val="24123F"/>
                <w:sz w:val="18"/>
                <w:szCs w:val="18"/>
              </w:rPr>
              <w:t xml:space="preserve">1. Implement the §8.1 capabilities with their gates:</w:t>
            </w:r>
          </w:p>
          <w:p>
            <w:pPr>
              <w:spacing w:after="0" w:line="260"/>
            </w:pPr>
            <w:r>
              <w:rPr>
                <w:rFonts w:ascii="Consolas" w:cs="Consolas" w:eastAsia="Consolas" w:hAnsi="Consolas"/>
                <w:color w:val="24123F"/>
                <w:sz w:val="18"/>
                <w:szCs w:val="18"/>
              </w:rPr>
              <w:t xml:space="preserve">     - Follow-up drafting  (gate: CEO approves before send)</w:t>
            </w:r>
          </w:p>
          <w:p>
            <w:pPr>
              <w:spacing w:after="0" w:line="260"/>
            </w:pPr>
            <w:r>
              <w:rPr>
                <w:rFonts w:ascii="Consolas" w:cs="Consolas" w:eastAsia="Consolas" w:hAnsi="Consolas"/>
                <w:color w:val="24123F"/>
                <w:sz w:val="18"/>
                <w:szCs w:val="18"/>
              </w:rPr>
              <w:t xml:space="preserve">     - Meeting prep        (no gate — read-only one-pager)</w:t>
            </w:r>
          </w:p>
          <w:p>
            <w:pPr>
              <w:spacing w:after="0" w:line="260"/>
            </w:pPr>
            <w:r>
              <w:rPr>
                <w:rFonts w:ascii="Consolas" w:cs="Consolas" w:eastAsia="Consolas" w:hAnsi="Consolas"/>
                <w:color w:val="24123F"/>
                <w:sz w:val="18"/>
                <w:szCs w:val="18"/>
              </w:rPr>
              <w:t xml:space="preserve">     - Thread chasing      (gate: CEO approves before send)</w:t>
            </w:r>
          </w:p>
          <w:p>
            <w:pPr>
              <w:spacing w:after="0" w:line="260"/>
            </w:pPr>
            <w:r>
              <w:rPr>
                <w:rFonts w:ascii="Consolas" w:cs="Consolas" w:eastAsia="Consolas" w:hAnsi="Consolas"/>
                <w:color w:val="24123F"/>
                <w:sz w:val="18"/>
                <w:szCs w:val="18"/>
              </w:rPr>
              <w:t xml:space="preserve">     - Transcript intake   (auto-ingest; hard-conflict block)</w:t>
            </w:r>
          </w:p>
          <w:p>
            <w:pPr>
              <w:spacing w:after="0" w:line="260"/>
            </w:pPr>
            <w:r>
              <w:rPr>
                <w:rFonts w:ascii="Consolas" w:cs="Consolas" w:eastAsia="Consolas" w:hAnsi="Consolas"/>
                <w:color w:val="24123F"/>
                <w:sz w:val="18"/>
                <w:szCs w:val="18"/>
              </w:rPr>
              <w:t xml:space="preserve">     - Calendar triage     (gate: CEO approves before write)</w:t>
            </w:r>
          </w:p>
          <w:p>
            <w:pPr>
              <w:spacing w:after="0" w:line="260"/>
            </w:pPr>
            <w:r>
              <w:rPr>
                <w:rFonts w:ascii="Consolas" w:cs="Consolas" w:eastAsia="Consolas" w:hAnsi="Consolas"/>
                <w:color w:val="24123F"/>
                <w:sz w:val="18"/>
                <w:szCs w:val="18"/>
              </w:rPr>
              <w:t xml:space="preserve">     - Daily digest        (no gate — compiles HUD "Handled")</w:t>
            </w:r>
          </w:p>
          <w:p>
            <w:pPr>
              <w:spacing w:after="0" w:line="260"/>
            </w:pPr>
            <w:r>
              <w:rPr>
                <w:rFonts w:ascii="Consolas" w:cs="Consolas" w:eastAsia="Consolas" w:hAnsi="Consolas"/>
                <w:color w:val="24123F"/>
                <w:sz w:val="18"/>
                <w:szCs w:val="18"/>
              </w:rPr>
              <w:t xml:space="preserve">2. Enforce the approval gate absolutely: NO external comm or calendar mutation</w:t>
            </w:r>
          </w:p>
          <w:p>
            <w:pPr>
              <w:spacing w:after="0" w:line="260"/>
            </w:pPr>
            <w:r>
              <w:rPr>
                <w:rFonts w:ascii="Consolas" w:cs="Consolas" w:eastAsia="Consolas" w:hAnsi="Consolas"/>
                <w:color w:val="24123F"/>
                <w:sz w:val="18"/>
                <w:szCs w:val="18"/>
              </w:rPr>
              <w:t xml:space="preserve">   without an explicit CEO approval surfaced in AskUserQuestion format. Write</w:t>
            </w:r>
          </w:p>
          <w:p>
            <w:pPr>
              <w:spacing w:after="0" w:line="260"/>
            </w:pPr>
            <w:r>
              <w:rPr>
                <w:rFonts w:ascii="Consolas" w:cs="Consolas" w:eastAsia="Consolas" w:hAnsi="Consolas"/>
                <w:color w:val="24123F"/>
                <w:sz w:val="18"/>
                <w:szCs w:val="18"/>
              </w:rPr>
              <w:t xml:space="preserve">   every gated action AND its resolution to log.md for audit.</w:t>
            </w:r>
          </w:p>
          <w:p>
            <w:pPr>
              <w:spacing w:after="0" w:line="260"/>
            </w:pPr>
            <w:r>
              <w:rPr>
                <w:rFonts w:ascii="Consolas" w:cs="Consolas" w:eastAsia="Consolas" w:hAnsi="Consolas"/>
                <w:color w:val="24123F"/>
                <w:sz w:val="18"/>
                <w:szCs w:val="18"/>
              </w:rPr>
              <w:t xml:space="preserve">3. Reuse, don't reinvent: use gstack's existing message-composition patterns and</w:t>
            </w:r>
          </w:p>
          <w:p>
            <w:pPr>
              <w:spacing w:after="0" w:line="260"/>
            </w:pPr>
            <w:r>
              <w:rPr>
                <w:rFonts w:ascii="Consolas" w:cs="Consolas" w:eastAsia="Consolas" w:hAnsi="Consolas"/>
                <w:color w:val="24123F"/>
                <w:sz w:val="18"/>
                <w:szCs w:val="18"/>
              </w:rPr>
              <w:t xml:space="preserve">   the browser daemon for any web action. Keep the sidebar prompt-injection</w:t>
            </w:r>
          </w:p>
          <w:p>
            <w:pPr>
              <w:spacing w:after="0" w:line="260"/>
            </w:pPr>
            <w:r>
              <w:rPr>
                <w:rFonts w:ascii="Consolas" w:cs="Consolas" w:eastAsia="Consolas" w:hAnsi="Consolas"/>
                <w:color w:val="24123F"/>
                <w:sz w:val="18"/>
                <w:szCs w:val="18"/>
              </w:rPr>
              <w:t xml:space="preserve">   defences (L1–L6, canary token) ENABLED whenever the assistant reads hostile</w:t>
            </w:r>
          </w:p>
          <w:p>
            <w:pPr>
              <w:spacing w:after="0" w:line="260"/>
            </w:pPr>
            <w:r>
              <w:rPr>
                <w:rFonts w:ascii="Consolas" w:cs="Consolas" w:eastAsia="Consolas" w:hAnsi="Consolas"/>
                <w:color w:val="24123F"/>
                <w:sz w:val="18"/>
                <w:szCs w:val="18"/>
              </w:rPr>
              <w:t xml:space="preserve">   web content — a BLOCK verdict ends the action and logs layer scores; no</w:t>
            </w:r>
          </w:p>
          <w:p>
            <w:pPr>
              <w:spacing w:after="0" w:line="260"/>
            </w:pPr>
            <w:r>
              <w:rPr>
                <w:rFonts w:ascii="Consolas" w:cs="Consolas" w:eastAsia="Consolas" w:hAnsi="Consolas"/>
                <w:color w:val="24123F"/>
                <w:sz w:val="18"/>
                <w:szCs w:val="18"/>
              </w:rPr>
              <w:t xml:space="preserve">   partial send.</w:t>
            </w:r>
          </w:p>
          <w:p>
            <w:pPr>
              <w:spacing w:after="0" w:line="260"/>
            </w:pPr>
            <w:r>
              <w:rPr>
                <w:rFonts w:ascii="Consolas" w:cs="Consolas" w:eastAsia="Consolas" w:hAnsi="Consolas"/>
                <w:color w:val="24123F"/>
                <w:sz w:val="18"/>
                <w:szCs w:val="18"/>
              </w:rPr>
              <w:t xml:space="preserve">4. Surface everything the assistant did in the HUD "Handled" section next morning</w:t>
            </w:r>
          </w:p>
          <w:p>
            <w:pPr>
              <w:spacing w:after="0" w:line="260"/>
            </w:pPr>
            <w:r>
              <w:rPr>
                <w:rFonts w:ascii="Consolas" w:cs="Consolas" w:eastAsia="Consolas" w:hAnsi="Consolas"/>
                <w:color w:val="24123F"/>
                <w:sz w:val="18"/>
                <w:szCs w:val="18"/>
              </w:rPr>
              <w:t xml:space="preserve">   (this closes the loop with Prompt 4).</w:t>
            </w:r>
          </w:p>
          <w:p>
            <w:pPr>
              <w:spacing w:after="0" w:line="260"/>
            </w:pPr>
            <w:r>
              <w:rPr>
                <w:rFonts w:ascii="Consolas" w:cs="Consolas" w:eastAsia="Consolas" w:hAnsi="Consolas"/>
                <w:color w:val="24123F"/>
                <w:sz w:val="18"/>
                <w:szCs w:val="18"/>
              </w:rPr>
              <w:t xml:space="preserve"> </w:t>
            </w:r>
          </w:p>
          <w:p>
            <w:pPr>
              <w:spacing w:after="0" w:line="260"/>
            </w:pPr>
            <w:r>
              <w:rPr>
                <w:rFonts w:ascii="Consolas" w:cs="Consolas" w:eastAsia="Consolas" w:hAnsi="Consolas"/>
                <w:color w:val="24123F"/>
                <w:sz w:val="18"/>
                <w:szCs w:val="18"/>
              </w:rPr>
              <w:t xml:space="preserve">Prove the acceptance criteria: drop a transcript in raw/ and show that it</w:t>
            </w:r>
          </w:p>
          <w:p>
            <w:pPr>
              <w:spacing w:after="0" w:line="260"/>
            </w:pPr>
            <w:r>
              <w:rPr>
                <w:rFonts w:ascii="Consolas" w:cs="Consolas" w:eastAsia="Consolas" w:hAnsi="Consolas"/>
                <w:color w:val="24123F"/>
                <w:sz w:val="18"/>
                <w:szCs w:val="18"/>
              </w:rPr>
              <w:t xml:space="preserve">produces client-note updates PLUS a draft follow-up in one ingest, held at the</w:t>
            </w:r>
          </w:p>
          <w:p>
            <w:pPr>
              <w:spacing w:after="0" w:line="260"/>
            </w:pPr>
            <w:r>
              <w:rPr>
                <w:rFonts w:ascii="Consolas" w:cs="Consolas" w:eastAsia="Consolas" w:hAnsi="Consolas"/>
                <w:color w:val="24123F"/>
                <w:sz w:val="18"/>
                <w:szCs w:val="18"/>
              </w:rPr>
              <w:t xml:space="preserve">approval gate. Confirm zero external sends occurred without a logged approval,</w:t>
            </w:r>
          </w:p>
          <w:p>
            <w:pPr>
              <w:spacing w:after="0" w:line="260"/>
            </w:pPr>
            <w:r>
              <w:rPr>
                <w:rFonts w:ascii="Consolas" w:cs="Consolas" w:eastAsia="Consolas" w:hAnsi="Consolas"/>
                <w:color w:val="24123F"/>
                <w:sz w:val="18"/>
                <w:szCs w:val="18"/>
              </w:rPr>
              <w:t xml:space="preserve">and that the drafted action appears in tomorrow's HUD Handled section.</w:t>
            </w:r>
          </w:p>
        </w:tc>
      </w:tr>
    </w:tbl>
    <w:tbl>
      <w:tblPr>
        <w:tblW w:type="pct" w:w="100%"/>
        <w:tblBorders>
          <w:top w:val="none"/>
          <w:left w:val="single" w:color="1B7F4B" w:sz="24"/>
          <w:bottom w:val="none"/>
          <w:right w:val="none"/>
          <w:insideH w:val="none"/>
          <w:insideV w:val="none"/>
        </w:tblBorders>
      </w:tblPr>
      <w:tblGrid>
        <w:gridCol w:w="9360"/>
      </w:tblGrid>
      <w:tr>
        <w:tc>
          <w:tcPr>
            <w:tcW w:type="pct" w:w="100%"/>
            <w:shd w:fill="F6F8FB" w:color="auto" w:val="clear"/>
            <w:tcMar>
              <w:top w:type="dxa" w:w="120"/>
              <w:left w:type="dxa" w:w="200"/>
              <w:bottom w:type="dxa" w:w="120"/>
              <w:right w:type="dxa" w:w="160"/>
            </w:tcMar>
          </w:tcPr>
          <w:p>
            <w:pPr>
              <w:spacing w:after="40"/>
            </w:pPr>
            <w:r>
              <w:rPr>
                <w:rFonts w:ascii="Calibri" w:cs="Calibri" w:eastAsia="Calibri" w:hAnsi="Calibri"/>
                <w:b/>
                <w:bCs/>
                <w:color w:val="1B7F4B"/>
                <w:sz w:val="20"/>
                <w:szCs w:val="20"/>
              </w:rPr>
              <w:t xml:space="preserve">Verify — SenSai is live</w:t>
            </w:r>
          </w:p>
          <w:p>
            <w:pPr>
              <w:pStyle w:val="ListParagraph"/>
              <w:numPr>
                <w:ilvl w:val="0"/>
                <w:numId w:val="2"/>
              </w:numPr>
              <w:spacing w:after="60" w:line="268"/>
            </w:pPr>
            <w:r>
              <w:rPr>
                <w:rFonts w:ascii="Calibri" w:cs="Calibri" w:eastAsia="Calibri" w:hAnsi="Calibri"/>
                <w:color w:val="1A1A2E"/>
                <w:sz w:val="21"/>
                <w:szCs w:val="21"/>
              </w:rPr>
              <w:t xml:space="preserve">A dropped transcript yields client-note updates and a gated draft follow-up in one ingest.</w:t>
            </w:r>
          </w:p>
          <w:p>
            <w:pPr>
              <w:pStyle w:val="ListParagraph"/>
              <w:numPr>
                <w:ilvl w:val="0"/>
                <w:numId w:val="2"/>
              </w:numPr>
              <w:spacing w:after="60" w:line="268"/>
            </w:pPr>
            <w:r>
              <w:rPr>
                <w:rFonts w:ascii="Calibri" w:cs="Calibri" w:eastAsia="Calibri" w:hAnsi="Calibri"/>
                <w:color w:val="1A1A2E"/>
                <w:sz w:val="21"/>
                <w:szCs w:val="21"/>
              </w:rPr>
              <w:t xml:space="preserve">The audit trail in </w:t>
            </w:r>
            <w:r>
              <w:rPr>
                <w:rFonts w:ascii="Consolas" w:cs="Consolas" w:eastAsia="Consolas" w:hAnsi="Consolas"/>
                <w:color w:val="0F4C81"/>
                <w:sz w:val="19"/>
                <w:szCs w:val="19"/>
              </w:rPr>
              <w:t xml:space="preserve">log.md</w:t>
            </w:r>
            <w:r>
              <w:rPr>
                <w:rFonts w:ascii="Calibri" w:cs="Calibri" w:eastAsia="Calibri" w:hAnsi="Calibri"/>
                <w:color w:val="1A1A2E"/>
                <w:sz w:val="21"/>
                <w:szCs w:val="21"/>
              </w:rPr>
              <w:t xml:space="preserve"> shows every gated action and its resolution; zero un-approved sends.</w:t>
            </w:r>
          </w:p>
          <w:p>
            <w:pPr>
              <w:pStyle w:val="ListParagraph"/>
              <w:numPr>
                <w:ilvl w:val="0"/>
                <w:numId w:val="2"/>
              </w:numPr>
              <w:spacing w:after="60" w:line="268"/>
            </w:pPr>
            <w:r>
              <w:rPr>
                <w:rFonts w:ascii="Calibri" w:cs="Calibri" w:eastAsia="Calibri" w:hAnsi="Calibri"/>
                <w:color w:val="1A1A2E"/>
                <w:sz w:val="21"/>
                <w:szCs w:val="21"/>
              </w:rPr>
              <w:t xml:space="preserve">Yesterday's assistant actions appear in this morning's </w:t>
            </w:r>
            <w:r>
              <w:rPr>
                <w:rFonts w:ascii="Consolas" w:cs="Consolas" w:eastAsia="Consolas" w:hAnsi="Consolas"/>
                <w:color w:val="0F4C81"/>
                <w:sz w:val="19"/>
                <w:szCs w:val="19"/>
              </w:rPr>
              <w:t xml:space="preserve">/sensai brief</w:t>
            </w:r>
            <w:r>
              <w:rPr>
                <w:rFonts w:ascii="Calibri" w:cs="Calibri" w:eastAsia="Calibri" w:hAnsi="Calibri"/>
                <w:color w:val="1A1A2E"/>
                <w:sz w:val="21"/>
                <w:szCs w:val="21"/>
              </w:rPr>
              <w:t xml:space="preserve"> Handled section.</w:t>
            </w:r>
          </w:p>
        </w:tc>
      </w:tr>
    </w:tbl>
    <w:p>
      <w:pPr>
        <w:pStyle w:val="Heading1"/>
        <w:pBdr>
          <w:bottom w:val="single" w:color="0F4C81" w:sz="12" w:space="6"/>
        </w:pBdr>
        <w:spacing w:after="140" w:before="320"/>
      </w:pPr>
      <w:r>
        <w:rPr>
          <w:rFonts w:ascii="Calibri" w:cs="Calibri" w:eastAsia="Calibri" w:hAnsi="Calibri"/>
          <w:b/>
          <w:bCs/>
          <w:color w:val="0F4C81"/>
          <w:sz w:val="30"/>
          <w:szCs w:val="30"/>
        </w:rPr>
        <w:t xml:space="preserve">After the five prompts</w:t>
      </w:r>
    </w:p>
    <w:p>
      <w:pPr>
        <w:spacing w:after="120" w:line="276"/>
      </w:pPr>
      <w:r>
        <w:rPr>
          <w:rFonts w:ascii="Calibri" w:cs="Calibri" w:eastAsia="Calibri" w:hAnsi="Calibri"/>
          <w:color w:val="1A1A2E"/>
          <w:sz w:val="21"/>
          <w:szCs w:val="21"/>
        </w:rPr>
        <w:t xml:space="preserve">At this point SenSai runs end-to-end: signal flows into </w:t>
      </w:r>
      <w:r>
        <w:rPr>
          <w:rFonts w:ascii="Consolas" w:cs="Consolas" w:eastAsia="Consolas" w:hAnsi="Consolas"/>
          <w:color w:val="0F4C81"/>
          <w:sz w:val="19"/>
          <w:szCs w:val="19"/>
        </w:rPr>
        <w:t xml:space="preserve">raw/</w:t>
      </w:r>
      <w:r>
        <w:rPr>
          <w:rFonts w:ascii="Calibri" w:cs="Calibri" w:eastAsia="Calibri" w:hAnsi="Calibri"/>
          <w:color w:val="1A1A2E"/>
          <w:sz w:val="21"/>
          <w:szCs w:val="21"/>
        </w:rPr>
        <w:t xml:space="preserve">, compiles into the wiki, renders as the HUD, and the assistant drafts gated actions. Two follow-ups, both optional and both already scoped in the PRD:</w:t>
      </w:r>
    </w:p>
    <w:p>
      <w:pPr>
        <w:pStyle w:val="ListParagraph"/>
        <w:numPr>
          <w:ilvl w:val="0"/>
          <w:numId w:val="2"/>
        </w:numPr>
        <w:spacing w:after="60" w:line="268"/>
      </w:pPr>
      <w:r>
        <w:rPr>
          <w:rFonts w:ascii="Calibri" w:cs="Calibri" w:eastAsia="Calibri" w:hAnsi="Calibri"/>
          <w:b/>
          <w:bCs/>
          <w:color w:val="1A1A2E"/>
          <w:sz w:val="21"/>
          <w:szCs w:val="21"/>
        </w:rPr>
        <w:t xml:space="preserve">Merge the rename branch </w:t>
      </w:r>
      <w:r>
        <w:rPr>
          <w:rFonts w:ascii="Calibri" w:cs="Calibri" w:eastAsia="Calibri" w:hAnsi="Calibri"/>
          <w:color w:val="1A1A2E"/>
          <w:sz w:val="21"/>
          <w:szCs w:val="21"/>
        </w:rPr>
        <w:t xml:space="preserve">once P0–P4 are green. Keep the </w:t>
      </w:r>
      <w:r>
        <w:rPr>
          <w:rFonts w:ascii="Consolas" w:cs="Consolas" w:eastAsia="Consolas" w:hAnsi="Consolas"/>
          <w:color w:val="0F4C81"/>
          <w:sz w:val="19"/>
          <w:szCs w:val="19"/>
        </w:rPr>
        <w:t xml:space="preserve">.agents/SenSai_PRD.docx</w:t>
      </w:r>
      <w:r>
        <w:rPr>
          <w:rFonts w:ascii="Calibri" w:cs="Calibri" w:eastAsia="Calibri" w:hAnsi="Calibri"/>
          <w:color w:val="1A1A2E"/>
          <w:sz w:val="21"/>
          <w:szCs w:val="21"/>
        </w:rPr>
        <w:t xml:space="preserve"> spec in-repo; update it as the schema co-evolves (per Karpathy, SENSAI.md and the PRD are living documents).</w:t>
      </w:r>
    </w:p>
    <w:p>
      <w:pPr>
        <w:pStyle w:val="ListParagraph"/>
        <w:numPr>
          <w:ilvl w:val="0"/>
          <w:numId w:val="2"/>
        </w:numPr>
        <w:spacing w:after="60" w:line="268"/>
      </w:pPr>
      <w:r>
        <w:rPr>
          <w:rFonts w:ascii="Calibri" w:cs="Calibri" w:eastAsia="Calibri" w:hAnsi="Calibri"/>
          <w:b/>
          <w:bCs/>
          <w:color w:val="1A1A2E"/>
          <w:sz w:val="21"/>
          <w:szCs w:val="21"/>
        </w:rPr>
        <w:t xml:space="preserve">P5 — Scale (optional). </w:t>
      </w:r>
      <w:r>
        <w:rPr>
          <w:rFonts w:ascii="Calibri" w:cs="Calibri" w:eastAsia="Calibri" w:hAnsi="Calibri"/>
          <w:color w:val="1A1A2E"/>
          <w:sz w:val="21"/>
          <w:szCs w:val="21"/>
        </w:rPr>
        <w:t xml:space="preserve">Add hybrid search / gbrain graph and scoped-lint automation only when the wiki outgrows the flat index (hundreds of pages). Until then, index-first is the intended design.</w:t>
      </w:r>
    </w:p>
    <w:p>
      <w:pPr>
        <w:pStyle w:val="ListParagraph"/>
        <w:numPr>
          <w:ilvl w:val="0"/>
          <w:numId w:val="2"/>
        </w:numPr>
        <w:spacing w:after="60" w:line="268"/>
      </w:pPr>
      <w:r>
        <w:rPr>
          <w:rFonts w:ascii="Calibri" w:cs="Calibri" w:eastAsia="Calibri" w:hAnsi="Calibri"/>
          <w:b/>
          <w:bCs/>
          <w:color w:val="1A1A2E"/>
          <w:sz w:val="21"/>
          <w:szCs w:val="21"/>
        </w:rPr>
        <w:t xml:space="preserve">Resolve the PRD's open questions </w:t>
      </w:r>
      <w:r>
        <w:rPr>
          <w:rFonts w:ascii="Calibri" w:cs="Calibri" w:eastAsia="Calibri" w:hAnsi="Calibri"/>
          <w:color w:val="1A1A2E"/>
          <w:sz w:val="21"/>
          <w:szCs w:val="21"/>
        </w:rPr>
        <w:t xml:space="preserve">(§11) as real usage data arrives: HUD web view vs Markdown, which connectors at P1, gbrain-from-P1 vs index-first, the sentiment threshold, and inline vs batched approval UX.</w:t>
      </w:r>
    </w:p>
    <w:p>
      <w:pPr>
        <w:spacing w:after="160"/>
      </w:pPr>
    </w:p>
    <w:tbl>
      <w:tblPr>
        <w:tblW w:type="pct" w:w="100%"/>
        <w:tblBorders>
          <w:top w:val="none"/>
          <w:left w:val="single" w:color="6A4C93" w:sz="24"/>
          <w:bottom w:val="none"/>
          <w:right w:val="none"/>
          <w:insideH w:val="none"/>
          <w:insideV w:val="none"/>
        </w:tblBorders>
      </w:tblPr>
      <w:tblGrid>
        <w:gridCol w:w="9360"/>
      </w:tblGrid>
      <w:tr>
        <w:tc>
          <w:tcPr>
            <w:tcW w:type="pct" w:w="100%"/>
            <w:shd w:fill="F6F8FB" w:color="auto" w:val="clear"/>
            <w:tcMar>
              <w:top w:type="dxa" w:w="120"/>
              <w:left w:type="dxa" w:w="200"/>
              <w:bottom w:type="dxa" w:w="120"/>
              <w:right w:type="dxa" w:w="160"/>
            </w:tcMar>
          </w:tcPr>
          <w:p>
            <w:pPr>
              <w:spacing w:after="40"/>
            </w:pPr>
            <w:r>
              <w:rPr>
                <w:rFonts w:ascii="Calibri" w:cs="Calibri" w:eastAsia="Calibri" w:hAnsi="Calibri"/>
                <w:b/>
                <w:bCs/>
                <w:color w:val="6A4C93"/>
                <w:sz w:val="20"/>
                <w:szCs w:val="20"/>
              </w:rPr>
              <w:t xml:space="preserve">Operating rhythm once live</w:t>
            </w:r>
          </w:p>
          <w:p>
            <w:pPr>
              <w:spacing w:after="0"/>
            </w:pPr>
            <w:r>
              <w:rPr>
                <w:rFonts w:ascii="Calibri" w:cs="Calibri" w:eastAsia="Calibri" w:hAnsi="Calibri"/>
                <w:color w:val="1A1A2E"/>
                <w:sz w:val="21"/>
                <w:szCs w:val="21"/>
              </w:rPr>
              <w:t xml:space="preserve">Morning: run </w:t>
            </w:r>
            <w:r>
              <w:rPr>
                <w:rFonts w:ascii="Consolas" w:cs="Consolas" w:eastAsia="Consolas" w:hAnsi="Consolas"/>
                <w:color w:val="0F4C81"/>
                <w:sz w:val="19"/>
                <w:szCs w:val="19"/>
              </w:rPr>
              <w:t xml:space="preserve">/sensai brief</w:t>
            </w:r>
            <w:r>
              <w:rPr>
                <w:rFonts w:ascii="Calibri" w:cs="Calibri" w:eastAsia="Calibri" w:hAnsi="Calibri"/>
                <w:color w:val="1A1A2E"/>
                <w:sz w:val="21"/>
                <w:szCs w:val="21"/>
              </w:rPr>
              <w:t xml:space="preserve"> → read the HUD → decide. Through the day: drop sources into </w:t>
            </w:r>
            <w:r>
              <w:rPr>
                <w:rFonts w:ascii="Consolas" w:cs="Consolas" w:eastAsia="Consolas" w:hAnsi="Consolas"/>
                <w:color w:val="0F4C81"/>
                <w:sz w:val="19"/>
                <w:szCs w:val="19"/>
              </w:rPr>
              <w:t xml:space="preserve">raw/</w:t>
            </w:r>
            <w:r>
              <w:rPr>
                <w:rFonts w:ascii="Calibri" w:cs="Calibri" w:eastAsia="Calibri" w:hAnsi="Calibri"/>
                <w:color w:val="1A1A2E"/>
                <w:sz w:val="21"/>
                <w:szCs w:val="21"/>
              </w:rPr>
              <w:t xml:space="preserve"> and let ingest compile them; use </w:t>
            </w:r>
            <w:r>
              <w:rPr>
                <w:rFonts w:ascii="Consolas" w:cs="Consolas" w:eastAsia="Consolas" w:hAnsi="Consolas"/>
                <w:color w:val="0F4C81"/>
                <w:sz w:val="19"/>
                <w:szCs w:val="19"/>
              </w:rPr>
              <w:t xml:space="preserve">/sensai assist</w:t>
            </w:r>
            <w:r>
              <w:rPr>
                <w:rFonts w:ascii="Calibri" w:cs="Calibri" w:eastAsia="Calibri" w:hAnsi="Calibri"/>
                <w:color w:val="1A1A2E"/>
                <w:sz w:val="21"/>
                <w:szCs w:val="21"/>
              </w:rPr>
              <w:t xml:space="preserve"> to draft and approve. Weekly: run a full </w:t>
            </w:r>
            <w:r>
              <w:rPr>
                <w:rFonts w:ascii="Calibri" w:cs="Calibri" w:eastAsia="Calibri" w:hAnsi="Calibri"/>
                <w:i/>
                <w:iCs/>
                <w:color w:val="1A1A2E"/>
                <w:sz w:val="21"/>
                <w:szCs w:val="21"/>
              </w:rPr>
              <w:t xml:space="preserve">lint</w:t>
            </w:r>
            <w:r>
              <w:rPr>
                <w:rFonts w:ascii="Calibri" w:cs="Calibri" w:eastAsia="Calibri" w:hAnsi="Calibri"/>
                <w:color w:val="1A1A2E"/>
                <w:sz w:val="21"/>
                <w:szCs w:val="21"/>
              </w:rPr>
              <w:t xml:space="preserve"> sweep. The CEO curates and decides; SenSai does the bookkeeping.</w:t>
            </w:r>
          </w:p>
        </w:tc>
      </w:tr>
    </w:tbl>
    <w:p>
      <w:pPr>
        <w:spacing w:after="120"/>
      </w:pPr>
    </w:p>
    <w:p>
      <w:pPr>
        <w:pBdr>
          <w:top w:val="single" w:color="C7D2DE" w:sz="8" w:space="8"/>
        </w:pBdr>
        <w:spacing w:before="160"/>
      </w:pPr>
      <w:r>
        <w:rPr>
          <w:rFonts w:ascii="Calibri" w:cs="Calibri" w:eastAsia="Calibri" w:hAnsi="Calibri"/>
          <w:i/>
          <w:iCs/>
          <w:color w:val="5B6470"/>
          <w:sz w:val="18"/>
          <w:szCs w:val="18"/>
        </w:rPr>
        <w:t xml:space="preserve">End of Initialisation Guide — SenSai v1.0  ·  companion to SenSai PRD v1.0</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E" w:sz="6" w:space="4"/>
      </w:pBdr>
      <w:jc w:val="center"/>
    </w:pPr>
    <w:r>
      <w:rPr>
        <w:rFonts w:ascii="Calibri" w:cs="Calibri" w:eastAsia="Calibri" w:hAnsi="Calibri"/>
        <w:color w:val="5B6470"/>
        <w:sz w:val="16"/>
        <w:szCs w:val="16"/>
      </w:rPr>
      <w:t xml:space="preserve">Confidential — internal draft   ·   </w:t>
    </w:r>
    <w:r>
      <w:rPr>
        <w:rFonts w:ascii="Calibri" w:cs="Calibri" w:eastAsia="Calibri" w:hAnsi="Calibri"/>
        <w:color w:val="5B647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E" w:sz="6" w:space="4"/>
      </w:pBdr>
      <w:jc w:val="right"/>
    </w:pPr>
    <w:r>
      <w:rPr>
        <w:rFonts w:ascii="Calibri" w:cs="Calibri" w:eastAsia="Calibri" w:hAnsi="Calibri"/>
        <w:b/>
        <w:bCs/>
        <w:color w:val="0F4C81"/>
        <w:sz w:val="16"/>
        <w:szCs w:val="16"/>
      </w:rPr>
      <w:t xml:space="preserve">SenSai</w:t>
    </w:r>
    <w:r>
      <w:rPr>
        <w:rFonts w:ascii="Calibri" w:cs="Calibri" w:eastAsia="Calibri" w:hAnsi="Calibri"/>
        <w:color w:val="5B6470"/>
        <w:sz w:val="16"/>
        <w:szCs w:val="16"/>
      </w:rPr>
      <w:t xml:space="preserve">  ·  Initialisation Guide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0F4C81"/>
      </w:r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F4C81"/>
      <w:sz w:val="30"/>
      <w:szCs w:val="30"/>
    </w:rPr>
  </w:style>
  <w:style w:type="paragraph" w:styleId="Heading2">
    <w:name w:val="Heading 2"/>
    <w:basedOn w:val="Normal"/>
    <w:next w:val="Normal"/>
    <w:qFormat/>
    <w:rPr>
      <w:rFonts w:ascii="Calibri" w:cs="Calibri" w:eastAsia="Calibri" w:hAnsi="Calibri"/>
      <w:b/>
      <w:bCs/>
      <w:color w:val="1A1A2E"/>
      <w:sz w:val="25"/>
      <w:szCs w:val="25"/>
    </w:rPr>
  </w:style>
  <w:style w:type="paragraph" w:styleId="Heading3">
    <w:name w:val="Heading 3"/>
    <w:basedOn w:val="Normal"/>
    <w:next w:val="Normal"/>
    <w:qFormat/>
    <w:rPr>
      <w:rFonts w:ascii="Calibri" w:cs="Calibri" w:eastAsia="Calibri" w:hAnsi="Calibri"/>
      <w:b/>
      <w:bCs/>
      <w:color w:val="6A4C9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SenSai Initialisation Guide</dc:title>
  <dc:creator>Agentic Engineering</dc:creator>
  <dc:description>Five-prompt bootstrap of SenSai from a gstack clone, with the PRD in .agents/</dc:description>
  <cp:lastModifiedBy>Un-named</cp:lastModifiedBy>
  <cp:revision>1</cp:revision>
  <dcterms:created xsi:type="dcterms:W3CDTF">2026-07-01T08:42:34.861Z</dcterms:created>
  <dcterms:modified xsi:type="dcterms:W3CDTF">2026-07-01T08:42:34.876Z</dcterms:modified>
</cp:coreProperties>
</file>

<file path=docProps/custom.xml><?xml version="1.0" encoding="utf-8"?>
<Properties xmlns="http://schemas.openxmlformats.org/officeDocument/2006/custom-properties" xmlns:vt="http://schemas.openxmlformats.org/officeDocument/2006/docPropsVTypes"/>
</file>