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960" w:rsidRPr="00110A37" w:rsidRDefault="003F1960" w:rsidP="00110A37">
      <w:pPr>
        <w:jc w:val="center"/>
        <w:rPr>
          <w:rFonts w:cs="Perpetua,Italic"/>
          <w:b/>
          <w:iCs/>
        </w:rPr>
      </w:pPr>
      <w:bookmarkStart w:id="0" w:name="_GoBack"/>
      <w:bookmarkEnd w:id="0"/>
      <w:r w:rsidRPr="00110A37">
        <w:rPr>
          <w:rFonts w:cs="Perpetua,Italic"/>
          <w:b/>
          <w:iCs/>
        </w:rPr>
        <w:t>Summary of Contributor Style Guide</w:t>
      </w:r>
    </w:p>
    <w:p w:rsidR="005A6E9C" w:rsidRPr="00110A37" w:rsidRDefault="005A6E9C" w:rsidP="005A6E9C">
      <w:pPr>
        <w:rPr>
          <w:rFonts w:cs="Perpetua,Italic"/>
          <w:b/>
          <w:i/>
          <w:iCs/>
        </w:rPr>
      </w:pPr>
      <w:r w:rsidRPr="00110A37">
        <w:rPr>
          <w:rFonts w:cs="Perpetua,Italic"/>
          <w:b/>
          <w:i/>
          <w:iCs/>
        </w:rPr>
        <w:t>Key points</w:t>
      </w:r>
    </w:p>
    <w:p w:rsidR="00F21198" w:rsidRPr="00110A37" w:rsidRDefault="005A6E9C">
      <w:pPr>
        <w:rPr>
          <w:rFonts w:cs="Perpetua"/>
        </w:rPr>
      </w:pPr>
      <w:r w:rsidRPr="00110A37">
        <w:rPr>
          <w:rFonts w:cs="Perpetua,Italic"/>
          <w:iCs/>
        </w:rPr>
        <w:t xml:space="preserve">Typescript is </w:t>
      </w:r>
      <w:r w:rsidR="00F21198" w:rsidRPr="00110A37">
        <w:rPr>
          <w:rFonts w:cs="Perpetua,Italic"/>
          <w:iCs/>
        </w:rPr>
        <w:t>double-spaced</w:t>
      </w:r>
      <w:r w:rsidRPr="00110A37">
        <w:rPr>
          <w:rFonts w:cs="Perpetua,Italic"/>
          <w:iCs/>
        </w:rPr>
        <w:t>, with a</w:t>
      </w:r>
      <w:r w:rsidR="00F21198" w:rsidRPr="00110A37">
        <w:rPr>
          <w:rFonts w:cs="Perpetua"/>
        </w:rPr>
        <w:t xml:space="preserve"> clear typeface, e.g.</w:t>
      </w:r>
      <w:r w:rsidRPr="00110A37">
        <w:rPr>
          <w:rFonts w:cs="Perpetua"/>
        </w:rPr>
        <w:t xml:space="preserve"> </w:t>
      </w:r>
      <w:r w:rsidR="00F21198" w:rsidRPr="00110A37">
        <w:rPr>
          <w:rFonts w:cs="Perpetua"/>
        </w:rPr>
        <w:t>Times</w:t>
      </w:r>
      <w:r w:rsidRPr="00110A37">
        <w:rPr>
          <w:rFonts w:cs="Perpetua"/>
        </w:rPr>
        <w:t xml:space="preserve"> New Roman</w:t>
      </w:r>
      <w:r w:rsidR="00F21198" w:rsidRPr="00110A37">
        <w:rPr>
          <w:rFonts w:cs="Perpetua"/>
        </w:rPr>
        <w:t>, in 12 point size</w:t>
      </w:r>
      <w:r w:rsidRPr="00110A37">
        <w:rPr>
          <w:rFonts w:cs="Perpetua"/>
        </w:rPr>
        <w:t>.</w:t>
      </w:r>
    </w:p>
    <w:p w:rsidR="00F21198" w:rsidRPr="00110A37" w:rsidRDefault="005A6E9C" w:rsidP="005A6E9C">
      <w:pPr>
        <w:autoSpaceDE w:val="0"/>
        <w:autoSpaceDN w:val="0"/>
        <w:adjustRightInd w:val="0"/>
        <w:spacing w:after="0" w:line="240" w:lineRule="auto"/>
        <w:rPr>
          <w:rFonts w:cs="Perpetua"/>
        </w:rPr>
      </w:pPr>
      <w:r w:rsidRPr="00110A37">
        <w:rPr>
          <w:rFonts w:cs="Perpetua,Italic"/>
          <w:iCs/>
        </w:rPr>
        <w:t>D</w:t>
      </w:r>
      <w:r w:rsidR="00F21198" w:rsidRPr="00110A37">
        <w:rPr>
          <w:rFonts w:cs="Perpetua"/>
        </w:rPr>
        <w:t>o not use any hyphe</w:t>
      </w:r>
      <w:r w:rsidRPr="00110A37">
        <w:rPr>
          <w:rFonts w:cs="Perpetua"/>
        </w:rPr>
        <w:t>nation or text justification - a</w:t>
      </w:r>
      <w:r w:rsidR="00F21198" w:rsidRPr="00110A37">
        <w:rPr>
          <w:rFonts w:cs="Perpetua"/>
        </w:rPr>
        <w:t>llow the software to make automatic word-wraps without hyphenation. You</w:t>
      </w:r>
      <w:r w:rsidRPr="00110A37">
        <w:rPr>
          <w:rFonts w:cs="Perpetua"/>
        </w:rPr>
        <w:t xml:space="preserve"> </w:t>
      </w:r>
      <w:r w:rsidR="00F21198" w:rsidRPr="00110A37">
        <w:rPr>
          <w:rFonts w:cs="Perpetua"/>
        </w:rPr>
        <w:t>should insert hyphens only in words that must be hyphenated wherever they</w:t>
      </w:r>
      <w:r w:rsidRPr="00110A37">
        <w:rPr>
          <w:rFonts w:cs="Perpetua"/>
        </w:rPr>
        <w:t xml:space="preserve"> </w:t>
      </w:r>
      <w:r w:rsidR="00F21198" w:rsidRPr="00110A37">
        <w:rPr>
          <w:rFonts w:cs="Perpetua"/>
        </w:rPr>
        <w:t>appear.</w:t>
      </w:r>
    </w:p>
    <w:p w:rsidR="005A6E9C" w:rsidRPr="00110A37" w:rsidRDefault="005A6E9C" w:rsidP="00223EC2">
      <w:pPr>
        <w:autoSpaceDE w:val="0"/>
        <w:autoSpaceDN w:val="0"/>
        <w:adjustRightInd w:val="0"/>
        <w:spacing w:after="0" w:line="240" w:lineRule="auto"/>
        <w:rPr>
          <w:rFonts w:cs="Perpetua"/>
        </w:rPr>
      </w:pPr>
    </w:p>
    <w:p w:rsidR="005A6E9C" w:rsidRPr="00110A37" w:rsidRDefault="00223EC2" w:rsidP="00223EC2">
      <w:pPr>
        <w:autoSpaceDE w:val="0"/>
        <w:autoSpaceDN w:val="0"/>
        <w:adjustRightInd w:val="0"/>
        <w:spacing w:after="0" w:line="240" w:lineRule="auto"/>
        <w:rPr>
          <w:rFonts w:cs="Perpetua"/>
        </w:rPr>
      </w:pPr>
      <w:r w:rsidRPr="00110A37">
        <w:rPr>
          <w:rFonts w:cs="Perpetua"/>
        </w:rPr>
        <w:t xml:space="preserve">The text layout should be kept as simple as possible. </w:t>
      </w:r>
    </w:p>
    <w:p w:rsidR="005A6E9C" w:rsidRPr="00110A37" w:rsidRDefault="005A6E9C" w:rsidP="00223EC2">
      <w:pPr>
        <w:autoSpaceDE w:val="0"/>
        <w:autoSpaceDN w:val="0"/>
        <w:adjustRightInd w:val="0"/>
        <w:spacing w:after="0" w:line="240" w:lineRule="auto"/>
        <w:rPr>
          <w:rFonts w:cs="Perpetua"/>
        </w:rPr>
      </w:pPr>
    </w:p>
    <w:p w:rsidR="00223EC2" w:rsidRPr="00110A37" w:rsidRDefault="00223EC2" w:rsidP="005A6E9C">
      <w:pPr>
        <w:autoSpaceDE w:val="0"/>
        <w:autoSpaceDN w:val="0"/>
        <w:adjustRightInd w:val="0"/>
        <w:spacing w:after="0" w:line="240" w:lineRule="auto"/>
        <w:rPr>
          <w:rFonts w:cs="Perpetua"/>
        </w:rPr>
      </w:pPr>
      <w:r w:rsidRPr="00110A37">
        <w:rPr>
          <w:rFonts w:cs="Perpetua"/>
        </w:rPr>
        <w:t>It is important to be</w:t>
      </w:r>
      <w:r w:rsidR="005A6E9C" w:rsidRPr="00110A37">
        <w:rPr>
          <w:rFonts w:cs="Perpetua"/>
        </w:rPr>
        <w:t xml:space="preserve"> </w:t>
      </w:r>
      <w:r w:rsidRPr="00110A37">
        <w:rPr>
          <w:rFonts w:cs="Perpetua"/>
        </w:rPr>
        <w:t xml:space="preserve">consistent throughout the text, using </w:t>
      </w:r>
      <w:r w:rsidR="00110A37">
        <w:rPr>
          <w:rFonts w:cs="Perpetua"/>
        </w:rPr>
        <w:t xml:space="preserve">the same spacing between words, </w:t>
      </w:r>
      <w:r w:rsidRPr="00110A37">
        <w:rPr>
          <w:rFonts w:cs="Perpetua"/>
        </w:rPr>
        <w:t>headings,</w:t>
      </w:r>
      <w:r w:rsidR="005A6E9C" w:rsidRPr="00110A37">
        <w:rPr>
          <w:rFonts w:cs="Perpetua"/>
        </w:rPr>
        <w:t xml:space="preserve"> </w:t>
      </w:r>
      <w:r w:rsidRPr="00110A37">
        <w:rPr>
          <w:rFonts w:cs="Perpetua"/>
        </w:rPr>
        <w:t xml:space="preserve">paragraphs, </w:t>
      </w:r>
      <w:r w:rsidR="005A6E9C" w:rsidRPr="00110A37">
        <w:rPr>
          <w:rFonts w:cs="Perpetua"/>
        </w:rPr>
        <w:t xml:space="preserve">spelling </w:t>
      </w:r>
      <w:r w:rsidRPr="00110A37">
        <w:rPr>
          <w:rFonts w:cs="Perpetua"/>
        </w:rPr>
        <w:t>etc.</w:t>
      </w:r>
    </w:p>
    <w:p w:rsidR="005A6E9C" w:rsidRPr="00110A37" w:rsidRDefault="005A6E9C" w:rsidP="00223EC2">
      <w:pPr>
        <w:autoSpaceDE w:val="0"/>
        <w:autoSpaceDN w:val="0"/>
        <w:adjustRightInd w:val="0"/>
        <w:spacing w:after="0" w:line="240" w:lineRule="auto"/>
        <w:rPr>
          <w:rFonts w:cs="Perpetua"/>
        </w:rPr>
      </w:pPr>
    </w:p>
    <w:p w:rsidR="00223EC2" w:rsidRPr="00110A37" w:rsidRDefault="00223EC2" w:rsidP="005A6E9C">
      <w:pPr>
        <w:autoSpaceDE w:val="0"/>
        <w:autoSpaceDN w:val="0"/>
        <w:adjustRightInd w:val="0"/>
        <w:spacing w:after="0" w:line="240" w:lineRule="auto"/>
        <w:rPr>
          <w:rFonts w:cs="Perpetua"/>
        </w:rPr>
      </w:pPr>
      <w:r w:rsidRPr="00110A37">
        <w:rPr>
          <w:rFonts w:cs="Perpetua"/>
        </w:rPr>
        <w:t>Avoid using more than</w:t>
      </w:r>
      <w:r w:rsidR="005A6E9C" w:rsidRPr="00110A37">
        <w:rPr>
          <w:rFonts w:cs="Perpetua"/>
        </w:rPr>
        <w:t xml:space="preserve"> </w:t>
      </w:r>
      <w:r w:rsidRPr="00110A37">
        <w:rPr>
          <w:rFonts w:cs="Perpetua"/>
        </w:rPr>
        <w:t>three levels of subheadings as this is confusing for the reader</w:t>
      </w:r>
    </w:p>
    <w:p w:rsidR="005A6E9C" w:rsidRPr="00110A37" w:rsidRDefault="005A6E9C" w:rsidP="00223EC2">
      <w:pPr>
        <w:autoSpaceDE w:val="0"/>
        <w:autoSpaceDN w:val="0"/>
        <w:adjustRightInd w:val="0"/>
        <w:spacing w:after="0" w:line="240" w:lineRule="auto"/>
        <w:rPr>
          <w:rFonts w:cs="Perpetua"/>
        </w:rPr>
      </w:pPr>
    </w:p>
    <w:p w:rsidR="00223EC2" w:rsidRPr="00110A37" w:rsidRDefault="00223EC2" w:rsidP="005A6E9C">
      <w:pPr>
        <w:autoSpaceDE w:val="0"/>
        <w:autoSpaceDN w:val="0"/>
        <w:adjustRightInd w:val="0"/>
        <w:spacing w:after="0" w:line="240" w:lineRule="auto"/>
        <w:rPr>
          <w:rFonts w:cs="Perpetua"/>
        </w:rPr>
      </w:pPr>
      <w:r w:rsidRPr="00110A37">
        <w:rPr>
          <w:rFonts w:cs="Perpetua"/>
        </w:rPr>
        <w:t>Quoted material of over 40 words in length should be separated out from the text</w:t>
      </w:r>
      <w:r w:rsidR="005A6E9C" w:rsidRPr="00110A37">
        <w:rPr>
          <w:rFonts w:cs="Perpetua"/>
        </w:rPr>
        <w:t xml:space="preserve"> </w:t>
      </w:r>
      <w:r w:rsidRPr="00110A37">
        <w:rPr>
          <w:rFonts w:cs="Perpetua"/>
        </w:rPr>
        <w:t>by being indented from the left margin.</w:t>
      </w:r>
    </w:p>
    <w:p w:rsidR="005A6E9C" w:rsidRPr="00110A37" w:rsidRDefault="005A6E9C" w:rsidP="00223EC2">
      <w:pPr>
        <w:autoSpaceDE w:val="0"/>
        <w:autoSpaceDN w:val="0"/>
        <w:adjustRightInd w:val="0"/>
        <w:spacing w:after="0" w:line="240" w:lineRule="auto"/>
        <w:rPr>
          <w:rFonts w:cs="Perpetua"/>
        </w:rPr>
      </w:pPr>
    </w:p>
    <w:p w:rsidR="005A6E9C" w:rsidRPr="00110A37" w:rsidRDefault="00223EC2" w:rsidP="00223EC2">
      <w:pPr>
        <w:autoSpaceDE w:val="0"/>
        <w:autoSpaceDN w:val="0"/>
        <w:adjustRightInd w:val="0"/>
        <w:spacing w:after="0" w:line="240" w:lineRule="auto"/>
        <w:rPr>
          <w:rFonts w:cs="Perpetua"/>
          <w:color w:val="000000"/>
        </w:rPr>
      </w:pPr>
      <w:r w:rsidRPr="00110A37">
        <w:rPr>
          <w:rFonts w:cs="Perpetua"/>
          <w:color w:val="000000"/>
        </w:rPr>
        <w:t>The exact spelling and punctuation of the original quotation must be faithfully</w:t>
      </w:r>
      <w:r w:rsidR="00110A37">
        <w:rPr>
          <w:rFonts w:cs="Perpetua"/>
          <w:color w:val="000000"/>
        </w:rPr>
        <w:t xml:space="preserve"> </w:t>
      </w:r>
      <w:r w:rsidRPr="00110A37">
        <w:rPr>
          <w:rFonts w:cs="Perpetua"/>
          <w:color w:val="000000"/>
        </w:rPr>
        <w:t>copied, whatever the style of the rest of your book. Indented quotations should</w:t>
      </w:r>
      <w:r w:rsidR="00110A37">
        <w:rPr>
          <w:rFonts w:cs="Perpetua"/>
          <w:color w:val="000000"/>
        </w:rPr>
        <w:t xml:space="preserve"> </w:t>
      </w:r>
      <w:r w:rsidRPr="00110A37">
        <w:rPr>
          <w:rFonts w:cs="Perpetua"/>
          <w:color w:val="000000"/>
        </w:rPr>
        <w:t xml:space="preserve">not have quotation marks unless they report conversation. </w:t>
      </w:r>
    </w:p>
    <w:p w:rsidR="005A6E9C" w:rsidRPr="00110A37" w:rsidRDefault="005A6E9C" w:rsidP="00223EC2">
      <w:pPr>
        <w:autoSpaceDE w:val="0"/>
        <w:autoSpaceDN w:val="0"/>
        <w:adjustRightInd w:val="0"/>
        <w:spacing w:after="0" w:line="240" w:lineRule="auto"/>
        <w:rPr>
          <w:rFonts w:cs="GillSans"/>
          <w:color w:val="000000"/>
        </w:rPr>
      </w:pPr>
    </w:p>
    <w:p w:rsidR="00223EC2" w:rsidRPr="00110A37" w:rsidRDefault="00223EC2" w:rsidP="00223EC2">
      <w:pPr>
        <w:autoSpaceDE w:val="0"/>
        <w:autoSpaceDN w:val="0"/>
        <w:adjustRightInd w:val="0"/>
        <w:spacing w:after="0" w:line="240" w:lineRule="auto"/>
        <w:rPr>
          <w:rFonts w:cs="GillSans"/>
          <w:color w:val="000000"/>
        </w:rPr>
      </w:pPr>
      <w:r w:rsidRPr="00110A37">
        <w:rPr>
          <w:rFonts w:cs="Perpetua"/>
          <w:color w:val="000000"/>
        </w:rPr>
        <w:t>Your own interpolations</w:t>
      </w:r>
      <w:r w:rsidR="005A6E9C" w:rsidRPr="00110A37">
        <w:rPr>
          <w:rFonts w:cs="GillSans"/>
          <w:color w:val="000000"/>
        </w:rPr>
        <w:t xml:space="preserve"> </w:t>
      </w:r>
      <w:r w:rsidRPr="00110A37">
        <w:rPr>
          <w:rFonts w:cs="Perpetua"/>
          <w:color w:val="000000"/>
        </w:rPr>
        <w:t>into quoted matter should be enclosed in square brackets, not round</w:t>
      </w:r>
    </w:p>
    <w:p w:rsidR="00223EC2" w:rsidRPr="00110A37" w:rsidRDefault="00223EC2" w:rsidP="00223EC2">
      <w:pPr>
        <w:rPr>
          <w:rFonts w:cs="Perpetua"/>
        </w:rPr>
      </w:pPr>
      <w:r w:rsidRPr="00110A37">
        <w:rPr>
          <w:rFonts w:cs="Perpetua"/>
          <w:color w:val="000000"/>
        </w:rPr>
        <w:t>ones.</w:t>
      </w:r>
      <w:r w:rsidR="00FF0A09" w:rsidRPr="00110A37">
        <w:rPr>
          <w:rFonts w:cs="Perpetua"/>
        </w:rPr>
        <w:t xml:space="preserve"> Display source lines ranged right on a new line within round brackets.</w:t>
      </w:r>
    </w:p>
    <w:p w:rsidR="00FF0A09" w:rsidRPr="00110A37" w:rsidRDefault="00FF0A09" w:rsidP="00110A37">
      <w:pPr>
        <w:autoSpaceDE w:val="0"/>
        <w:autoSpaceDN w:val="0"/>
        <w:adjustRightInd w:val="0"/>
        <w:spacing w:after="0" w:line="240" w:lineRule="auto"/>
        <w:rPr>
          <w:rFonts w:cs="Perpetua"/>
        </w:rPr>
      </w:pPr>
      <w:r w:rsidRPr="00110A37">
        <w:rPr>
          <w:rFonts w:cs="Perpetua"/>
        </w:rPr>
        <w:t>Use a single (not a double) space after a full point, and after commas, colons,</w:t>
      </w:r>
      <w:r w:rsidR="00110A37">
        <w:rPr>
          <w:rFonts w:cs="Perpetua"/>
        </w:rPr>
        <w:t xml:space="preserve"> </w:t>
      </w:r>
      <w:r w:rsidRPr="00110A37">
        <w:rPr>
          <w:rFonts w:cs="Perpetua"/>
        </w:rPr>
        <w:t>semicolons, etc.</w:t>
      </w:r>
    </w:p>
    <w:p w:rsidR="00FF0A09" w:rsidRPr="00110A37" w:rsidRDefault="00FF0A09" w:rsidP="00FF0A09">
      <w:pPr>
        <w:autoSpaceDE w:val="0"/>
        <w:autoSpaceDN w:val="0"/>
        <w:adjustRightInd w:val="0"/>
        <w:spacing w:after="0" w:line="240" w:lineRule="auto"/>
        <w:rPr>
          <w:rFonts w:cs="Perpetua"/>
        </w:rPr>
      </w:pPr>
      <w:r w:rsidRPr="00110A37">
        <w:rPr>
          <w:rFonts w:cs="Perpetua"/>
        </w:rPr>
        <w:t>In a collection</w:t>
      </w:r>
      <w:r w:rsidR="005A6E9C" w:rsidRPr="00110A37">
        <w:rPr>
          <w:rFonts w:cs="Perpetua"/>
        </w:rPr>
        <w:t xml:space="preserve"> </w:t>
      </w:r>
      <w:r w:rsidRPr="00110A37">
        <w:rPr>
          <w:rFonts w:cs="Perpetua"/>
        </w:rPr>
        <w:t>where chapters have been written by different authors the notes usually go at</w:t>
      </w:r>
    </w:p>
    <w:p w:rsidR="00FF0A09" w:rsidRPr="00110A37" w:rsidRDefault="00FF0A09" w:rsidP="00FF0A09">
      <w:pPr>
        <w:rPr>
          <w:rFonts w:cs="Perpetua"/>
        </w:rPr>
      </w:pPr>
      <w:r w:rsidRPr="00110A37">
        <w:rPr>
          <w:rFonts w:cs="Perpetua"/>
        </w:rPr>
        <w:t>the ends of the chapters</w:t>
      </w:r>
    </w:p>
    <w:p w:rsidR="00FF0A09" w:rsidRPr="00110A37" w:rsidRDefault="00FF0A09" w:rsidP="00FF0A09">
      <w:pPr>
        <w:autoSpaceDE w:val="0"/>
        <w:autoSpaceDN w:val="0"/>
        <w:adjustRightInd w:val="0"/>
        <w:spacing w:after="0" w:line="240" w:lineRule="auto"/>
        <w:rPr>
          <w:rFonts w:cs="Perpetua"/>
        </w:rPr>
      </w:pPr>
      <w:r w:rsidRPr="00110A37">
        <w:rPr>
          <w:rFonts w:cs="Perpetua"/>
        </w:rPr>
        <w:t>Use italic for titles of books, plays, films, long poems, newspapers, journals (but</w:t>
      </w:r>
      <w:r w:rsidR="00110A37">
        <w:rPr>
          <w:rFonts w:cs="Perpetua"/>
        </w:rPr>
        <w:t xml:space="preserve"> </w:t>
      </w:r>
      <w:r w:rsidR="005A6E9C" w:rsidRPr="00110A37">
        <w:rPr>
          <w:rFonts w:cs="Perpetua"/>
        </w:rPr>
        <w:t>not for articles in journals).</w:t>
      </w:r>
    </w:p>
    <w:p w:rsidR="005A6E9C" w:rsidRPr="00110A37" w:rsidRDefault="005A6E9C" w:rsidP="00FF0A09">
      <w:pPr>
        <w:autoSpaceDE w:val="0"/>
        <w:autoSpaceDN w:val="0"/>
        <w:adjustRightInd w:val="0"/>
        <w:spacing w:after="0" w:line="240" w:lineRule="auto"/>
        <w:rPr>
          <w:rFonts w:cs="Perpetua"/>
        </w:rPr>
      </w:pPr>
    </w:p>
    <w:p w:rsidR="00FF0A09" w:rsidRDefault="00FF0A09" w:rsidP="00110A37">
      <w:pPr>
        <w:autoSpaceDE w:val="0"/>
        <w:autoSpaceDN w:val="0"/>
        <w:adjustRightInd w:val="0"/>
        <w:spacing w:after="0" w:line="240" w:lineRule="auto"/>
        <w:rPr>
          <w:rFonts w:cs="Perpetua"/>
        </w:rPr>
      </w:pPr>
      <w:r w:rsidRPr="00110A37">
        <w:rPr>
          <w:rFonts w:cs="Perpetua"/>
        </w:rPr>
        <w:t>Italic type for emphasis should be used only sparingly. Bold should not be used for</w:t>
      </w:r>
      <w:r w:rsidR="00110A37">
        <w:rPr>
          <w:rFonts w:cs="Perpetua"/>
        </w:rPr>
        <w:t xml:space="preserve"> </w:t>
      </w:r>
      <w:r w:rsidRPr="00110A37">
        <w:rPr>
          <w:rFonts w:cs="Perpetua"/>
        </w:rPr>
        <w:t>emphasis.</w:t>
      </w:r>
    </w:p>
    <w:p w:rsidR="00110A37" w:rsidRPr="00110A37" w:rsidRDefault="00110A37" w:rsidP="00110A37">
      <w:pPr>
        <w:autoSpaceDE w:val="0"/>
        <w:autoSpaceDN w:val="0"/>
        <w:adjustRightInd w:val="0"/>
        <w:spacing w:after="0" w:line="240" w:lineRule="auto"/>
        <w:rPr>
          <w:rFonts w:cs="Perpetua"/>
        </w:rPr>
      </w:pPr>
    </w:p>
    <w:p w:rsidR="00125439" w:rsidRPr="00110A37" w:rsidRDefault="00125439" w:rsidP="00110A37">
      <w:pPr>
        <w:autoSpaceDE w:val="0"/>
        <w:autoSpaceDN w:val="0"/>
        <w:adjustRightInd w:val="0"/>
        <w:spacing w:after="0" w:line="240" w:lineRule="auto"/>
        <w:rPr>
          <w:rFonts w:cs="Perpetua"/>
        </w:rPr>
      </w:pPr>
      <w:r w:rsidRPr="00110A37">
        <w:rPr>
          <w:rFonts w:cs="Perpetua"/>
        </w:rPr>
        <w:t>Keep the use of capitals to a minimum. Use lower case for government, church,</w:t>
      </w:r>
      <w:r w:rsidR="00110A37">
        <w:rPr>
          <w:rFonts w:cs="Perpetua"/>
        </w:rPr>
        <w:t xml:space="preserve"> </w:t>
      </w:r>
      <w:r w:rsidRPr="00110A37">
        <w:rPr>
          <w:rFonts w:cs="Perpetua"/>
        </w:rPr>
        <w:t>state, party, volume, and so on, unless a specific one is named, e.g. the Labour</w:t>
      </w:r>
      <w:r w:rsidR="00110A37">
        <w:rPr>
          <w:rFonts w:cs="Perpetua"/>
        </w:rPr>
        <w:t xml:space="preserve"> </w:t>
      </w:r>
      <w:r w:rsidRPr="00110A37">
        <w:rPr>
          <w:rFonts w:cs="Perpetua"/>
        </w:rPr>
        <w:t>Party, the Conservative Government.</w:t>
      </w:r>
    </w:p>
    <w:p w:rsidR="00F8698B" w:rsidRPr="00110A37" w:rsidRDefault="00F8698B" w:rsidP="00B360C5">
      <w:pPr>
        <w:autoSpaceDE w:val="0"/>
        <w:autoSpaceDN w:val="0"/>
        <w:adjustRightInd w:val="0"/>
        <w:spacing w:after="0" w:line="240" w:lineRule="auto"/>
        <w:rPr>
          <w:rFonts w:cs="Perpetua"/>
        </w:rPr>
      </w:pPr>
    </w:p>
    <w:p w:rsidR="005A6E9C" w:rsidRPr="00110A37" w:rsidRDefault="005A6E9C" w:rsidP="00B360C5">
      <w:pPr>
        <w:autoSpaceDE w:val="0"/>
        <w:autoSpaceDN w:val="0"/>
        <w:adjustRightInd w:val="0"/>
        <w:spacing w:after="0" w:line="240" w:lineRule="auto"/>
        <w:rPr>
          <w:rFonts w:cs="Perpetua"/>
          <w:b/>
        </w:rPr>
      </w:pPr>
      <w:r w:rsidRPr="00110A37">
        <w:rPr>
          <w:rFonts w:cs="Perpetua"/>
          <w:b/>
        </w:rPr>
        <w:t>Numbers</w:t>
      </w:r>
    </w:p>
    <w:p w:rsidR="00125439" w:rsidRPr="00110A37" w:rsidRDefault="00125439" w:rsidP="00B360C5">
      <w:pPr>
        <w:autoSpaceDE w:val="0"/>
        <w:autoSpaceDN w:val="0"/>
        <w:adjustRightInd w:val="0"/>
        <w:spacing w:after="0" w:line="240" w:lineRule="auto"/>
        <w:rPr>
          <w:rFonts w:cs="Perpetua"/>
          <w:b/>
        </w:rPr>
      </w:pPr>
    </w:p>
    <w:p w:rsidR="00B360C5" w:rsidRDefault="00B360C5" w:rsidP="00110A37">
      <w:pPr>
        <w:autoSpaceDE w:val="0"/>
        <w:autoSpaceDN w:val="0"/>
        <w:adjustRightInd w:val="0"/>
        <w:spacing w:after="0" w:line="240" w:lineRule="auto"/>
        <w:rPr>
          <w:rFonts w:cs="Perpetua"/>
        </w:rPr>
      </w:pPr>
      <w:r w:rsidRPr="00110A37">
        <w:rPr>
          <w:rFonts w:cs="Perpetua"/>
        </w:rPr>
        <w:t>Spell out numbers under 10. Use numerals for measurements, e.g. 12 km, and</w:t>
      </w:r>
      <w:r w:rsidR="00110A37">
        <w:rPr>
          <w:rFonts w:cs="Perpetua"/>
        </w:rPr>
        <w:t xml:space="preserve"> </w:t>
      </w:r>
      <w:r w:rsidRPr="00110A37">
        <w:rPr>
          <w:rFonts w:cs="Perpetua"/>
        </w:rPr>
        <w:t>ages, e.g. 10 years old.</w:t>
      </w:r>
    </w:p>
    <w:p w:rsidR="00110A37" w:rsidRPr="00110A37" w:rsidRDefault="00110A37" w:rsidP="00110A37">
      <w:pPr>
        <w:autoSpaceDE w:val="0"/>
        <w:autoSpaceDN w:val="0"/>
        <w:adjustRightInd w:val="0"/>
        <w:spacing w:after="0" w:line="240" w:lineRule="auto"/>
        <w:rPr>
          <w:rFonts w:cs="Perpetua"/>
        </w:rPr>
      </w:pPr>
    </w:p>
    <w:p w:rsidR="00B360C5" w:rsidRPr="00110A37" w:rsidRDefault="00B360C5" w:rsidP="00B360C5">
      <w:pPr>
        <w:autoSpaceDE w:val="0"/>
        <w:autoSpaceDN w:val="0"/>
        <w:adjustRightInd w:val="0"/>
        <w:spacing w:after="0" w:line="240" w:lineRule="auto"/>
        <w:rPr>
          <w:rFonts w:cs="Perpetua"/>
        </w:rPr>
      </w:pPr>
      <w:r w:rsidRPr="00110A37">
        <w:rPr>
          <w:rFonts w:cs="Perpetua"/>
        </w:rPr>
        <w:t>You should use numerals for percentages in the text but spell out ‘per cent’,</w:t>
      </w:r>
      <w:r w:rsidR="00110A37">
        <w:rPr>
          <w:rFonts w:cs="Perpetua"/>
        </w:rPr>
        <w:t xml:space="preserve"> </w:t>
      </w:r>
      <w:r w:rsidRPr="00110A37">
        <w:rPr>
          <w:rFonts w:cs="Perpetua"/>
        </w:rPr>
        <w:t>e.g. 24 per cent. The percentage sign (%) should be used only in tables and</w:t>
      </w:r>
      <w:r w:rsidR="00110A37">
        <w:rPr>
          <w:rFonts w:cs="Perpetua"/>
        </w:rPr>
        <w:t xml:space="preserve"> </w:t>
      </w:r>
      <w:r w:rsidRPr="00110A37">
        <w:rPr>
          <w:rFonts w:cs="Perpetua"/>
        </w:rPr>
        <w:t>figures.</w:t>
      </w:r>
    </w:p>
    <w:p w:rsidR="00125439" w:rsidRPr="00110A37" w:rsidRDefault="00125439" w:rsidP="00B360C5">
      <w:pPr>
        <w:autoSpaceDE w:val="0"/>
        <w:autoSpaceDN w:val="0"/>
        <w:adjustRightInd w:val="0"/>
        <w:spacing w:after="0" w:line="240" w:lineRule="auto"/>
        <w:rPr>
          <w:rFonts w:cs="Perpetua"/>
        </w:rPr>
      </w:pPr>
    </w:p>
    <w:p w:rsidR="00B360C5" w:rsidRPr="00110A37" w:rsidRDefault="00B360C5" w:rsidP="00B360C5">
      <w:pPr>
        <w:rPr>
          <w:rFonts w:cs="Perpetua"/>
        </w:rPr>
      </w:pPr>
      <w:r w:rsidRPr="00110A37">
        <w:rPr>
          <w:rFonts w:cs="Perpetua"/>
        </w:rPr>
        <w:t>Insert a comma for thousands and tens of thousands, e.g. 1,000 and 10,000.</w:t>
      </w:r>
    </w:p>
    <w:p w:rsidR="00574714" w:rsidRPr="00110A37" w:rsidRDefault="00574714" w:rsidP="00110A37">
      <w:pPr>
        <w:autoSpaceDE w:val="0"/>
        <w:autoSpaceDN w:val="0"/>
        <w:adjustRightInd w:val="0"/>
        <w:spacing w:after="0" w:line="240" w:lineRule="auto"/>
        <w:rPr>
          <w:rFonts w:cs="Perpetua"/>
        </w:rPr>
      </w:pPr>
      <w:r w:rsidRPr="00110A37">
        <w:rPr>
          <w:rFonts w:cs="Perpetua"/>
        </w:rPr>
        <w:t>Use minimum numbers for number spans except in ‘teens’, e.g. 25–8,</w:t>
      </w:r>
      <w:r w:rsidR="00110A37">
        <w:rPr>
          <w:rFonts w:cs="Perpetua"/>
        </w:rPr>
        <w:t xml:space="preserve"> </w:t>
      </w:r>
      <w:r w:rsidRPr="00110A37">
        <w:rPr>
          <w:rFonts w:cs="Perpetua"/>
        </w:rPr>
        <w:t>136–42, 150–1, but 12–16.</w:t>
      </w:r>
    </w:p>
    <w:p w:rsidR="00110A37" w:rsidRDefault="00110A37" w:rsidP="00574714">
      <w:pPr>
        <w:autoSpaceDE w:val="0"/>
        <w:autoSpaceDN w:val="0"/>
        <w:adjustRightInd w:val="0"/>
        <w:spacing w:after="0" w:line="240" w:lineRule="auto"/>
        <w:rPr>
          <w:rFonts w:cs="Perpetua"/>
        </w:rPr>
      </w:pPr>
    </w:p>
    <w:p w:rsidR="00574714" w:rsidRDefault="00574714" w:rsidP="00110A37">
      <w:pPr>
        <w:autoSpaceDE w:val="0"/>
        <w:autoSpaceDN w:val="0"/>
        <w:adjustRightInd w:val="0"/>
        <w:spacing w:after="0" w:line="240" w:lineRule="auto"/>
        <w:rPr>
          <w:rFonts w:cs="Perpetua"/>
        </w:rPr>
      </w:pPr>
      <w:r w:rsidRPr="00110A37">
        <w:rPr>
          <w:rFonts w:cs="Perpetua"/>
        </w:rPr>
        <w:lastRenderedPageBreak/>
        <w:t>Make sure you use the numeral keys on your keyboard for 1 (one) and 0 (zero)</w:t>
      </w:r>
      <w:r w:rsidR="00110A37">
        <w:rPr>
          <w:rFonts w:cs="Perpetua"/>
        </w:rPr>
        <w:t xml:space="preserve"> </w:t>
      </w:r>
      <w:r w:rsidRPr="00110A37">
        <w:rPr>
          <w:rFonts w:cs="Perpetua"/>
        </w:rPr>
        <w:t>and not a lower case ‘l’ or an upper case ‘O’.</w:t>
      </w:r>
    </w:p>
    <w:p w:rsidR="00110A37" w:rsidRPr="00110A37" w:rsidRDefault="00110A37" w:rsidP="00110A37">
      <w:pPr>
        <w:autoSpaceDE w:val="0"/>
        <w:autoSpaceDN w:val="0"/>
        <w:adjustRightInd w:val="0"/>
        <w:spacing w:after="0" w:line="240" w:lineRule="auto"/>
        <w:rPr>
          <w:rFonts w:cs="Perpetua"/>
        </w:rPr>
      </w:pPr>
    </w:p>
    <w:p w:rsidR="00574714" w:rsidRPr="00110A37" w:rsidRDefault="00480242" w:rsidP="00574714">
      <w:pPr>
        <w:rPr>
          <w:rFonts w:cs="Perpetua"/>
          <w:b/>
        </w:rPr>
      </w:pPr>
      <w:r w:rsidRPr="00110A37">
        <w:rPr>
          <w:rFonts w:cs="Perpetua"/>
          <w:b/>
        </w:rPr>
        <w:t>Referencing</w:t>
      </w:r>
    </w:p>
    <w:p w:rsidR="00574714" w:rsidRPr="00110A37" w:rsidRDefault="00574714" w:rsidP="00574714">
      <w:pPr>
        <w:autoSpaceDE w:val="0"/>
        <w:autoSpaceDN w:val="0"/>
        <w:adjustRightInd w:val="0"/>
        <w:spacing w:after="0" w:line="240" w:lineRule="auto"/>
        <w:rPr>
          <w:rFonts w:cs="GillSans-Bold"/>
          <w:b/>
          <w:bCs/>
        </w:rPr>
      </w:pPr>
      <w:r w:rsidRPr="00110A37">
        <w:rPr>
          <w:rFonts w:cs="GillSans-Bold"/>
          <w:b/>
          <w:bCs/>
        </w:rPr>
        <w:t>The Harvard reference system</w:t>
      </w:r>
      <w:r w:rsidR="00480242" w:rsidRPr="00110A37">
        <w:rPr>
          <w:rFonts w:cs="GillSans-Bold"/>
          <w:b/>
          <w:bCs/>
        </w:rPr>
        <w:t xml:space="preserve"> </w:t>
      </w:r>
      <w:r w:rsidRPr="00110A37">
        <w:rPr>
          <w:rFonts w:cs="Perpetua"/>
        </w:rPr>
        <w:t>is the one preferred by Taylor &amp; Francis. If you use this system, you</w:t>
      </w:r>
    </w:p>
    <w:p w:rsidR="00574714" w:rsidRPr="00110A37" w:rsidRDefault="00574714" w:rsidP="00574714">
      <w:pPr>
        <w:autoSpaceDE w:val="0"/>
        <w:autoSpaceDN w:val="0"/>
        <w:adjustRightInd w:val="0"/>
        <w:spacing w:after="0" w:line="240" w:lineRule="auto"/>
        <w:rPr>
          <w:rFonts w:cs="Perpetua"/>
        </w:rPr>
      </w:pPr>
      <w:r w:rsidRPr="00110A37">
        <w:rPr>
          <w:rFonts w:cs="Perpetua"/>
        </w:rPr>
        <w:t>cite the author's surname, the year of publication and the page reference immediately</w:t>
      </w:r>
      <w:r w:rsidR="00480242" w:rsidRPr="00110A37">
        <w:rPr>
          <w:rFonts w:cs="Perpetua"/>
        </w:rPr>
        <w:t xml:space="preserve"> </w:t>
      </w:r>
      <w:r w:rsidRPr="00110A37">
        <w:rPr>
          <w:rFonts w:cs="Perpetua"/>
        </w:rPr>
        <w:t>after the quoted material, e.g. ‘Many composers ... have attempted to</w:t>
      </w:r>
      <w:r w:rsidR="00480242" w:rsidRPr="00110A37">
        <w:rPr>
          <w:rFonts w:cs="Perpetua"/>
        </w:rPr>
        <w:t xml:space="preserve"> </w:t>
      </w:r>
      <w:r w:rsidRPr="00110A37">
        <w:rPr>
          <w:rFonts w:cs="Perpetua"/>
        </w:rPr>
        <w:t>return to this state of childhood grace’ (Swanwick 1988: 56).</w:t>
      </w:r>
      <w:r w:rsidR="00480242" w:rsidRPr="00110A37">
        <w:rPr>
          <w:rFonts w:cs="Perpetua"/>
        </w:rPr>
        <w:t xml:space="preserve">  </w:t>
      </w:r>
      <w:r w:rsidRPr="00110A37">
        <w:rPr>
          <w:rFonts w:cs="Perpetua"/>
        </w:rPr>
        <w:t>With this system</w:t>
      </w:r>
      <w:r w:rsidR="00480242" w:rsidRPr="00110A37">
        <w:rPr>
          <w:rFonts w:cs="Perpetua"/>
        </w:rPr>
        <w:t xml:space="preserve"> </w:t>
      </w:r>
      <w:r w:rsidRPr="00110A37">
        <w:rPr>
          <w:rFonts w:cs="Perpetua"/>
        </w:rPr>
        <w:t>it is essential that the bibliography lists every work cited by you in the text.</w:t>
      </w:r>
    </w:p>
    <w:p w:rsidR="00480242" w:rsidRPr="00110A37" w:rsidRDefault="00480242" w:rsidP="00574714">
      <w:pPr>
        <w:autoSpaceDE w:val="0"/>
        <w:autoSpaceDN w:val="0"/>
        <w:adjustRightInd w:val="0"/>
        <w:spacing w:after="0" w:line="240" w:lineRule="auto"/>
        <w:rPr>
          <w:rFonts w:cs="Perpetua"/>
        </w:rPr>
      </w:pPr>
    </w:p>
    <w:p w:rsidR="00574714" w:rsidRPr="00110A37" w:rsidRDefault="00574714" w:rsidP="00480242">
      <w:pPr>
        <w:autoSpaceDE w:val="0"/>
        <w:autoSpaceDN w:val="0"/>
        <w:adjustRightInd w:val="0"/>
        <w:spacing w:after="0" w:line="240" w:lineRule="auto"/>
        <w:rPr>
          <w:rFonts w:cs="Perpetua"/>
        </w:rPr>
      </w:pPr>
      <w:r w:rsidRPr="00110A37">
        <w:rPr>
          <w:rFonts w:cs="Perpetua"/>
        </w:rPr>
        <w:t>Where there are two or more works by one author in the same year, distinguish</w:t>
      </w:r>
      <w:r w:rsidR="00480242" w:rsidRPr="00110A37">
        <w:rPr>
          <w:rFonts w:cs="Perpetua"/>
        </w:rPr>
        <w:t xml:space="preserve"> </w:t>
      </w:r>
      <w:r w:rsidRPr="00110A37">
        <w:rPr>
          <w:rFonts w:cs="Perpetua"/>
        </w:rPr>
        <w:t>them as 1988a, 1988b, etc. Type bibliographic entries in this order: author,</w:t>
      </w:r>
      <w:r w:rsidR="00480242" w:rsidRPr="00110A37">
        <w:rPr>
          <w:rFonts w:cs="Perpetua"/>
        </w:rPr>
        <w:t xml:space="preserve"> </w:t>
      </w:r>
      <w:r w:rsidRPr="00110A37">
        <w:rPr>
          <w:rFonts w:cs="Perpetua"/>
        </w:rPr>
        <w:t>initials, date, title, place of publication, publisher</w:t>
      </w:r>
    </w:p>
    <w:p w:rsidR="00480242" w:rsidRPr="00110A37" w:rsidRDefault="00480242" w:rsidP="00C24998">
      <w:pPr>
        <w:autoSpaceDE w:val="0"/>
        <w:autoSpaceDN w:val="0"/>
        <w:adjustRightInd w:val="0"/>
        <w:spacing w:after="0" w:line="240" w:lineRule="auto"/>
        <w:rPr>
          <w:rFonts w:cs="Perpetua"/>
        </w:rPr>
      </w:pPr>
    </w:p>
    <w:p w:rsidR="00C24998" w:rsidRPr="00110A37" w:rsidRDefault="00C24998" w:rsidP="00480242">
      <w:pPr>
        <w:autoSpaceDE w:val="0"/>
        <w:autoSpaceDN w:val="0"/>
        <w:adjustRightInd w:val="0"/>
        <w:spacing w:after="0" w:line="240" w:lineRule="auto"/>
        <w:rPr>
          <w:rFonts w:cs="Perpetua"/>
        </w:rPr>
      </w:pPr>
      <w:r w:rsidRPr="00110A37">
        <w:rPr>
          <w:rFonts w:cs="Perpetua"/>
        </w:rPr>
        <w:t>Citations in the text for online material should include the surname(s) of the</w:t>
      </w:r>
      <w:r w:rsidR="00480242" w:rsidRPr="00110A37">
        <w:rPr>
          <w:rFonts w:cs="Perpetua"/>
        </w:rPr>
        <w:t xml:space="preserve"> </w:t>
      </w:r>
      <w:r w:rsidRPr="00110A37">
        <w:rPr>
          <w:rFonts w:cs="Perpetua"/>
        </w:rPr>
        <w:t>author(s), or the name of the ‘authoring’ organization, and the document date</w:t>
      </w:r>
      <w:r w:rsidR="00480242" w:rsidRPr="00110A37">
        <w:rPr>
          <w:rFonts w:cs="Perpetua"/>
        </w:rPr>
        <w:t xml:space="preserve"> </w:t>
      </w:r>
      <w:r w:rsidRPr="00110A37">
        <w:rPr>
          <w:rFonts w:cs="Perpetua"/>
        </w:rPr>
        <w:t>or date of last revision (which may require the date and month as well as the</w:t>
      </w:r>
      <w:r w:rsidR="00480242" w:rsidRPr="00110A37">
        <w:rPr>
          <w:rFonts w:cs="Perpetua"/>
        </w:rPr>
        <w:t xml:space="preserve"> </w:t>
      </w:r>
      <w:r w:rsidRPr="00110A37">
        <w:rPr>
          <w:rFonts w:cs="Perpetua"/>
        </w:rPr>
        <w:t>year).</w:t>
      </w:r>
      <w:r w:rsidR="00480242" w:rsidRPr="00110A37">
        <w:rPr>
          <w:rFonts w:cs="Perpetua"/>
        </w:rPr>
        <w:t xml:space="preserve"> </w:t>
      </w:r>
      <w:r w:rsidRPr="00110A37">
        <w:rPr>
          <w:rFonts w:cs="GillSans"/>
        </w:rPr>
        <w:t>White (29 June 1997)</w:t>
      </w:r>
      <w:r w:rsidR="00480242" w:rsidRPr="00110A37">
        <w:rPr>
          <w:rFonts w:cs="Perpetua"/>
        </w:rPr>
        <w:t xml:space="preserve"> </w:t>
      </w:r>
      <w:r w:rsidRPr="00110A37">
        <w:rPr>
          <w:rFonts w:cs="GillSans"/>
        </w:rPr>
        <w:t>Australian Bureau of Statistics (1997)</w:t>
      </w:r>
    </w:p>
    <w:p w:rsidR="00480242" w:rsidRPr="00110A37" w:rsidRDefault="00480242" w:rsidP="00FA0D0A">
      <w:pPr>
        <w:autoSpaceDE w:val="0"/>
        <w:autoSpaceDN w:val="0"/>
        <w:adjustRightInd w:val="0"/>
        <w:spacing w:after="0" w:line="240" w:lineRule="auto"/>
        <w:rPr>
          <w:rFonts w:cs="GillSans-Bold"/>
          <w:b/>
          <w:bCs/>
        </w:rPr>
      </w:pPr>
    </w:p>
    <w:p w:rsidR="00FA0D0A" w:rsidRPr="00110A37" w:rsidRDefault="00FA0D0A" w:rsidP="00FA0D0A">
      <w:pPr>
        <w:autoSpaceDE w:val="0"/>
        <w:autoSpaceDN w:val="0"/>
        <w:adjustRightInd w:val="0"/>
        <w:spacing w:after="0" w:line="240" w:lineRule="auto"/>
        <w:rPr>
          <w:rFonts w:cs="Perpetua"/>
        </w:rPr>
      </w:pPr>
      <w:r w:rsidRPr="00110A37">
        <w:rPr>
          <w:rFonts w:cs="Perpetua"/>
        </w:rPr>
        <w:t>If you cannot use the Harvard system and use note references instead, you must</w:t>
      </w:r>
      <w:r w:rsidR="000F6B80" w:rsidRPr="00110A37">
        <w:rPr>
          <w:rFonts w:cs="Perpetua"/>
        </w:rPr>
        <w:t xml:space="preserve"> </w:t>
      </w:r>
      <w:r w:rsidRPr="00110A37">
        <w:rPr>
          <w:rFonts w:cs="Perpetua"/>
        </w:rPr>
        <w:t>give full details of author (with initials), book or article title, place of publication,</w:t>
      </w:r>
      <w:r w:rsidR="000F6B80" w:rsidRPr="00110A37">
        <w:rPr>
          <w:rFonts w:cs="Perpetua"/>
        </w:rPr>
        <w:t xml:space="preserve"> </w:t>
      </w:r>
      <w:r w:rsidRPr="00110A37">
        <w:rPr>
          <w:rFonts w:cs="Perpetua"/>
        </w:rPr>
        <w:t>publisher, date and page reference.</w:t>
      </w:r>
      <w:r w:rsidR="000F6B80" w:rsidRPr="00110A37">
        <w:rPr>
          <w:rFonts w:cs="Perpetua"/>
        </w:rPr>
        <w:t xml:space="preserve"> </w:t>
      </w:r>
      <w:r w:rsidRPr="00110A37">
        <w:rPr>
          <w:rFonts w:cs="Perpetua"/>
        </w:rPr>
        <w:t>Use commas between the elements of the</w:t>
      </w:r>
      <w:r w:rsidR="000F6B80" w:rsidRPr="00110A37">
        <w:rPr>
          <w:rFonts w:cs="Perpetua"/>
        </w:rPr>
        <w:t xml:space="preserve"> </w:t>
      </w:r>
      <w:r w:rsidRPr="00110A37">
        <w:rPr>
          <w:rFonts w:cs="Perpetua"/>
        </w:rPr>
        <w:t>reference rather than full stops.</w:t>
      </w:r>
    </w:p>
    <w:p w:rsidR="00480242" w:rsidRPr="00110A37" w:rsidRDefault="00480242" w:rsidP="00FA0D0A">
      <w:pPr>
        <w:autoSpaceDE w:val="0"/>
        <w:autoSpaceDN w:val="0"/>
        <w:adjustRightInd w:val="0"/>
        <w:spacing w:after="0" w:line="240" w:lineRule="auto"/>
        <w:rPr>
          <w:rFonts w:cs="Perpetua"/>
        </w:rPr>
      </w:pPr>
    </w:p>
    <w:p w:rsidR="00FA0D0A" w:rsidRPr="00110A37" w:rsidRDefault="00FA0D0A" w:rsidP="00FA0D0A">
      <w:pPr>
        <w:autoSpaceDE w:val="0"/>
        <w:autoSpaceDN w:val="0"/>
        <w:adjustRightInd w:val="0"/>
        <w:spacing w:after="0" w:line="240" w:lineRule="auto"/>
        <w:rPr>
          <w:rFonts w:cs="Perpetua,Italic"/>
          <w:i/>
          <w:iCs/>
        </w:rPr>
      </w:pPr>
      <w:r w:rsidRPr="00110A37">
        <w:rPr>
          <w:rFonts w:cs="Perpetua"/>
        </w:rPr>
        <w:t xml:space="preserve">If you refer again to one of these works in the same chapter, you may do so </w:t>
      </w:r>
      <w:r w:rsidRPr="00110A37">
        <w:rPr>
          <w:rFonts w:cs="Perpetua,Italic"/>
          <w:i/>
          <w:iCs/>
        </w:rPr>
        <w:t>either</w:t>
      </w:r>
    </w:p>
    <w:p w:rsidR="00480242" w:rsidRPr="00110A37" w:rsidRDefault="00FA0D0A" w:rsidP="00FA0D0A">
      <w:pPr>
        <w:autoSpaceDE w:val="0"/>
        <w:autoSpaceDN w:val="0"/>
        <w:adjustRightInd w:val="0"/>
        <w:spacing w:after="0" w:line="240" w:lineRule="auto"/>
        <w:rPr>
          <w:rFonts w:cs="Perpetua"/>
        </w:rPr>
      </w:pPr>
      <w:r w:rsidRPr="00110A37">
        <w:rPr>
          <w:rFonts w:cs="Perpetua"/>
        </w:rPr>
        <w:t>by repeating the author’s surname and then using op. cit. (the work cited)</w:t>
      </w:r>
      <w:r w:rsidR="00480242" w:rsidRPr="00110A37">
        <w:rPr>
          <w:rFonts w:cs="Perpetua"/>
        </w:rPr>
        <w:t xml:space="preserve">, </w:t>
      </w:r>
      <w:r w:rsidRPr="00110A37">
        <w:rPr>
          <w:rFonts w:cs="Perpetua,Italic"/>
          <w:i/>
          <w:iCs/>
        </w:rPr>
        <w:t xml:space="preserve">or </w:t>
      </w:r>
      <w:r w:rsidRPr="00110A37">
        <w:rPr>
          <w:rFonts w:cs="Perpetua"/>
        </w:rPr>
        <w:t>by repeating the author's surname and the title of the book</w:t>
      </w:r>
      <w:r w:rsidR="00480242" w:rsidRPr="00110A37">
        <w:rPr>
          <w:rFonts w:cs="Perpetua"/>
        </w:rPr>
        <w:t xml:space="preserve"> </w:t>
      </w:r>
      <w:r w:rsidRPr="00110A37">
        <w:rPr>
          <w:rFonts w:cs="Perpetua"/>
        </w:rPr>
        <w:t xml:space="preserve">or article (or a shortened form of it) – </w:t>
      </w:r>
      <w:r w:rsidR="00480242" w:rsidRPr="00110A37">
        <w:rPr>
          <w:rFonts w:cs="Perpetua"/>
        </w:rPr>
        <w:t xml:space="preserve">but do </w:t>
      </w:r>
      <w:r w:rsidRPr="00110A37">
        <w:rPr>
          <w:rFonts w:cs="Perpetua"/>
        </w:rPr>
        <w:t xml:space="preserve">not mix these two systems – use one or the other. </w:t>
      </w:r>
    </w:p>
    <w:p w:rsidR="00480242" w:rsidRPr="00110A37" w:rsidRDefault="00480242" w:rsidP="00FA0D0A">
      <w:pPr>
        <w:autoSpaceDE w:val="0"/>
        <w:autoSpaceDN w:val="0"/>
        <w:adjustRightInd w:val="0"/>
        <w:spacing w:after="0" w:line="240" w:lineRule="auto"/>
        <w:rPr>
          <w:rFonts w:cs="Perpetua"/>
        </w:rPr>
      </w:pPr>
    </w:p>
    <w:p w:rsidR="00480242" w:rsidRPr="00110A37" w:rsidRDefault="000F6B80" w:rsidP="00FA0D0A">
      <w:pPr>
        <w:autoSpaceDE w:val="0"/>
        <w:autoSpaceDN w:val="0"/>
        <w:adjustRightInd w:val="0"/>
        <w:spacing w:after="0" w:line="240" w:lineRule="auto"/>
        <w:rPr>
          <w:rFonts w:cs="Perpetua"/>
        </w:rPr>
      </w:pPr>
      <w:r w:rsidRPr="00110A37">
        <w:rPr>
          <w:rFonts w:cs="Perpetua"/>
        </w:rPr>
        <w:t>Y</w:t>
      </w:r>
      <w:r w:rsidR="00FA0D0A" w:rsidRPr="00110A37">
        <w:rPr>
          <w:rFonts w:cs="Perpetua"/>
        </w:rPr>
        <w:t>ou can use ibid. on its own, if it refers to the last work to be cited, with both</w:t>
      </w:r>
      <w:r w:rsidRPr="00110A37">
        <w:rPr>
          <w:rFonts w:cs="Perpetua"/>
        </w:rPr>
        <w:t xml:space="preserve"> </w:t>
      </w:r>
      <w:r w:rsidR="00FA0D0A" w:rsidRPr="00110A37">
        <w:rPr>
          <w:rFonts w:cs="Perpetua"/>
        </w:rPr>
        <w:t xml:space="preserve">systems. </w:t>
      </w:r>
    </w:p>
    <w:p w:rsidR="00480242" w:rsidRPr="00110A37" w:rsidRDefault="00480242" w:rsidP="00FA0D0A">
      <w:pPr>
        <w:autoSpaceDE w:val="0"/>
        <w:autoSpaceDN w:val="0"/>
        <w:adjustRightInd w:val="0"/>
        <w:spacing w:after="0" w:line="240" w:lineRule="auto"/>
        <w:rPr>
          <w:rFonts w:cs="Perpetua"/>
        </w:rPr>
      </w:pPr>
    </w:p>
    <w:p w:rsidR="00FA0D0A" w:rsidRPr="00110A37" w:rsidRDefault="00FA0D0A" w:rsidP="00FA0D0A">
      <w:pPr>
        <w:autoSpaceDE w:val="0"/>
        <w:autoSpaceDN w:val="0"/>
        <w:adjustRightInd w:val="0"/>
        <w:spacing w:after="0" w:line="240" w:lineRule="auto"/>
        <w:rPr>
          <w:rFonts w:cs="Perpetua"/>
        </w:rPr>
      </w:pPr>
      <w:r w:rsidRPr="00110A37">
        <w:rPr>
          <w:rFonts w:cs="Perpetua"/>
        </w:rPr>
        <w:t>Never carry the use of op. cit., ibid. or shortened titles over from one</w:t>
      </w:r>
      <w:r w:rsidR="00480242" w:rsidRPr="00110A37">
        <w:rPr>
          <w:rFonts w:cs="Perpetua"/>
        </w:rPr>
        <w:t xml:space="preserve"> </w:t>
      </w:r>
      <w:r w:rsidRPr="00110A37">
        <w:rPr>
          <w:rFonts w:cs="Perpetua"/>
        </w:rPr>
        <w:t>chapter to another; always give full bibliographical details in the notes the first</w:t>
      </w:r>
      <w:r w:rsidR="000F6B80" w:rsidRPr="00110A37">
        <w:rPr>
          <w:rFonts w:cs="Perpetua"/>
        </w:rPr>
        <w:t xml:space="preserve"> </w:t>
      </w:r>
      <w:r w:rsidRPr="00110A37">
        <w:rPr>
          <w:rFonts w:cs="Perpetua"/>
        </w:rPr>
        <w:t>time a work is cited in each chapter.</w:t>
      </w:r>
    </w:p>
    <w:p w:rsidR="000F6B80" w:rsidRPr="00110A37" w:rsidRDefault="000F6B80" w:rsidP="00FA0D0A">
      <w:pPr>
        <w:autoSpaceDE w:val="0"/>
        <w:autoSpaceDN w:val="0"/>
        <w:adjustRightInd w:val="0"/>
        <w:spacing w:after="0" w:line="240" w:lineRule="auto"/>
        <w:rPr>
          <w:rFonts w:cs="Perpetua"/>
        </w:rPr>
      </w:pPr>
    </w:p>
    <w:p w:rsidR="00FA0D0A" w:rsidRPr="00110A37" w:rsidRDefault="00FA0D0A" w:rsidP="00FA0D0A">
      <w:pPr>
        <w:autoSpaceDE w:val="0"/>
        <w:autoSpaceDN w:val="0"/>
        <w:adjustRightInd w:val="0"/>
        <w:spacing w:after="0" w:line="240" w:lineRule="auto"/>
        <w:rPr>
          <w:rFonts w:cs="Perpetua"/>
        </w:rPr>
      </w:pPr>
      <w:r w:rsidRPr="00110A37">
        <w:rPr>
          <w:rFonts w:cs="Perpetua"/>
        </w:rPr>
        <w:t>If you are the editor of a multi-authored book, you must ensure that all contributors</w:t>
      </w:r>
    </w:p>
    <w:p w:rsidR="00FA0D0A" w:rsidRPr="00110A37" w:rsidRDefault="00FA0D0A" w:rsidP="00FA0D0A">
      <w:pPr>
        <w:autoSpaceDE w:val="0"/>
        <w:autoSpaceDN w:val="0"/>
        <w:adjustRightInd w:val="0"/>
        <w:spacing w:after="0" w:line="240" w:lineRule="auto"/>
        <w:rPr>
          <w:rFonts w:cs="Perpetua"/>
        </w:rPr>
      </w:pPr>
      <w:r w:rsidRPr="00110A37">
        <w:rPr>
          <w:rFonts w:cs="Perpetua"/>
        </w:rPr>
        <w:t>use the same</w:t>
      </w:r>
      <w:r w:rsidR="000F6B80" w:rsidRPr="00110A37">
        <w:rPr>
          <w:rFonts w:cs="Perpetua"/>
        </w:rPr>
        <w:t xml:space="preserve"> system of notes and references.</w:t>
      </w:r>
    </w:p>
    <w:p w:rsidR="000F6B80" w:rsidRPr="00110A37" w:rsidRDefault="000F6B80" w:rsidP="00FA0D0A">
      <w:pPr>
        <w:autoSpaceDE w:val="0"/>
        <w:autoSpaceDN w:val="0"/>
        <w:adjustRightInd w:val="0"/>
        <w:spacing w:after="0" w:line="240" w:lineRule="auto"/>
        <w:rPr>
          <w:rFonts w:cs="Perpetua"/>
        </w:rPr>
      </w:pPr>
    </w:p>
    <w:p w:rsidR="00FA0D0A" w:rsidRPr="00110A37" w:rsidRDefault="00FA0D0A" w:rsidP="00FA0D0A">
      <w:pPr>
        <w:rPr>
          <w:rFonts w:cs="Perpetua"/>
        </w:rPr>
      </w:pPr>
      <w:r w:rsidRPr="00110A37">
        <w:rPr>
          <w:rFonts w:cs="Perpetua"/>
        </w:rPr>
        <w:t xml:space="preserve">Do not forget to print out the notes and bibliography </w:t>
      </w:r>
      <w:r w:rsidRPr="00110A37">
        <w:rPr>
          <w:rFonts w:cs="Perpetua,Bold"/>
          <w:bCs/>
        </w:rPr>
        <w:t>double-spaced</w:t>
      </w:r>
      <w:r w:rsidRPr="00110A37">
        <w:rPr>
          <w:rFonts w:cs="Perpetua"/>
        </w:rPr>
        <w:t>.</w:t>
      </w:r>
    </w:p>
    <w:p w:rsidR="000F6B80" w:rsidRPr="00110A37" w:rsidRDefault="000F6B80" w:rsidP="00FA0D0A">
      <w:pPr>
        <w:autoSpaceDE w:val="0"/>
        <w:autoSpaceDN w:val="0"/>
        <w:adjustRightInd w:val="0"/>
        <w:spacing w:after="0" w:line="240" w:lineRule="auto"/>
        <w:rPr>
          <w:rFonts w:cs="Perpetua"/>
        </w:rPr>
      </w:pPr>
    </w:p>
    <w:p w:rsidR="00FA0D0A" w:rsidRPr="00110A37" w:rsidRDefault="00844B03" w:rsidP="00FA0D0A">
      <w:pPr>
        <w:autoSpaceDE w:val="0"/>
        <w:autoSpaceDN w:val="0"/>
        <w:adjustRightInd w:val="0"/>
        <w:spacing w:after="0" w:line="240" w:lineRule="auto"/>
        <w:rPr>
          <w:rFonts w:cs="GillSans-Bold"/>
          <w:b/>
          <w:bCs/>
        </w:rPr>
      </w:pPr>
      <w:r>
        <w:rPr>
          <w:rFonts w:cs="GillSans-Bold"/>
          <w:b/>
          <w:bCs/>
        </w:rPr>
        <w:t>Bibliograph</w:t>
      </w:r>
      <w:r w:rsidRPr="00110A37">
        <w:rPr>
          <w:rFonts w:cs="GillSans-Bold"/>
          <w:b/>
          <w:bCs/>
        </w:rPr>
        <w:t>y</w:t>
      </w:r>
    </w:p>
    <w:p w:rsidR="00FA0D0A" w:rsidRPr="00110A37" w:rsidRDefault="00FA0D0A" w:rsidP="00FA0D0A">
      <w:pPr>
        <w:autoSpaceDE w:val="0"/>
        <w:autoSpaceDN w:val="0"/>
        <w:adjustRightInd w:val="0"/>
        <w:spacing w:after="0" w:line="240" w:lineRule="auto"/>
        <w:rPr>
          <w:rFonts w:cs="Perpetua"/>
        </w:rPr>
      </w:pPr>
      <w:r w:rsidRPr="00110A37">
        <w:rPr>
          <w:rFonts w:cs="Perpetua"/>
        </w:rPr>
        <w:t>If you are using the preferred Harvard system of referencing, type the bibliography</w:t>
      </w:r>
      <w:r w:rsidR="00110A37">
        <w:rPr>
          <w:rFonts w:cs="Perpetua"/>
        </w:rPr>
        <w:t xml:space="preserve"> </w:t>
      </w:r>
      <w:r w:rsidRPr="00110A37">
        <w:rPr>
          <w:rFonts w:cs="Perpetua"/>
        </w:rPr>
        <w:t>entries in the following style:</w:t>
      </w:r>
    </w:p>
    <w:p w:rsidR="000F6B80" w:rsidRPr="00110A37" w:rsidRDefault="000F6B80" w:rsidP="00FA0D0A">
      <w:pPr>
        <w:autoSpaceDE w:val="0"/>
        <w:autoSpaceDN w:val="0"/>
        <w:adjustRightInd w:val="0"/>
        <w:spacing w:after="0" w:line="240" w:lineRule="auto"/>
        <w:rPr>
          <w:rFonts w:cs="GillSans"/>
        </w:rPr>
      </w:pPr>
    </w:p>
    <w:p w:rsidR="00FA0D0A" w:rsidRPr="00110A37" w:rsidRDefault="00FA0D0A" w:rsidP="00110A37">
      <w:pPr>
        <w:autoSpaceDE w:val="0"/>
        <w:autoSpaceDN w:val="0"/>
        <w:adjustRightInd w:val="0"/>
        <w:spacing w:after="0" w:line="240" w:lineRule="auto"/>
        <w:rPr>
          <w:rFonts w:cs="GillSans"/>
        </w:rPr>
      </w:pPr>
      <w:r w:rsidRPr="00110A37">
        <w:rPr>
          <w:rFonts w:cs="GillSans"/>
        </w:rPr>
        <w:t>Jaeger, J.C. and Cook, N.G.W. (1979)</w:t>
      </w:r>
      <w:r w:rsidR="002A4ECA">
        <w:rPr>
          <w:rFonts w:cs="GillSans"/>
        </w:rPr>
        <w:t>.</w:t>
      </w:r>
      <w:r w:rsidRPr="00110A37">
        <w:rPr>
          <w:rFonts w:cs="GillSans"/>
        </w:rPr>
        <w:t xml:space="preserve"> </w:t>
      </w:r>
      <w:r w:rsidRPr="00110A37">
        <w:rPr>
          <w:rFonts w:cs="GillSans-Italic"/>
          <w:i/>
          <w:iCs/>
        </w:rPr>
        <w:t>Fundamentals of Rock Mechanics</w:t>
      </w:r>
      <w:r w:rsidRPr="00110A37">
        <w:rPr>
          <w:rFonts w:cs="GillSans"/>
        </w:rPr>
        <w:t>, London: Chapman &amp; Hall.</w:t>
      </w:r>
    </w:p>
    <w:p w:rsidR="00FA0D0A" w:rsidRPr="00110A37" w:rsidRDefault="00FA0D0A" w:rsidP="00FA0D0A">
      <w:pPr>
        <w:rPr>
          <w:rFonts w:cs="GillSans"/>
        </w:rPr>
      </w:pPr>
    </w:p>
    <w:p w:rsidR="00FA0D0A" w:rsidRPr="00110A37" w:rsidRDefault="00FA0D0A" w:rsidP="00FA0D0A">
      <w:pPr>
        <w:autoSpaceDE w:val="0"/>
        <w:autoSpaceDN w:val="0"/>
        <w:adjustRightInd w:val="0"/>
        <w:spacing w:after="0" w:line="240" w:lineRule="auto"/>
        <w:rPr>
          <w:rFonts w:cs="GillSans-Bold"/>
          <w:b/>
          <w:bCs/>
        </w:rPr>
      </w:pPr>
      <w:r w:rsidRPr="00110A37">
        <w:rPr>
          <w:rFonts w:cs="GillSans-Bold"/>
          <w:b/>
          <w:bCs/>
        </w:rPr>
        <w:t>Electronic references</w:t>
      </w:r>
    </w:p>
    <w:p w:rsidR="00FA0D0A" w:rsidRPr="00110A37" w:rsidRDefault="00FA0D0A" w:rsidP="00FA0D0A">
      <w:pPr>
        <w:autoSpaceDE w:val="0"/>
        <w:autoSpaceDN w:val="0"/>
        <w:adjustRightInd w:val="0"/>
        <w:spacing w:after="0" w:line="240" w:lineRule="auto"/>
        <w:rPr>
          <w:rFonts w:cs="Perpetua"/>
        </w:rPr>
      </w:pPr>
      <w:r w:rsidRPr="00110A37">
        <w:rPr>
          <w:rFonts w:cs="Perpetua"/>
        </w:rPr>
        <w:t>These should appear in the main bibliography and should include additional</w:t>
      </w:r>
      <w:r w:rsidR="00EF47EC">
        <w:rPr>
          <w:rFonts w:cs="Perpetua"/>
        </w:rPr>
        <w:t xml:space="preserve"> </w:t>
      </w:r>
      <w:r w:rsidR="000F6B80" w:rsidRPr="00110A37">
        <w:rPr>
          <w:rFonts w:cs="Perpetua"/>
        </w:rPr>
        <w:t>details as outlined here:</w:t>
      </w:r>
    </w:p>
    <w:p w:rsidR="000F6B80" w:rsidRPr="00110A37" w:rsidRDefault="000F6B80" w:rsidP="00FA0D0A">
      <w:pPr>
        <w:autoSpaceDE w:val="0"/>
        <w:autoSpaceDN w:val="0"/>
        <w:adjustRightInd w:val="0"/>
        <w:spacing w:after="0" w:line="240" w:lineRule="auto"/>
        <w:rPr>
          <w:rFonts w:cs="ZapfDingbatsPS"/>
        </w:rPr>
      </w:pPr>
    </w:p>
    <w:p w:rsidR="00FA0D0A" w:rsidRPr="00110A37" w:rsidRDefault="00FA0D0A" w:rsidP="00FA0D0A">
      <w:pPr>
        <w:autoSpaceDE w:val="0"/>
        <w:autoSpaceDN w:val="0"/>
        <w:adjustRightInd w:val="0"/>
        <w:spacing w:after="0" w:line="240" w:lineRule="auto"/>
        <w:rPr>
          <w:rFonts w:cs="Perpetua"/>
        </w:rPr>
      </w:pPr>
      <w:r w:rsidRPr="00110A37">
        <w:rPr>
          <w:rFonts w:cs="Perpetua"/>
        </w:rPr>
        <w:t>A book, part of a book, a journal, or a journal article which has been published</w:t>
      </w:r>
      <w:r w:rsidR="00EF47EC">
        <w:rPr>
          <w:rFonts w:cs="Perpetua"/>
        </w:rPr>
        <w:t xml:space="preserve"> </w:t>
      </w:r>
      <w:r w:rsidRPr="00110A37">
        <w:rPr>
          <w:rFonts w:cs="Perpetua"/>
        </w:rPr>
        <w:t>and is also available on the Internet should contain the usual reference details</w:t>
      </w:r>
      <w:r w:rsidR="00EF47EC">
        <w:rPr>
          <w:rFonts w:cs="Perpetua"/>
        </w:rPr>
        <w:t xml:space="preserve"> </w:t>
      </w:r>
      <w:r w:rsidRPr="00110A37">
        <w:rPr>
          <w:rFonts w:cs="Perpetua"/>
        </w:rPr>
        <w:t>followed by the medium (e.g. Online), what it’s available through (e.g. HTTP,</w:t>
      </w:r>
      <w:r w:rsidR="00EF47EC">
        <w:rPr>
          <w:rFonts w:cs="Perpetua"/>
        </w:rPr>
        <w:t xml:space="preserve"> </w:t>
      </w:r>
      <w:r w:rsidRPr="00110A37">
        <w:rPr>
          <w:rFonts w:cs="Perpetua"/>
        </w:rPr>
        <w:t xml:space="preserve">Gopher, e-mail) and then the actual electronic address (URL) </w:t>
      </w:r>
      <w:r w:rsidRPr="00110A37">
        <w:rPr>
          <w:rFonts w:cs="Perpetua"/>
        </w:rPr>
        <w:lastRenderedPageBreak/>
        <w:t>in angled</w:t>
      </w:r>
      <w:r w:rsidR="00EF47EC">
        <w:rPr>
          <w:rFonts w:cs="Perpetua"/>
        </w:rPr>
        <w:t xml:space="preserve"> </w:t>
      </w:r>
      <w:r w:rsidRPr="00110A37">
        <w:rPr>
          <w:rFonts w:cs="Perpetua"/>
        </w:rPr>
        <w:t>brackets. Always include the date on which you accessed the information in</w:t>
      </w:r>
      <w:r w:rsidR="00EF47EC">
        <w:rPr>
          <w:rFonts w:cs="Perpetua"/>
        </w:rPr>
        <w:t xml:space="preserve"> </w:t>
      </w:r>
      <w:r w:rsidRPr="00110A37">
        <w:rPr>
          <w:rFonts w:cs="Perpetua"/>
        </w:rPr>
        <w:t>brackets. For example:</w:t>
      </w:r>
    </w:p>
    <w:p w:rsidR="000F6B80" w:rsidRPr="00110A37" w:rsidRDefault="000F6B80" w:rsidP="00FA0D0A">
      <w:pPr>
        <w:autoSpaceDE w:val="0"/>
        <w:autoSpaceDN w:val="0"/>
        <w:adjustRightInd w:val="0"/>
        <w:spacing w:after="0" w:line="240" w:lineRule="auto"/>
        <w:rPr>
          <w:rFonts w:cs="Perpetua"/>
        </w:rPr>
      </w:pPr>
    </w:p>
    <w:p w:rsidR="00FA0D0A" w:rsidRPr="00110A37" w:rsidRDefault="00FA0D0A" w:rsidP="00110A37">
      <w:pPr>
        <w:autoSpaceDE w:val="0"/>
        <w:autoSpaceDN w:val="0"/>
        <w:adjustRightInd w:val="0"/>
        <w:spacing w:after="0" w:line="240" w:lineRule="auto"/>
        <w:rPr>
          <w:rFonts w:cs="GillSans"/>
        </w:rPr>
      </w:pPr>
      <w:r w:rsidRPr="00110A37">
        <w:rPr>
          <w:rFonts w:cs="GillSans"/>
        </w:rPr>
        <w:t xml:space="preserve">Smith, A. (1997) </w:t>
      </w:r>
      <w:r w:rsidRPr="00110A37">
        <w:rPr>
          <w:rFonts w:cs="GillSans-Italic"/>
          <w:i/>
          <w:iCs/>
        </w:rPr>
        <w:t>Publishing on the Internet</w:t>
      </w:r>
      <w:r w:rsidRPr="00110A37">
        <w:rPr>
          <w:rFonts w:cs="GillSans"/>
        </w:rPr>
        <w:t>, London: Routledge. Online.</w:t>
      </w:r>
      <w:r w:rsidR="00110A37">
        <w:rPr>
          <w:rFonts w:cs="GillSans"/>
        </w:rPr>
        <w:t xml:space="preserve"> </w:t>
      </w:r>
      <w:r w:rsidRPr="00110A37">
        <w:rPr>
          <w:rFonts w:cs="GillSans"/>
        </w:rPr>
        <w:t xml:space="preserve">Available HTTP: </w:t>
      </w:r>
      <w:hyperlink r:id="rId6" w:history="1">
        <w:r w:rsidR="00110A37" w:rsidRPr="00FD138D">
          <w:rPr>
            <w:rStyle w:val="Hyperlink"/>
            <w:rFonts w:cs="GillSans"/>
          </w:rPr>
          <w:t>http://www.ingress.com/~astanart.pritzker/pritzker.html</w:t>
        </w:r>
      </w:hyperlink>
      <w:r w:rsidR="00110A37">
        <w:rPr>
          <w:rFonts w:cs="GillSans"/>
        </w:rPr>
        <w:t xml:space="preserve"> </w:t>
      </w:r>
      <w:r w:rsidRPr="00110A37">
        <w:rPr>
          <w:rFonts w:cs="GillSans"/>
        </w:rPr>
        <w:t>(accessed 4 June 1997).</w:t>
      </w:r>
    </w:p>
    <w:p w:rsidR="00FA0D0A" w:rsidRDefault="00FA0D0A" w:rsidP="00EF47EC">
      <w:pPr>
        <w:autoSpaceDE w:val="0"/>
        <w:autoSpaceDN w:val="0"/>
        <w:adjustRightInd w:val="0"/>
        <w:spacing w:after="0" w:line="240" w:lineRule="auto"/>
        <w:rPr>
          <w:rFonts w:cs="Perpetua"/>
        </w:rPr>
      </w:pPr>
      <w:r w:rsidRPr="00110A37">
        <w:rPr>
          <w:rFonts w:cs="Perpetua"/>
        </w:rPr>
        <w:t>As online material may be continually updated or revised, you cannot be sure that</w:t>
      </w:r>
      <w:r w:rsidR="00EF47EC">
        <w:rPr>
          <w:rFonts w:cs="Perpetua"/>
        </w:rPr>
        <w:t xml:space="preserve"> </w:t>
      </w:r>
      <w:r w:rsidRPr="00110A37">
        <w:rPr>
          <w:rFonts w:cs="Perpetua"/>
        </w:rPr>
        <w:t>the material you refer to will not have been changed since the time you cited it.</w:t>
      </w:r>
      <w:r w:rsidR="00EF47EC">
        <w:rPr>
          <w:rFonts w:cs="Perpetua"/>
        </w:rPr>
        <w:t xml:space="preserve"> </w:t>
      </w:r>
      <w:r w:rsidRPr="00110A37">
        <w:rPr>
          <w:rFonts w:cs="Perpetua"/>
        </w:rPr>
        <w:t>Therefore you should always include the date that you accessed the material.</w:t>
      </w:r>
    </w:p>
    <w:p w:rsidR="00EF47EC" w:rsidRPr="00110A37" w:rsidRDefault="00EF47EC" w:rsidP="00EF47EC">
      <w:pPr>
        <w:autoSpaceDE w:val="0"/>
        <w:autoSpaceDN w:val="0"/>
        <w:adjustRightInd w:val="0"/>
        <w:spacing w:after="0" w:line="240" w:lineRule="auto"/>
        <w:rPr>
          <w:rFonts w:cs="Perpetua"/>
        </w:rPr>
      </w:pPr>
    </w:p>
    <w:p w:rsidR="00FA0D0A" w:rsidRPr="00110A37" w:rsidRDefault="00FA0D0A" w:rsidP="00FA0D0A">
      <w:pPr>
        <w:autoSpaceDE w:val="0"/>
        <w:autoSpaceDN w:val="0"/>
        <w:adjustRightInd w:val="0"/>
        <w:spacing w:after="0" w:line="240" w:lineRule="auto"/>
        <w:rPr>
          <w:rFonts w:cs="GillSans-Bold"/>
          <w:b/>
          <w:bCs/>
          <w:color w:val="000000"/>
        </w:rPr>
      </w:pPr>
      <w:r w:rsidRPr="00110A37">
        <w:rPr>
          <w:rFonts w:cs="GillSans-Bold"/>
          <w:b/>
          <w:bCs/>
          <w:color w:val="000000"/>
        </w:rPr>
        <w:t>Example of bibliography using Harvard system</w:t>
      </w:r>
    </w:p>
    <w:p w:rsidR="000F6B80" w:rsidRPr="00110A37" w:rsidRDefault="000F6B80" w:rsidP="00FA0D0A">
      <w:pPr>
        <w:autoSpaceDE w:val="0"/>
        <w:autoSpaceDN w:val="0"/>
        <w:adjustRightInd w:val="0"/>
        <w:spacing w:after="0" w:line="240" w:lineRule="auto"/>
        <w:rPr>
          <w:rFonts w:cs="GillSan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Bannan, N. (1995) ‘Underground town planning in the UK’, unpublished thesis,</w:t>
      </w:r>
      <w:r w:rsidR="00110A37">
        <w:rPr>
          <w:rFonts w:cs="GillSans"/>
          <w:color w:val="000000"/>
        </w:rPr>
        <w:t xml:space="preserve"> </w:t>
      </w:r>
      <w:r w:rsidRPr="00110A37">
        <w:rPr>
          <w:rFonts w:cs="GillSans"/>
          <w:color w:val="000000"/>
        </w:rPr>
        <w:t>University of Cambridge.</w:t>
      </w:r>
    </w:p>
    <w:p w:rsidR="00336C15" w:rsidRPr="00110A37" w:rsidRDefault="00336C15" w:rsidP="00FA0D0A">
      <w:pPr>
        <w:autoSpaceDE w:val="0"/>
        <w:autoSpaceDN w:val="0"/>
        <w:adjustRightInd w:val="0"/>
        <w:spacing w:after="0" w:line="240" w:lineRule="auto"/>
        <w:rPr>
          <w:rFonts w:cs="GillSans"/>
          <w:color w:val="000000"/>
        </w:rPr>
      </w:pPr>
    </w:p>
    <w:p w:rsidR="00FA0D0A" w:rsidRPr="00110A37" w:rsidRDefault="00FA0D0A" w:rsidP="00FA0D0A">
      <w:pPr>
        <w:autoSpaceDE w:val="0"/>
        <w:autoSpaceDN w:val="0"/>
        <w:adjustRightInd w:val="0"/>
        <w:spacing w:after="0" w:line="240" w:lineRule="auto"/>
        <w:rPr>
          <w:rFonts w:cs="GillSans-Italic"/>
          <w:i/>
          <w:iCs/>
          <w:color w:val="000000"/>
        </w:rPr>
      </w:pPr>
      <w:r w:rsidRPr="00110A37">
        <w:rPr>
          <w:rFonts w:cs="GillSans"/>
          <w:color w:val="000000"/>
        </w:rPr>
        <w:t xml:space="preserve">Beale, A.J. and Collins, C.H. (eds) (1992) </w:t>
      </w:r>
      <w:r w:rsidRPr="00110A37">
        <w:rPr>
          <w:rFonts w:cs="GillSans-Italic"/>
          <w:i/>
          <w:iCs/>
          <w:color w:val="000000"/>
        </w:rPr>
        <w:t>Safety in Industrial Microbiology and</w:t>
      </w:r>
      <w:r w:rsidR="00110A37">
        <w:rPr>
          <w:rFonts w:cs="GillSans-Italic"/>
          <w:i/>
          <w:iCs/>
          <w:color w:val="000000"/>
        </w:rPr>
        <w:t xml:space="preserve"> </w:t>
      </w:r>
      <w:r w:rsidRPr="00110A37">
        <w:rPr>
          <w:rFonts w:cs="GillSans-Italic"/>
          <w:i/>
          <w:iCs/>
          <w:color w:val="000000"/>
        </w:rPr>
        <w:t>Biotechnology</w:t>
      </w:r>
      <w:r w:rsidRPr="00110A37">
        <w:rPr>
          <w:rFonts w:cs="GillSans"/>
          <w:color w:val="000000"/>
        </w:rPr>
        <w:t>, London: Butterworth-Heinemann.</w:t>
      </w:r>
    </w:p>
    <w:p w:rsidR="00FA0D0A" w:rsidRPr="00110A37" w:rsidRDefault="00FA0D0A" w:rsidP="00FA0D0A">
      <w:pPr>
        <w:autoSpaceDE w:val="0"/>
        <w:autoSpaceDN w:val="0"/>
        <w:adjustRightInd w:val="0"/>
        <w:spacing w:after="0" w:line="240" w:lineRule="auto"/>
        <w:rPr>
          <w:rFonts w:cs="GillSans-Bold"/>
          <w:b/>
          <w:bCs/>
          <w:color w:val="FFFFFF"/>
        </w:rPr>
      </w:pPr>
      <w:r w:rsidRPr="00110A37">
        <w:rPr>
          <w:rFonts w:cs="GillSans-Bold"/>
          <w:b/>
          <w:bCs/>
          <w:color w:val="FFFFFF"/>
        </w:rPr>
        <w:t>2526</w:t>
      </w: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Betts, P. and Diaz, T. (1991) ‘Mediated electro-chemistry: a practical solution</w:t>
      </w:r>
      <w:r w:rsidR="00110A37">
        <w:rPr>
          <w:rFonts w:cs="GillSans"/>
          <w:color w:val="000000"/>
        </w:rPr>
        <w:t xml:space="preserve"> </w:t>
      </w:r>
      <w:r w:rsidRPr="00110A37">
        <w:rPr>
          <w:rFonts w:cs="GillSans"/>
          <w:color w:val="000000"/>
        </w:rPr>
        <w:t xml:space="preserve">to biosensing’, in E. Willis (ed.) </w:t>
      </w:r>
      <w:r w:rsidRPr="00110A37">
        <w:rPr>
          <w:rFonts w:cs="GillSans-Italic"/>
          <w:i/>
          <w:iCs/>
          <w:color w:val="000000"/>
        </w:rPr>
        <w:t>Adventures in Biosensors</w:t>
      </w:r>
      <w:r w:rsidRPr="00110A37">
        <w:rPr>
          <w:rFonts w:cs="GillSans"/>
          <w:color w:val="000000"/>
        </w:rPr>
        <w:t>, London: JAI Press.</w:t>
      </w:r>
    </w:p>
    <w:p w:rsidR="00FA0D0A" w:rsidRPr="00110A37" w:rsidRDefault="00FA0D0A" w:rsidP="00FA0D0A">
      <w:pPr>
        <w:autoSpaceDE w:val="0"/>
        <w:autoSpaceDN w:val="0"/>
        <w:adjustRightInd w:val="0"/>
        <w:spacing w:after="0" w:line="240" w:lineRule="auto"/>
        <w:rPr>
          <w:rFonts w:cs="GillSans-Bold"/>
          <w:b/>
          <w:bC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 xml:space="preserve">Bickley, A.R. (1988) </w:t>
      </w:r>
      <w:r w:rsidRPr="00110A37">
        <w:rPr>
          <w:rFonts w:cs="GillSans-Italic"/>
          <w:i/>
          <w:iCs/>
          <w:color w:val="000000"/>
        </w:rPr>
        <w:t>Septimus Severus: the later years</w:t>
      </w:r>
      <w:r w:rsidRPr="00110A37">
        <w:rPr>
          <w:rFonts w:cs="GillSans"/>
          <w:color w:val="000000"/>
        </w:rPr>
        <w:t>, London: Hutchinson.</w:t>
      </w:r>
    </w:p>
    <w:p w:rsidR="00110A37" w:rsidRDefault="00110A37" w:rsidP="00FA0D0A">
      <w:pPr>
        <w:autoSpaceDE w:val="0"/>
        <w:autoSpaceDN w:val="0"/>
        <w:adjustRightInd w:val="0"/>
        <w:spacing w:after="0" w:line="240" w:lineRule="auto"/>
        <w:rPr>
          <w:rFonts w:cs="GillSan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 xml:space="preserve">—— (forthcoming) </w:t>
      </w:r>
      <w:r w:rsidRPr="00110A37">
        <w:rPr>
          <w:rFonts w:cs="GillSans-Italic"/>
          <w:i/>
          <w:iCs/>
          <w:color w:val="000000"/>
        </w:rPr>
        <w:t>The Roman Town of Calleva</w:t>
      </w:r>
      <w:r w:rsidRPr="00110A37">
        <w:rPr>
          <w:rFonts w:cs="GillSans"/>
          <w:color w:val="000000"/>
        </w:rPr>
        <w:t>, London: Routledge.</w:t>
      </w:r>
    </w:p>
    <w:p w:rsidR="000F6B80" w:rsidRPr="00110A37" w:rsidRDefault="000F6B80" w:rsidP="00FA0D0A">
      <w:pPr>
        <w:autoSpaceDE w:val="0"/>
        <w:autoSpaceDN w:val="0"/>
        <w:adjustRightInd w:val="0"/>
        <w:spacing w:after="0" w:line="240" w:lineRule="auto"/>
        <w:rPr>
          <w:rFonts w:cs="GillSan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 xml:space="preserve">Bickley, A.R., Cobb, S.L. and Gibbs, L.J. (1984) </w:t>
      </w:r>
      <w:r w:rsidRPr="00110A37">
        <w:rPr>
          <w:rFonts w:cs="GillSans-Italic"/>
          <w:i/>
          <w:iCs/>
          <w:color w:val="000000"/>
        </w:rPr>
        <w:t>The Roman City</w:t>
      </w:r>
      <w:r w:rsidRPr="00110A37">
        <w:rPr>
          <w:rFonts w:cs="GillSans"/>
          <w:color w:val="000000"/>
        </w:rPr>
        <w:t>, London: Routledge</w:t>
      </w:r>
      <w:r w:rsidR="00110A37">
        <w:rPr>
          <w:rFonts w:cs="GillSans"/>
          <w:color w:val="000000"/>
        </w:rPr>
        <w:t xml:space="preserve"> </w:t>
      </w:r>
      <w:r w:rsidRPr="00110A37">
        <w:rPr>
          <w:rFonts w:cs="GillSans"/>
          <w:color w:val="000000"/>
        </w:rPr>
        <w:t>&amp; Kegan Paul.</w:t>
      </w:r>
    </w:p>
    <w:p w:rsidR="000F6B80" w:rsidRPr="00110A37" w:rsidRDefault="000F6B80" w:rsidP="00FA0D0A">
      <w:pPr>
        <w:autoSpaceDE w:val="0"/>
        <w:autoSpaceDN w:val="0"/>
        <w:adjustRightInd w:val="0"/>
        <w:spacing w:after="0" w:line="240" w:lineRule="auto"/>
        <w:rPr>
          <w:rFonts w:cs="GillSan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Bird,W.R. (1957) ‘Differentiation of psychotic from non-psychotic personalities’,</w:t>
      </w:r>
      <w:r w:rsidR="00110A37">
        <w:rPr>
          <w:rFonts w:cs="GillSans"/>
          <w:color w:val="000000"/>
        </w:rPr>
        <w:t xml:space="preserve"> </w:t>
      </w:r>
      <w:r w:rsidRPr="00110A37">
        <w:rPr>
          <w:rFonts w:cs="GillSans-Italic"/>
          <w:i/>
          <w:iCs/>
          <w:color w:val="000000"/>
        </w:rPr>
        <w:t>International Journal of Psychoanalysis</w:t>
      </w:r>
      <w:r w:rsidRPr="00110A37">
        <w:rPr>
          <w:rFonts w:cs="GillSans"/>
          <w:color w:val="000000"/>
        </w:rPr>
        <w:t xml:space="preserve">, 38: 266–75; reprinted in </w:t>
      </w:r>
      <w:r w:rsidRPr="00110A37">
        <w:rPr>
          <w:rFonts w:cs="GillSans-Italic"/>
          <w:i/>
          <w:iCs/>
          <w:color w:val="000000"/>
        </w:rPr>
        <w:t>Second Thoughts</w:t>
      </w:r>
      <w:r w:rsidR="00110A37">
        <w:rPr>
          <w:rFonts w:cs="GillSans"/>
          <w:color w:val="000000"/>
        </w:rPr>
        <w:t xml:space="preserve"> </w:t>
      </w:r>
      <w:r w:rsidRPr="00110A37">
        <w:rPr>
          <w:rFonts w:cs="GillSans"/>
          <w:color w:val="000000"/>
        </w:rPr>
        <w:t xml:space="preserve">(1967), London: Heinemann; and also in E.B. Spillius (ed.) (1988) </w:t>
      </w:r>
      <w:r w:rsidRPr="00110A37">
        <w:rPr>
          <w:rFonts w:cs="GillSans-Italic"/>
          <w:i/>
          <w:iCs/>
          <w:color w:val="000000"/>
        </w:rPr>
        <w:t>Melanie Klein</w:t>
      </w:r>
      <w:r w:rsidR="00110A37">
        <w:rPr>
          <w:rFonts w:cs="GillSans"/>
          <w:color w:val="000000"/>
        </w:rPr>
        <w:t xml:space="preserve"> </w:t>
      </w:r>
      <w:r w:rsidRPr="00110A37">
        <w:rPr>
          <w:rFonts w:cs="GillSans-Italic"/>
          <w:i/>
          <w:iCs/>
          <w:color w:val="000000"/>
        </w:rPr>
        <w:t>Today</w:t>
      </w:r>
      <w:r w:rsidRPr="00110A37">
        <w:rPr>
          <w:rFonts w:cs="GillSans"/>
          <w:color w:val="000000"/>
        </w:rPr>
        <w:t>, vol. 1, London: Routledge.</w:t>
      </w:r>
    </w:p>
    <w:p w:rsidR="000F6B80" w:rsidRPr="00110A37" w:rsidRDefault="000F6B80" w:rsidP="00FA0D0A">
      <w:pPr>
        <w:autoSpaceDE w:val="0"/>
        <w:autoSpaceDN w:val="0"/>
        <w:adjustRightInd w:val="0"/>
        <w:spacing w:after="0" w:line="240" w:lineRule="auto"/>
        <w:rPr>
          <w:rFonts w:cs="GillSans-Bold"/>
          <w:b/>
          <w:bC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Birkey, C.W., Maruyama,T. and Fuerst, P. (1993) ‘An approach to population and</w:t>
      </w:r>
      <w:r w:rsidR="00110A37">
        <w:rPr>
          <w:rFonts w:cs="GillSans"/>
          <w:color w:val="000000"/>
        </w:rPr>
        <w:t xml:space="preserve"> </w:t>
      </w:r>
      <w:r w:rsidRPr="00110A37">
        <w:rPr>
          <w:rFonts w:cs="GillSans"/>
          <w:color w:val="000000"/>
        </w:rPr>
        <w:t>evolution genetic theory for genes in mitochrondria and chloroplasts’,</w:t>
      </w:r>
      <w:r w:rsidR="00110A37">
        <w:rPr>
          <w:rFonts w:cs="GillSans"/>
          <w:color w:val="000000"/>
        </w:rPr>
        <w:t xml:space="preserve"> </w:t>
      </w:r>
      <w:r w:rsidRPr="00110A37">
        <w:rPr>
          <w:rFonts w:cs="GillSans-Italic"/>
          <w:i/>
          <w:iCs/>
          <w:color w:val="000000"/>
        </w:rPr>
        <w:t>Genetics</w:t>
      </w:r>
      <w:r w:rsidRPr="00110A37">
        <w:rPr>
          <w:rFonts w:cs="GillSans"/>
          <w:color w:val="000000"/>
        </w:rPr>
        <w:t>, 103: 513–27.</w:t>
      </w:r>
    </w:p>
    <w:p w:rsidR="000F6B80" w:rsidRPr="00110A37" w:rsidRDefault="000F6B80" w:rsidP="00FA0D0A">
      <w:pPr>
        <w:autoSpaceDE w:val="0"/>
        <w:autoSpaceDN w:val="0"/>
        <w:adjustRightInd w:val="0"/>
        <w:spacing w:after="0" w:line="240" w:lineRule="auto"/>
        <w:rPr>
          <w:rFonts w:cs="GillSans"/>
          <w:color w:val="000000"/>
        </w:rPr>
      </w:pPr>
    </w:p>
    <w:p w:rsidR="00FA0D0A" w:rsidRPr="00E8575F" w:rsidRDefault="00FA0D0A" w:rsidP="00FA0D0A">
      <w:pPr>
        <w:autoSpaceDE w:val="0"/>
        <w:autoSpaceDN w:val="0"/>
        <w:adjustRightInd w:val="0"/>
        <w:spacing w:after="0" w:line="240" w:lineRule="auto"/>
        <w:rPr>
          <w:rFonts w:cs="GillSans-Bold"/>
          <w:b/>
          <w:bCs/>
          <w:color w:val="000000"/>
          <w:lang w:val="fr-FR"/>
        </w:rPr>
      </w:pPr>
      <w:r w:rsidRPr="00E8575F">
        <w:rPr>
          <w:rFonts w:cs="GillSans"/>
          <w:color w:val="000000"/>
          <w:lang w:val="fr-FR"/>
        </w:rPr>
        <w:t xml:space="preserve">Bisset, G. (1991) </w:t>
      </w:r>
      <w:r w:rsidRPr="00E8575F">
        <w:rPr>
          <w:rFonts w:cs="GillSans-Italic"/>
          <w:i/>
          <w:iCs/>
          <w:color w:val="000000"/>
          <w:lang w:val="fr-FR"/>
        </w:rPr>
        <w:t>Roman France</w:t>
      </w:r>
      <w:r w:rsidRPr="00E8575F">
        <w:rPr>
          <w:rFonts w:cs="GillSans"/>
          <w:color w:val="000000"/>
          <w:lang w:val="fr-FR"/>
        </w:rPr>
        <w:t>, trans.D. Sheldon, London: Batsford.</w:t>
      </w:r>
    </w:p>
    <w:p w:rsidR="000F6B80" w:rsidRPr="00E8575F" w:rsidRDefault="000F6B80" w:rsidP="00FA0D0A">
      <w:pPr>
        <w:autoSpaceDE w:val="0"/>
        <w:autoSpaceDN w:val="0"/>
        <w:adjustRightInd w:val="0"/>
        <w:spacing w:after="0" w:line="240" w:lineRule="auto"/>
        <w:rPr>
          <w:rFonts w:cs="GillSans"/>
          <w:color w:val="000000"/>
          <w:lang w:val="fr-FR"/>
        </w:rPr>
      </w:pPr>
    </w:p>
    <w:p w:rsidR="00FA0D0A" w:rsidRPr="00110A37" w:rsidRDefault="00FA0D0A" w:rsidP="00FA0D0A">
      <w:pPr>
        <w:autoSpaceDE w:val="0"/>
        <w:autoSpaceDN w:val="0"/>
        <w:adjustRightInd w:val="0"/>
        <w:spacing w:after="0" w:line="240" w:lineRule="auto"/>
        <w:rPr>
          <w:rFonts w:cs="GillSans-Italic"/>
          <w:i/>
          <w:iCs/>
          <w:color w:val="000000"/>
        </w:rPr>
      </w:pPr>
      <w:r w:rsidRPr="00E8575F">
        <w:rPr>
          <w:rFonts w:cs="GillSans"/>
          <w:color w:val="000000"/>
          <w:lang w:val="fr-FR"/>
        </w:rPr>
        <w:t xml:space="preserve">Braudel, F. (1949; 2nd edn 1966) </w:t>
      </w:r>
      <w:r w:rsidRPr="00E8575F">
        <w:rPr>
          <w:rFonts w:cs="GillSans-Italic"/>
          <w:i/>
          <w:iCs/>
          <w:color w:val="000000"/>
          <w:lang w:val="fr-FR"/>
        </w:rPr>
        <w:t>La Méditerranée et le monde méditerranéen à</w:t>
      </w:r>
      <w:r w:rsidR="00110A37" w:rsidRPr="00E8575F">
        <w:rPr>
          <w:rFonts w:cs="GillSans-Italic"/>
          <w:i/>
          <w:iCs/>
          <w:color w:val="000000"/>
          <w:lang w:val="fr-FR"/>
        </w:rPr>
        <w:t xml:space="preserve"> </w:t>
      </w:r>
      <w:r w:rsidRPr="00E8575F">
        <w:rPr>
          <w:rFonts w:cs="GillSans-Italic"/>
          <w:i/>
          <w:iCs/>
          <w:color w:val="000000"/>
          <w:lang w:val="fr-FR"/>
        </w:rPr>
        <w:t>l'époque de Philippe II</w:t>
      </w:r>
      <w:r w:rsidRPr="00E8575F">
        <w:rPr>
          <w:rFonts w:cs="GillSans"/>
          <w:color w:val="000000"/>
          <w:lang w:val="fr-FR"/>
        </w:rPr>
        <w:t xml:space="preserve">; trans. </w:t>
      </w:r>
      <w:r w:rsidRPr="00110A37">
        <w:rPr>
          <w:rFonts w:cs="GillSans"/>
          <w:color w:val="000000"/>
        </w:rPr>
        <w:t xml:space="preserve">Sian Reynolds (1999) </w:t>
      </w:r>
      <w:r w:rsidRPr="00110A37">
        <w:rPr>
          <w:rFonts w:cs="GillSans-Italic"/>
          <w:i/>
          <w:iCs/>
          <w:color w:val="000000"/>
        </w:rPr>
        <w:t>The Mediterranean and the</w:t>
      </w:r>
      <w:r w:rsidR="00110A37">
        <w:rPr>
          <w:rFonts w:cs="GillSans-Italic"/>
          <w:i/>
          <w:iCs/>
          <w:color w:val="000000"/>
        </w:rPr>
        <w:t xml:space="preserve"> </w:t>
      </w:r>
      <w:r w:rsidRPr="00110A37">
        <w:rPr>
          <w:rFonts w:cs="GillSans-Italic"/>
          <w:i/>
          <w:iCs/>
          <w:color w:val="000000"/>
        </w:rPr>
        <w:t>Mediterranean World in the Age of Philip II</w:t>
      </w:r>
      <w:r w:rsidRPr="00110A37">
        <w:rPr>
          <w:rFonts w:cs="GillSans"/>
          <w:color w:val="000000"/>
        </w:rPr>
        <w:t>, London: Collins.</w:t>
      </w:r>
    </w:p>
    <w:p w:rsidR="000F6B80" w:rsidRPr="00110A37" w:rsidRDefault="000F6B80" w:rsidP="00FA0D0A">
      <w:pPr>
        <w:autoSpaceDE w:val="0"/>
        <w:autoSpaceDN w:val="0"/>
        <w:adjustRightInd w:val="0"/>
        <w:spacing w:after="0" w:line="240" w:lineRule="auto"/>
        <w:rPr>
          <w:rFonts w:cs="GillSans-Bold"/>
          <w:b/>
          <w:bCs/>
          <w:color w:val="000000"/>
        </w:rPr>
      </w:pPr>
    </w:p>
    <w:p w:rsidR="00FA0D0A" w:rsidRPr="00110A37" w:rsidRDefault="00FA0D0A" w:rsidP="00FA0D0A">
      <w:pPr>
        <w:autoSpaceDE w:val="0"/>
        <w:autoSpaceDN w:val="0"/>
        <w:adjustRightInd w:val="0"/>
        <w:spacing w:after="0" w:line="240" w:lineRule="auto"/>
        <w:rPr>
          <w:rFonts w:cs="GillSans"/>
          <w:color w:val="000000"/>
        </w:rPr>
      </w:pPr>
      <w:r w:rsidRPr="00110A37">
        <w:rPr>
          <w:rFonts w:cs="GillSans"/>
          <w:color w:val="000000"/>
        </w:rPr>
        <w:t>Briant,T. ‘Roman sites: an eighteenth-century view’, paper presented at Oxford</w:t>
      </w:r>
      <w:r w:rsidR="00110A37">
        <w:rPr>
          <w:rFonts w:cs="GillSans"/>
          <w:color w:val="000000"/>
        </w:rPr>
        <w:t xml:space="preserve"> </w:t>
      </w:r>
      <w:r w:rsidRPr="00110A37">
        <w:rPr>
          <w:rFonts w:cs="GillSans"/>
          <w:color w:val="000000"/>
        </w:rPr>
        <w:t>Antiquarian Society Conference on Roman sites in Northern Europe,</w:t>
      </w:r>
      <w:r w:rsidR="00110A37">
        <w:rPr>
          <w:rFonts w:cs="GillSans"/>
          <w:color w:val="000000"/>
        </w:rPr>
        <w:t xml:space="preserve"> </w:t>
      </w:r>
      <w:r w:rsidRPr="00110A37">
        <w:rPr>
          <w:rFonts w:cs="GillSans"/>
          <w:color w:val="000000"/>
        </w:rPr>
        <w:t>Oxford, January 1998.</w:t>
      </w:r>
    </w:p>
    <w:p w:rsidR="000F6B80" w:rsidRPr="00110A37" w:rsidRDefault="000F6B80" w:rsidP="00FA0D0A">
      <w:pPr>
        <w:autoSpaceDE w:val="0"/>
        <w:autoSpaceDN w:val="0"/>
        <w:adjustRightInd w:val="0"/>
        <w:spacing w:after="0" w:line="240" w:lineRule="auto"/>
        <w:rPr>
          <w:rFonts w:cs="GillSans-Bold"/>
          <w:b/>
          <w:bCs/>
          <w:color w:val="000000"/>
        </w:rPr>
      </w:pPr>
    </w:p>
    <w:p w:rsidR="00FA0D0A" w:rsidRPr="00110A37" w:rsidRDefault="00FA0D0A" w:rsidP="00110A37">
      <w:pPr>
        <w:autoSpaceDE w:val="0"/>
        <w:autoSpaceDN w:val="0"/>
        <w:adjustRightInd w:val="0"/>
        <w:spacing w:after="0" w:line="240" w:lineRule="auto"/>
        <w:rPr>
          <w:rFonts w:cs="GillSans"/>
          <w:color w:val="000000"/>
        </w:rPr>
      </w:pPr>
      <w:r w:rsidRPr="00110A37">
        <w:rPr>
          <w:rFonts w:cs="GillSans"/>
          <w:color w:val="000000"/>
        </w:rPr>
        <w:t xml:space="preserve">Brown, L.M. (1995) </w:t>
      </w:r>
      <w:r w:rsidRPr="00110A37">
        <w:rPr>
          <w:rFonts w:cs="GillSans-Italic"/>
          <w:i/>
          <w:iCs/>
          <w:color w:val="000000"/>
        </w:rPr>
        <w:t>Principles of Biotechnology</w:t>
      </w:r>
      <w:r w:rsidRPr="00110A37">
        <w:rPr>
          <w:rFonts w:cs="GillSans"/>
          <w:color w:val="000000"/>
        </w:rPr>
        <w:t>, 2nd edn, Cambridge, MA: Harvard</w:t>
      </w:r>
      <w:r w:rsidR="00110A37">
        <w:rPr>
          <w:rFonts w:cs="GillSans"/>
          <w:color w:val="000000"/>
        </w:rPr>
        <w:t xml:space="preserve"> </w:t>
      </w:r>
      <w:r w:rsidRPr="00110A37">
        <w:rPr>
          <w:rFonts w:cs="GillSans"/>
          <w:color w:val="000000"/>
        </w:rPr>
        <w:t>University Press.</w:t>
      </w:r>
    </w:p>
    <w:p w:rsidR="00FA0D0A" w:rsidRPr="00110A37" w:rsidRDefault="00FA0D0A" w:rsidP="00FA0D0A">
      <w:pPr>
        <w:rPr>
          <w:rFonts w:cs="GillSans"/>
          <w:color w:val="000000"/>
        </w:rPr>
      </w:pPr>
    </w:p>
    <w:p w:rsidR="00FA0D0A" w:rsidRPr="00110A37" w:rsidRDefault="00F8698B" w:rsidP="00FA0D0A">
      <w:pPr>
        <w:rPr>
          <w:rFonts w:cs="Perpetua"/>
          <w:color w:val="000000"/>
        </w:rPr>
      </w:pPr>
      <w:r w:rsidRPr="00110A37">
        <w:rPr>
          <w:rFonts w:cs="GillSans-Bold"/>
          <w:b/>
          <w:bCs/>
          <w:color w:val="000000"/>
        </w:rPr>
        <w:t>Illustrations</w:t>
      </w:r>
    </w:p>
    <w:p w:rsidR="00FA0D0A" w:rsidRPr="00110A37" w:rsidRDefault="00FA0D0A" w:rsidP="00F8698B">
      <w:pPr>
        <w:autoSpaceDE w:val="0"/>
        <w:autoSpaceDN w:val="0"/>
        <w:adjustRightInd w:val="0"/>
        <w:spacing w:after="0" w:line="240" w:lineRule="auto"/>
        <w:rPr>
          <w:rFonts w:cs="Perpetua"/>
        </w:rPr>
      </w:pPr>
      <w:r w:rsidRPr="00110A37">
        <w:rPr>
          <w:rFonts w:cs="Perpetua"/>
        </w:rPr>
        <w:t>You must supply all original illustrations at the same time as you deliver your final</w:t>
      </w:r>
      <w:r w:rsidR="00F8698B" w:rsidRPr="00110A37">
        <w:rPr>
          <w:rFonts w:cs="Perpetua"/>
        </w:rPr>
        <w:t xml:space="preserve"> </w:t>
      </w:r>
      <w:r w:rsidRPr="00110A37">
        <w:rPr>
          <w:rFonts w:cs="Perpetua"/>
        </w:rPr>
        <w:t>typescript. Illustrations should be supplied separately from the main text, rather</w:t>
      </w:r>
      <w:r w:rsidR="00F8698B" w:rsidRPr="00110A37">
        <w:rPr>
          <w:rFonts w:cs="Perpetua"/>
        </w:rPr>
        <w:t xml:space="preserve"> </w:t>
      </w:r>
      <w:r w:rsidRPr="00110A37">
        <w:rPr>
          <w:rFonts w:cs="Perpetua"/>
        </w:rPr>
        <w:t>than integrated.</w:t>
      </w:r>
      <w:r w:rsidR="00F8698B" w:rsidRPr="00110A37">
        <w:rPr>
          <w:rFonts w:cs="Perpetua"/>
        </w:rPr>
        <w:t xml:space="preserve">  </w:t>
      </w:r>
      <w:r w:rsidR="00F8698B" w:rsidRPr="00110A37">
        <w:rPr>
          <w:rFonts w:cs="Perpetua,Bold"/>
          <w:bCs/>
        </w:rPr>
        <w:t>Do not embed any artwork files within the text (e.g.Word) files</w:t>
      </w:r>
      <w:r w:rsidR="00F8698B" w:rsidRPr="00110A37">
        <w:rPr>
          <w:rFonts w:cs="Perpetua"/>
        </w:rPr>
        <w:t xml:space="preserve">. Supply the graphics files separately from the main text as different people will be working on the text and on the artwork. </w:t>
      </w:r>
      <w:r w:rsidRPr="00110A37">
        <w:rPr>
          <w:rFonts w:cs="Perpetua"/>
        </w:rPr>
        <w:t xml:space="preserve">Bear in mind that </w:t>
      </w:r>
      <w:r w:rsidRPr="00110A37">
        <w:rPr>
          <w:rFonts w:cs="Perpetua"/>
        </w:rPr>
        <w:lastRenderedPageBreak/>
        <w:t>the quality of submitted illustrations will be reflected in the</w:t>
      </w:r>
      <w:r w:rsidR="00F8698B" w:rsidRPr="00110A37">
        <w:rPr>
          <w:rFonts w:cs="Perpetua"/>
        </w:rPr>
        <w:t xml:space="preserve"> </w:t>
      </w:r>
      <w:r w:rsidRPr="00110A37">
        <w:rPr>
          <w:rFonts w:cs="Perpetua"/>
        </w:rPr>
        <w:t>finished book.</w:t>
      </w:r>
      <w:r w:rsidR="00F8698B" w:rsidRPr="00110A37">
        <w:rPr>
          <w:rFonts w:cs="Perpetua"/>
        </w:rPr>
        <w:t xml:space="preserve"> </w:t>
      </w:r>
      <w:r w:rsidRPr="00110A37">
        <w:rPr>
          <w:rFonts w:cs="Perpetua"/>
        </w:rPr>
        <w:t>Indicate in the text where you wish the illustration to appear, e.g. FIGURE 1.1</w:t>
      </w:r>
      <w:r w:rsidR="00F8698B" w:rsidRPr="00110A37">
        <w:rPr>
          <w:rFonts w:cs="Perpetua"/>
        </w:rPr>
        <w:t xml:space="preserve"> </w:t>
      </w:r>
      <w:r w:rsidRPr="00110A37">
        <w:rPr>
          <w:rFonts w:cs="Perpetua"/>
        </w:rPr>
        <w:t>NEAR HERE.</w:t>
      </w:r>
    </w:p>
    <w:p w:rsidR="00F8698B" w:rsidRPr="00110A37" w:rsidRDefault="00F8698B" w:rsidP="00F8698B">
      <w:pPr>
        <w:autoSpaceDE w:val="0"/>
        <w:autoSpaceDN w:val="0"/>
        <w:adjustRightInd w:val="0"/>
        <w:spacing w:after="0" w:line="240" w:lineRule="auto"/>
        <w:rPr>
          <w:rFonts w:cs="Perpetua"/>
        </w:rPr>
      </w:pPr>
    </w:p>
    <w:p w:rsidR="00F8698B" w:rsidRPr="00110A37" w:rsidRDefault="00FA0D0A" w:rsidP="00F8698B">
      <w:pPr>
        <w:autoSpaceDE w:val="0"/>
        <w:autoSpaceDN w:val="0"/>
        <w:adjustRightInd w:val="0"/>
        <w:spacing w:after="0" w:line="240" w:lineRule="auto"/>
        <w:rPr>
          <w:rFonts w:cs="Perpetua"/>
        </w:rPr>
      </w:pPr>
      <w:r w:rsidRPr="00110A37">
        <w:rPr>
          <w:rFonts w:cs="Perpetua"/>
        </w:rPr>
        <w:t>When referring to illustrations in the text, refer to them by number, i.e. ‘in</w:t>
      </w:r>
      <w:r w:rsidR="00F8698B" w:rsidRPr="00110A37">
        <w:rPr>
          <w:rFonts w:cs="Perpetua"/>
        </w:rPr>
        <w:t xml:space="preserve"> </w:t>
      </w:r>
      <w:r w:rsidRPr="00110A37">
        <w:rPr>
          <w:rFonts w:cs="Perpetua"/>
        </w:rPr>
        <w:t>Figure 4.1’, rather than ‘in the figure below’, since when the book is typeset</w:t>
      </w:r>
      <w:r w:rsidR="00F8698B" w:rsidRPr="00110A37">
        <w:rPr>
          <w:rFonts w:cs="Perpetua"/>
        </w:rPr>
        <w:t xml:space="preserve"> </w:t>
      </w:r>
      <w:r w:rsidRPr="00110A37">
        <w:rPr>
          <w:rFonts w:cs="Perpetua"/>
        </w:rPr>
        <w:t>the f</w:t>
      </w:r>
      <w:r w:rsidR="00F8698B" w:rsidRPr="00110A37">
        <w:rPr>
          <w:rFonts w:cs="Perpetua"/>
        </w:rPr>
        <w:t xml:space="preserve">igure may not be able to appear </w:t>
      </w:r>
      <w:r w:rsidRPr="00110A37">
        <w:rPr>
          <w:rFonts w:cs="Perpetua"/>
        </w:rPr>
        <w:t>immediately after the reference.</w:t>
      </w:r>
    </w:p>
    <w:p w:rsidR="00F8698B" w:rsidRPr="00110A37" w:rsidRDefault="00F8698B" w:rsidP="00F8698B">
      <w:pPr>
        <w:autoSpaceDE w:val="0"/>
        <w:autoSpaceDN w:val="0"/>
        <w:adjustRightInd w:val="0"/>
        <w:spacing w:after="0" w:line="240" w:lineRule="auto"/>
        <w:rPr>
          <w:rFonts w:cs="Perpetua"/>
        </w:rPr>
      </w:pPr>
    </w:p>
    <w:p w:rsidR="00FA0D0A" w:rsidRPr="00110A37" w:rsidRDefault="00FA0D0A" w:rsidP="00FA0D0A">
      <w:pPr>
        <w:rPr>
          <w:rFonts w:cs="Perpetua"/>
        </w:rPr>
      </w:pPr>
      <w:r w:rsidRPr="00110A37">
        <w:rPr>
          <w:rFonts w:cs="Perpetua"/>
        </w:rPr>
        <w:t>Supply a complete list of captions separate from the illustrations.</w:t>
      </w:r>
    </w:p>
    <w:p w:rsidR="00FA0D0A" w:rsidRPr="00110A37" w:rsidRDefault="00FA0D0A" w:rsidP="00F8698B">
      <w:pPr>
        <w:autoSpaceDE w:val="0"/>
        <w:autoSpaceDN w:val="0"/>
        <w:adjustRightInd w:val="0"/>
        <w:spacing w:after="0" w:line="240" w:lineRule="auto"/>
        <w:rPr>
          <w:rFonts w:cs="Perpetua"/>
        </w:rPr>
      </w:pPr>
      <w:r w:rsidRPr="00110A37">
        <w:rPr>
          <w:rFonts w:cs="Perpetua"/>
        </w:rPr>
        <w:t>Include acknowledgement of the source in the caption if appropriate, or</w:t>
      </w:r>
      <w:r w:rsidR="00F8698B" w:rsidRPr="00110A37">
        <w:rPr>
          <w:rFonts w:cs="Perpetua"/>
        </w:rPr>
        <w:t xml:space="preserve"> </w:t>
      </w:r>
      <w:r w:rsidRPr="00110A37">
        <w:rPr>
          <w:rFonts w:cs="Perpetua"/>
        </w:rPr>
        <w:t>supply a separate list of sources/acknowledgements.</w:t>
      </w:r>
    </w:p>
    <w:p w:rsidR="004D3F28" w:rsidRPr="00110A37" w:rsidRDefault="004D3F28" w:rsidP="004D3F28">
      <w:pPr>
        <w:autoSpaceDE w:val="0"/>
        <w:autoSpaceDN w:val="0"/>
        <w:adjustRightInd w:val="0"/>
        <w:spacing w:after="0" w:line="240" w:lineRule="auto"/>
        <w:rPr>
          <w:rFonts w:cs="Perpetua"/>
        </w:rPr>
      </w:pPr>
    </w:p>
    <w:p w:rsidR="004D3F28" w:rsidRPr="00110A37" w:rsidRDefault="004D3F28" w:rsidP="004D3F28">
      <w:pPr>
        <w:autoSpaceDE w:val="0"/>
        <w:autoSpaceDN w:val="0"/>
        <w:adjustRightInd w:val="0"/>
        <w:spacing w:after="0" w:line="240" w:lineRule="auto"/>
        <w:rPr>
          <w:rFonts w:cs="Perpetua"/>
        </w:rPr>
      </w:pPr>
      <w:r w:rsidRPr="00110A37">
        <w:rPr>
          <w:rFonts w:cs="Perpetua"/>
        </w:rPr>
        <w:t>Prepare any tables separately from the main text, i.e. don’t integrate them into the text where they are mentioned. Ensure that every table has a text reference so it can be placed accurately by the typesetter, e.g. TABLE 3.2 NEAR HERE.</w:t>
      </w:r>
    </w:p>
    <w:p w:rsidR="004D3F28" w:rsidRPr="00110A37" w:rsidRDefault="004D3F28" w:rsidP="004D3F28">
      <w:pPr>
        <w:autoSpaceDE w:val="0"/>
        <w:autoSpaceDN w:val="0"/>
        <w:adjustRightInd w:val="0"/>
        <w:spacing w:after="0" w:line="240" w:lineRule="auto"/>
        <w:rPr>
          <w:rFonts w:cs="Perpetua"/>
        </w:rPr>
      </w:pPr>
    </w:p>
    <w:p w:rsidR="004D3F28" w:rsidRPr="00110A37" w:rsidRDefault="004D3F28" w:rsidP="004D3F28">
      <w:pPr>
        <w:autoSpaceDE w:val="0"/>
        <w:autoSpaceDN w:val="0"/>
        <w:adjustRightInd w:val="0"/>
        <w:spacing w:after="0" w:line="240" w:lineRule="auto"/>
        <w:rPr>
          <w:rFonts w:cs="Perpetua"/>
        </w:rPr>
      </w:pPr>
      <w:r w:rsidRPr="00110A37">
        <w:rPr>
          <w:rFonts w:cs="Perpetua"/>
        </w:rPr>
        <w:t>Don’t refer to a table as ‘the table following’ in the text as it may not be possible to place it in the same position as it is in the typescript. Refer instead to the table number: ‘in Table 3’.Where there are a number of tables throughout the book, it is better to number them by chapter: 1.1, 1.2, 1.3, 2.1, 2.2, 2.3, and so on.</w:t>
      </w:r>
    </w:p>
    <w:p w:rsidR="004D3F28" w:rsidRPr="00110A37" w:rsidRDefault="004D3F28" w:rsidP="00F8698B">
      <w:pPr>
        <w:autoSpaceDE w:val="0"/>
        <w:autoSpaceDN w:val="0"/>
        <w:adjustRightInd w:val="0"/>
        <w:spacing w:after="0" w:line="240" w:lineRule="auto"/>
        <w:rPr>
          <w:rFonts w:cs="Perpetua"/>
        </w:rPr>
      </w:pPr>
    </w:p>
    <w:p w:rsidR="00F8698B" w:rsidRPr="00110A37" w:rsidRDefault="00F8698B" w:rsidP="00FA0D0A">
      <w:pPr>
        <w:autoSpaceDE w:val="0"/>
        <w:autoSpaceDN w:val="0"/>
        <w:adjustRightInd w:val="0"/>
        <w:spacing w:after="0" w:line="240" w:lineRule="auto"/>
        <w:rPr>
          <w:rFonts w:cs="GillSans-Bold"/>
          <w:b/>
          <w:bCs/>
        </w:rPr>
      </w:pPr>
    </w:p>
    <w:p w:rsidR="00FA0D0A" w:rsidRPr="00110A37" w:rsidRDefault="00844B03" w:rsidP="00FA0D0A">
      <w:pPr>
        <w:autoSpaceDE w:val="0"/>
        <w:autoSpaceDN w:val="0"/>
        <w:adjustRightInd w:val="0"/>
        <w:spacing w:after="0" w:line="240" w:lineRule="auto"/>
        <w:rPr>
          <w:rFonts w:cs="GillSans-Bold"/>
          <w:b/>
          <w:bCs/>
        </w:rPr>
      </w:pPr>
      <w:r>
        <w:rPr>
          <w:rFonts w:cs="GillSans-Bold"/>
          <w:b/>
          <w:bCs/>
        </w:rPr>
        <w:t>Permission</w:t>
      </w:r>
      <w:r w:rsidRPr="00110A37">
        <w:rPr>
          <w:rFonts w:cs="GillSans-Bold"/>
          <w:b/>
          <w:bCs/>
        </w:rPr>
        <w:t>s</w:t>
      </w:r>
    </w:p>
    <w:p w:rsidR="00F8698B" w:rsidRPr="00110A37" w:rsidRDefault="00F8698B" w:rsidP="00FA0D0A">
      <w:pPr>
        <w:autoSpaceDE w:val="0"/>
        <w:autoSpaceDN w:val="0"/>
        <w:adjustRightInd w:val="0"/>
        <w:spacing w:after="0" w:line="240" w:lineRule="auto"/>
        <w:rPr>
          <w:rFonts w:cs="GillSans-Bold"/>
          <w:b/>
          <w:bCs/>
        </w:rPr>
      </w:pPr>
    </w:p>
    <w:p w:rsidR="00FA0D0A" w:rsidRPr="00110A37" w:rsidRDefault="00FA0D0A" w:rsidP="00F8698B">
      <w:pPr>
        <w:autoSpaceDE w:val="0"/>
        <w:autoSpaceDN w:val="0"/>
        <w:adjustRightInd w:val="0"/>
        <w:spacing w:after="0" w:line="240" w:lineRule="auto"/>
        <w:rPr>
          <w:rFonts w:cs="Perpetua"/>
        </w:rPr>
      </w:pPr>
      <w:r w:rsidRPr="00110A37">
        <w:rPr>
          <w:rFonts w:cs="Perpetua"/>
        </w:rPr>
        <w:t>You must obtain both print and electronic permissions for all illustrations in</w:t>
      </w:r>
      <w:r w:rsidR="00F8698B" w:rsidRPr="00110A37">
        <w:rPr>
          <w:rFonts w:cs="Perpetua"/>
        </w:rPr>
        <w:t xml:space="preserve"> </w:t>
      </w:r>
      <w:r w:rsidRPr="00110A37">
        <w:rPr>
          <w:rFonts w:cs="Perpetua"/>
        </w:rPr>
        <w:t>copyright. This includes most photographs. Images on the Internet are subject to the same</w:t>
      </w:r>
      <w:r w:rsidR="00F8698B" w:rsidRPr="00110A37">
        <w:rPr>
          <w:rFonts w:cs="Perpetua"/>
        </w:rPr>
        <w:t xml:space="preserve"> </w:t>
      </w:r>
      <w:r w:rsidRPr="00110A37">
        <w:rPr>
          <w:rFonts w:cs="Perpetua"/>
        </w:rPr>
        <w:t>copyright rules as those appearing in printed media.</w:t>
      </w:r>
    </w:p>
    <w:p w:rsidR="00F8698B" w:rsidRPr="00110A37" w:rsidRDefault="00F8698B" w:rsidP="00FA0D0A">
      <w:pPr>
        <w:autoSpaceDE w:val="0"/>
        <w:autoSpaceDN w:val="0"/>
        <w:adjustRightInd w:val="0"/>
        <w:spacing w:after="0" w:line="240" w:lineRule="auto"/>
        <w:rPr>
          <w:rFonts w:cs="Perpetua"/>
        </w:rPr>
      </w:pPr>
    </w:p>
    <w:p w:rsidR="00FA0D0A" w:rsidRPr="00110A37" w:rsidRDefault="00FA0D0A" w:rsidP="00F56C83">
      <w:pPr>
        <w:autoSpaceDE w:val="0"/>
        <w:autoSpaceDN w:val="0"/>
        <w:adjustRightInd w:val="0"/>
        <w:spacing w:after="0" w:line="240" w:lineRule="auto"/>
        <w:rPr>
          <w:rFonts w:cs="Perpetua,Bold"/>
          <w:bCs/>
        </w:rPr>
      </w:pPr>
      <w:r w:rsidRPr="00110A37">
        <w:rPr>
          <w:rFonts w:cs="Perpetua,Bold"/>
          <w:bCs/>
        </w:rPr>
        <w:t>All permissions must be cleared by the time the typescript is ready</w:t>
      </w:r>
      <w:r w:rsidR="00F56C83" w:rsidRPr="00110A37">
        <w:rPr>
          <w:rFonts w:cs="Perpetua,Bold"/>
          <w:bCs/>
        </w:rPr>
        <w:t xml:space="preserve"> </w:t>
      </w:r>
      <w:r w:rsidRPr="00110A37">
        <w:rPr>
          <w:rFonts w:cs="Perpetua,Bold"/>
          <w:bCs/>
        </w:rPr>
        <w:t>for delivery.</w:t>
      </w:r>
      <w:r w:rsidRPr="00110A37">
        <w:rPr>
          <w:rFonts w:cs="Perpetua,Bold"/>
          <w:b/>
          <w:bCs/>
        </w:rPr>
        <w:t xml:space="preserve"> </w:t>
      </w:r>
      <w:r w:rsidRPr="00110A37">
        <w:rPr>
          <w:rFonts w:cs="Perpetua"/>
        </w:rPr>
        <w:t>Seeking permissions can be time-consuming, so please start the</w:t>
      </w:r>
      <w:r w:rsidR="00F56C83" w:rsidRPr="00110A37">
        <w:rPr>
          <w:rFonts w:cs="Perpetua,Bold"/>
          <w:bCs/>
        </w:rPr>
        <w:t xml:space="preserve"> </w:t>
      </w:r>
      <w:r w:rsidRPr="00110A37">
        <w:rPr>
          <w:rFonts w:cs="Perpetua"/>
        </w:rPr>
        <w:t>process off as soon as you use material in your book which will need permission.</w:t>
      </w:r>
    </w:p>
    <w:p w:rsidR="00F56C83" w:rsidRPr="00110A37" w:rsidRDefault="00F56C83" w:rsidP="00FA0D0A">
      <w:pPr>
        <w:autoSpaceDE w:val="0"/>
        <w:autoSpaceDN w:val="0"/>
        <w:adjustRightInd w:val="0"/>
        <w:spacing w:after="0" w:line="240" w:lineRule="auto"/>
        <w:rPr>
          <w:rFonts w:cs="Perpetua"/>
          <w:color w:val="000000"/>
        </w:rPr>
      </w:pPr>
    </w:p>
    <w:p w:rsidR="00FA0D0A" w:rsidRPr="00110A37" w:rsidRDefault="00FA0D0A" w:rsidP="00FA0D0A">
      <w:pPr>
        <w:autoSpaceDE w:val="0"/>
        <w:autoSpaceDN w:val="0"/>
        <w:adjustRightInd w:val="0"/>
        <w:spacing w:after="0" w:line="240" w:lineRule="auto"/>
        <w:rPr>
          <w:rFonts w:cs="Perpetua"/>
          <w:color w:val="000000"/>
        </w:rPr>
      </w:pPr>
      <w:r w:rsidRPr="00110A37">
        <w:rPr>
          <w:rFonts w:cs="Perpetua"/>
          <w:color w:val="000000"/>
        </w:rPr>
        <w:t>Under a convention known as ‘fair dealing for purposes of criticism and review’,</w:t>
      </w:r>
      <w:r w:rsidR="00F56C83" w:rsidRPr="00110A37">
        <w:rPr>
          <w:rFonts w:cs="Perpetua"/>
          <w:color w:val="000000"/>
        </w:rPr>
        <w:t xml:space="preserve"> </w:t>
      </w:r>
      <w:r w:rsidRPr="00110A37">
        <w:rPr>
          <w:rFonts w:cs="Perpetua"/>
          <w:color w:val="000000"/>
        </w:rPr>
        <w:t>the Society of Authors advises that permission need not be sought for short</w:t>
      </w:r>
      <w:r w:rsidR="00F56C83" w:rsidRPr="00110A37">
        <w:rPr>
          <w:rFonts w:cs="Perpetua"/>
          <w:color w:val="000000"/>
        </w:rPr>
        <w:t xml:space="preserve"> </w:t>
      </w:r>
      <w:r w:rsidRPr="00110A37">
        <w:rPr>
          <w:rFonts w:cs="Perpetua"/>
          <w:color w:val="000000"/>
        </w:rPr>
        <w:t>extracts provided that the content is quoted in the context of ‘criticism or review’</w:t>
      </w:r>
      <w:r w:rsidR="00F56C83" w:rsidRPr="00110A37">
        <w:rPr>
          <w:rFonts w:cs="Perpetua"/>
          <w:color w:val="000000"/>
        </w:rPr>
        <w:t xml:space="preserve"> </w:t>
      </w:r>
      <w:r w:rsidRPr="00110A37">
        <w:rPr>
          <w:rFonts w:cs="Perpetua"/>
          <w:color w:val="000000"/>
        </w:rPr>
        <w:t>and not just to embellish the text. A short prose extract is defined as of not more</w:t>
      </w:r>
      <w:r w:rsidR="00F56C83" w:rsidRPr="00110A37">
        <w:rPr>
          <w:rFonts w:cs="Perpetua"/>
          <w:color w:val="000000"/>
        </w:rPr>
        <w:t xml:space="preserve"> </w:t>
      </w:r>
      <w:r w:rsidRPr="00110A37">
        <w:rPr>
          <w:rFonts w:cs="Perpetua"/>
          <w:color w:val="000000"/>
        </w:rPr>
        <w:t>than 400 words (or a total of 800 words in a series of extracts, none exceeding</w:t>
      </w:r>
      <w:r w:rsidR="00F56C83" w:rsidRPr="00110A37">
        <w:rPr>
          <w:rFonts w:cs="Perpetua"/>
          <w:color w:val="000000"/>
        </w:rPr>
        <w:t xml:space="preserve"> </w:t>
      </w:r>
      <w:r w:rsidRPr="00110A37">
        <w:rPr>
          <w:rFonts w:cs="Perpetua"/>
          <w:color w:val="000000"/>
        </w:rPr>
        <w:t>300 words); and in poetry not more than 40 lines from a poem, provided that this</w:t>
      </w:r>
    </w:p>
    <w:p w:rsidR="00FA0D0A" w:rsidRDefault="00FA0D0A" w:rsidP="00FA0D0A">
      <w:pPr>
        <w:autoSpaceDE w:val="0"/>
        <w:autoSpaceDN w:val="0"/>
        <w:adjustRightInd w:val="0"/>
        <w:spacing w:after="0" w:line="240" w:lineRule="auto"/>
        <w:rPr>
          <w:rFonts w:cs="Perpetua"/>
          <w:color w:val="000000"/>
        </w:rPr>
      </w:pPr>
      <w:r w:rsidRPr="00110A37">
        <w:rPr>
          <w:rFonts w:cs="Perpetua"/>
          <w:color w:val="000000"/>
        </w:rPr>
        <w:t>does not exceed a quarter of the poem.</w:t>
      </w:r>
    </w:p>
    <w:p w:rsidR="00E8575F" w:rsidRDefault="00E8575F" w:rsidP="00FA0D0A">
      <w:pPr>
        <w:autoSpaceDE w:val="0"/>
        <w:autoSpaceDN w:val="0"/>
        <w:adjustRightInd w:val="0"/>
        <w:spacing w:after="0" w:line="240" w:lineRule="auto"/>
        <w:rPr>
          <w:rFonts w:cs="Perpetua"/>
          <w:color w:val="000000"/>
        </w:rPr>
      </w:pPr>
    </w:p>
    <w:p w:rsidR="00E8575F" w:rsidRPr="00110A37" w:rsidRDefault="00E8575F" w:rsidP="00FA0D0A">
      <w:pPr>
        <w:autoSpaceDE w:val="0"/>
        <w:autoSpaceDN w:val="0"/>
        <w:adjustRightInd w:val="0"/>
        <w:spacing w:after="0" w:line="240" w:lineRule="auto"/>
        <w:rPr>
          <w:rFonts w:cs="Perpetua"/>
          <w:color w:val="000000"/>
        </w:rPr>
      </w:pPr>
      <w:r>
        <w:rPr>
          <w:rFonts w:cs="Perpetua"/>
          <w:color w:val="000000"/>
        </w:rPr>
        <w:t>Epigraphs are automatically counted as embellishment of the text, and permission must be sought for their use (this will usually involve emailing the original publisher of the quoted work with your chapter, so that they can view the content in context).</w:t>
      </w:r>
    </w:p>
    <w:p w:rsidR="00F56C83" w:rsidRPr="00110A37" w:rsidRDefault="00F56C83" w:rsidP="00FA0D0A">
      <w:pPr>
        <w:autoSpaceDE w:val="0"/>
        <w:autoSpaceDN w:val="0"/>
        <w:adjustRightInd w:val="0"/>
        <w:spacing w:after="0" w:line="240" w:lineRule="auto"/>
        <w:rPr>
          <w:rFonts w:cs="Perpetua"/>
          <w:color w:val="000000"/>
        </w:rPr>
      </w:pPr>
    </w:p>
    <w:p w:rsidR="00FA0D0A" w:rsidRPr="00110A37" w:rsidRDefault="00FA0D0A" w:rsidP="00F56C83">
      <w:pPr>
        <w:autoSpaceDE w:val="0"/>
        <w:autoSpaceDN w:val="0"/>
        <w:adjustRightInd w:val="0"/>
        <w:spacing w:after="0" w:line="240" w:lineRule="auto"/>
        <w:rPr>
          <w:rFonts w:cs="Perpetua"/>
          <w:color w:val="000000"/>
        </w:rPr>
      </w:pPr>
      <w:r w:rsidRPr="00110A37">
        <w:rPr>
          <w:rFonts w:cs="Perpetua"/>
          <w:color w:val="000000"/>
        </w:rPr>
        <w:t>When deciding whether your quotations are covered by ‘fair dealing’ the</w:t>
      </w:r>
      <w:r w:rsidR="00F56C83" w:rsidRPr="00110A37">
        <w:rPr>
          <w:rFonts w:cs="Perpetua"/>
          <w:color w:val="000000"/>
        </w:rPr>
        <w:t xml:space="preserve"> </w:t>
      </w:r>
      <w:r w:rsidRPr="00110A37">
        <w:rPr>
          <w:rFonts w:cs="Perpetua"/>
          <w:color w:val="000000"/>
        </w:rPr>
        <w:t>following points should be considered: the length and importance of the quotation(s); the amount quoted in relation to your commentary; the extent to which</w:t>
      </w:r>
      <w:r w:rsidR="00F56C83" w:rsidRPr="00110A37">
        <w:rPr>
          <w:rFonts w:cs="Perpetua"/>
          <w:color w:val="000000"/>
        </w:rPr>
        <w:t xml:space="preserve"> </w:t>
      </w:r>
      <w:r w:rsidRPr="00110A37">
        <w:rPr>
          <w:rFonts w:cs="Perpetua"/>
          <w:color w:val="000000"/>
        </w:rPr>
        <w:t>your work competes with or rivals the work quoted; and the extent to which the</w:t>
      </w:r>
      <w:r w:rsidR="00F56C83" w:rsidRPr="00110A37">
        <w:rPr>
          <w:rFonts w:cs="Perpetua"/>
          <w:color w:val="000000"/>
        </w:rPr>
        <w:t xml:space="preserve"> </w:t>
      </w:r>
      <w:r w:rsidRPr="00110A37">
        <w:rPr>
          <w:rFonts w:cs="Perpetua"/>
          <w:color w:val="000000"/>
        </w:rPr>
        <w:t>works quoted are saving you work.</w:t>
      </w:r>
    </w:p>
    <w:p w:rsidR="00F56C83" w:rsidRPr="00110A37" w:rsidRDefault="00F56C83" w:rsidP="00FA0D0A">
      <w:pPr>
        <w:rPr>
          <w:rFonts w:cs="Perpetua"/>
        </w:rPr>
      </w:pPr>
    </w:p>
    <w:p w:rsidR="00FA0D0A" w:rsidRPr="00110A37" w:rsidRDefault="00FA0D0A" w:rsidP="00FA0D0A">
      <w:pPr>
        <w:rPr>
          <w:rFonts w:cs="Perpetua"/>
        </w:rPr>
      </w:pPr>
      <w:r w:rsidRPr="00110A37">
        <w:rPr>
          <w:rFonts w:cs="Perpetua"/>
        </w:rPr>
        <w:t>All sources should be acknowledged, even if permission is not required.</w:t>
      </w:r>
    </w:p>
    <w:p w:rsidR="00FA0D0A" w:rsidRPr="00110A37" w:rsidRDefault="00FA0D0A" w:rsidP="00FA0D0A">
      <w:pPr>
        <w:rPr>
          <w:rFonts w:cs="Perpetua"/>
        </w:rPr>
      </w:pPr>
      <w:r w:rsidRPr="00110A37">
        <w:rPr>
          <w:rFonts w:cs="Perpetua"/>
        </w:rPr>
        <w:t>The general rule is: if in doubt, seek permission.</w:t>
      </w:r>
    </w:p>
    <w:p w:rsidR="00FA0D0A" w:rsidRPr="00110A37" w:rsidRDefault="00FA0D0A" w:rsidP="00F56C83">
      <w:pPr>
        <w:autoSpaceDE w:val="0"/>
        <w:autoSpaceDN w:val="0"/>
        <w:adjustRightInd w:val="0"/>
        <w:spacing w:after="0" w:line="240" w:lineRule="auto"/>
        <w:rPr>
          <w:rFonts w:cs="Perpetua"/>
        </w:rPr>
      </w:pPr>
      <w:r w:rsidRPr="00110A37">
        <w:rPr>
          <w:rFonts w:cs="Perpetua"/>
        </w:rPr>
        <w:lastRenderedPageBreak/>
        <w:t>In the case of longer extracts, the author’s permission as well as the publisher’s</w:t>
      </w:r>
      <w:r w:rsidR="00F56C83" w:rsidRPr="00110A37">
        <w:rPr>
          <w:rFonts w:cs="Perpetua"/>
        </w:rPr>
        <w:t xml:space="preserve"> </w:t>
      </w:r>
      <w:r w:rsidRPr="00110A37">
        <w:rPr>
          <w:rFonts w:cs="Perpetua"/>
        </w:rPr>
        <w:t>may be required.</w:t>
      </w:r>
    </w:p>
    <w:p w:rsidR="00F56C83" w:rsidRPr="00110A37" w:rsidRDefault="00F56C83" w:rsidP="00FA0D0A">
      <w:pPr>
        <w:autoSpaceDE w:val="0"/>
        <w:autoSpaceDN w:val="0"/>
        <w:adjustRightInd w:val="0"/>
        <w:spacing w:after="0" w:line="240" w:lineRule="auto"/>
        <w:rPr>
          <w:rFonts w:cs="Perpetua"/>
        </w:rPr>
      </w:pPr>
    </w:p>
    <w:p w:rsidR="00FA0D0A" w:rsidRPr="00110A37" w:rsidRDefault="00FA0D0A" w:rsidP="00F56C83">
      <w:pPr>
        <w:autoSpaceDE w:val="0"/>
        <w:autoSpaceDN w:val="0"/>
        <w:adjustRightInd w:val="0"/>
        <w:spacing w:after="0" w:line="240" w:lineRule="auto"/>
        <w:rPr>
          <w:rFonts w:cs="Perpetua"/>
        </w:rPr>
      </w:pPr>
      <w:r w:rsidRPr="00110A37">
        <w:rPr>
          <w:rFonts w:cs="Perpetua"/>
        </w:rPr>
        <w:t>You must obtain permission for all illustrations, whether supplied by museums,</w:t>
      </w:r>
      <w:r w:rsidR="00F56C83" w:rsidRPr="00110A37">
        <w:rPr>
          <w:rFonts w:cs="Perpetua"/>
        </w:rPr>
        <w:t xml:space="preserve"> </w:t>
      </w:r>
      <w:r w:rsidRPr="00110A37">
        <w:rPr>
          <w:rFonts w:cs="Perpetua"/>
        </w:rPr>
        <w:t>agencies or private individuals, or taken from existing publications.</w:t>
      </w:r>
    </w:p>
    <w:p w:rsidR="00040284" w:rsidRPr="00110A37" w:rsidRDefault="00040284" w:rsidP="00FA0D0A">
      <w:pPr>
        <w:autoSpaceDE w:val="0"/>
        <w:autoSpaceDN w:val="0"/>
        <w:adjustRightInd w:val="0"/>
        <w:spacing w:after="0" w:line="240" w:lineRule="auto"/>
        <w:rPr>
          <w:rFonts w:cs="GillSans-Bold"/>
          <w:b/>
          <w:bCs/>
        </w:rPr>
      </w:pPr>
    </w:p>
    <w:p w:rsidR="00040284" w:rsidRPr="00110A37" w:rsidRDefault="00844B03" w:rsidP="00FA0D0A">
      <w:pPr>
        <w:autoSpaceDE w:val="0"/>
        <w:autoSpaceDN w:val="0"/>
        <w:adjustRightInd w:val="0"/>
        <w:spacing w:after="0" w:line="240" w:lineRule="auto"/>
        <w:rPr>
          <w:rFonts w:cs="GillSans-Bold"/>
          <w:b/>
          <w:bCs/>
        </w:rPr>
      </w:pPr>
      <w:r>
        <w:rPr>
          <w:rFonts w:cs="GillSans-Bold"/>
          <w:b/>
          <w:bCs/>
        </w:rPr>
        <w:t>Table</w:t>
      </w:r>
      <w:r w:rsidRPr="00110A37">
        <w:rPr>
          <w:rFonts w:cs="GillSans-Bold"/>
          <w:b/>
          <w:bCs/>
        </w:rPr>
        <w:t>s</w:t>
      </w:r>
    </w:p>
    <w:p w:rsidR="00FA0D0A" w:rsidRPr="00110A37" w:rsidRDefault="00FA0D0A" w:rsidP="00040284">
      <w:pPr>
        <w:autoSpaceDE w:val="0"/>
        <w:autoSpaceDN w:val="0"/>
        <w:adjustRightInd w:val="0"/>
        <w:spacing w:after="0" w:line="240" w:lineRule="auto"/>
        <w:rPr>
          <w:rFonts w:cs="Perpetua"/>
        </w:rPr>
      </w:pPr>
      <w:r w:rsidRPr="00110A37">
        <w:rPr>
          <w:rFonts w:cs="Perpetua"/>
        </w:rPr>
        <w:t>Information cannot be copyrighted, but the layout, format and selection of data are.</w:t>
      </w:r>
      <w:r w:rsidR="00040284" w:rsidRPr="00110A37">
        <w:rPr>
          <w:rFonts w:cs="Perpetua"/>
        </w:rPr>
        <w:t xml:space="preserve">  </w:t>
      </w:r>
      <w:r w:rsidRPr="00110A37">
        <w:rPr>
          <w:rFonts w:cs="Perpetua"/>
        </w:rPr>
        <w:t>If you add or delete rows or columns of data you should acknowledge the original</w:t>
      </w:r>
      <w:r w:rsidR="00040284" w:rsidRPr="00110A37">
        <w:rPr>
          <w:rFonts w:cs="Perpetua"/>
        </w:rPr>
        <w:t xml:space="preserve"> </w:t>
      </w:r>
      <w:r w:rsidRPr="00110A37">
        <w:rPr>
          <w:rFonts w:cs="Perpetua"/>
        </w:rPr>
        <w:t>source (‘Adapted from...’), but formal permission is unnecessary; if, however, the</w:t>
      </w:r>
      <w:r w:rsidR="00040284" w:rsidRPr="00110A37">
        <w:rPr>
          <w:rFonts w:cs="Perpetua"/>
        </w:rPr>
        <w:t xml:space="preserve"> </w:t>
      </w:r>
      <w:r w:rsidRPr="00110A37">
        <w:rPr>
          <w:rFonts w:cs="Perpetua"/>
        </w:rPr>
        <w:t>content of the table is unchanged, you should seek permission to reproduce.</w:t>
      </w:r>
    </w:p>
    <w:p w:rsidR="00040284" w:rsidRPr="00110A37" w:rsidRDefault="00040284" w:rsidP="00040284">
      <w:pPr>
        <w:autoSpaceDE w:val="0"/>
        <w:autoSpaceDN w:val="0"/>
        <w:adjustRightInd w:val="0"/>
        <w:spacing w:after="0" w:line="240" w:lineRule="auto"/>
        <w:rPr>
          <w:rFonts w:cs="Perpetua"/>
        </w:rPr>
      </w:pPr>
    </w:p>
    <w:p w:rsidR="00FA0D0A" w:rsidRPr="00110A37" w:rsidRDefault="00844B03" w:rsidP="00FA0D0A">
      <w:pPr>
        <w:autoSpaceDE w:val="0"/>
        <w:autoSpaceDN w:val="0"/>
        <w:adjustRightInd w:val="0"/>
        <w:spacing w:after="0" w:line="240" w:lineRule="auto"/>
        <w:rPr>
          <w:rFonts w:cs="GillSans-Bold"/>
          <w:b/>
          <w:bCs/>
        </w:rPr>
      </w:pPr>
      <w:r>
        <w:rPr>
          <w:rFonts w:cs="GillSans-Bold"/>
          <w:b/>
          <w:bCs/>
        </w:rPr>
        <w:t>Digital Materia</w:t>
      </w:r>
      <w:r w:rsidRPr="00110A37">
        <w:rPr>
          <w:rFonts w:cs="GillSans-Bold"/>
          <w:b/>
          <w:bCs/>
        </w:rPr>
        <w:t>l</w:t>
      </w:r>
    </w:p>
    <w:p w:rsidR="00FA0D0A" w:rsidRPr="00110A37" w:rsidRDefault="00FA0D0A" w:rsidP="00FA0D0A">
      <w:pPr>
        <w:autoSpaceDE w:val="0"/>
        <w:autoSpaceDN w:val="0"/>
        <w:adjustRightInd w:val="0"/>
        <w:spacing w:after="0" w:line="240" w:lineRule="auto"/>
        <w:rPr>
          <w:rFonts w:cs="Perpetua"/>
        </w:rPr>
      </w:pPr>
      <w:r w:rsidRPr="00110A37">
        <w:rPr>
          <w:rFonts w:cs="Perpetua"/>
        </w:rPr>
        <w:t>All on-screen digitized material is subject to the same copyright restrictions as</w:t>
      </w:r>
      <w:r w:rsidR="00040284" w:rsidRPr="00110A37">
        <w:rPr>
          <w:rFonts w:cs="Perpetua"/>
        </w:rPr>
        <w:t xml:space="preserve"> </w:t>
      </w:r>
      <w:r w:rsidRPr="00110A37">
        <w:rPr>
          <w:rFonts w:cs="Perpetua"/>
        </w:rPr>
        <w:t xml:space="preserve">the printed page and permission to use it must be obtained from the </w:t>
      </w:r>
      <w:r w:rsidR="00040284" w:rsidRPr="00110A37">
        <w:rPr>
          <w:rFonts w:cs="Perpetua"/>
        </w:rPr>
        <w:t xml:space="preserve">copyright holder </w:t>
      </w:r>
      <w:r w:rsidRPr="00110A37">
        <w:rPr>
          <w:rFonts w:cs="Perpetua"/>
        </w:rPr>
        <w:t>in the normal way.</w:t>
      </w:r>
    </w:p>
    <w:p w:rsidR="00040284" w:rsidRPr="00110A37" w:rsidRDefault="00040284" w:rsidP="00FA0D0A">
      <w:pPr>
        <w:autoSpaceDE w:val="0"/>
        <w:autoSpaceDN w:val="0"/>
        <w:adjustRightInd w:val="0"/>
        <w:spacing w:after="0" w:line="240" w:lineRule="auto"/>
        <w:rPr>
          <w:rFonts w:cs="GillSans-Bold"/>
          <w:b/>
          <w:bCs/>
        </w:rPr>
      </w:pPr>
    </w:p>
    <w:p w:rsidR="00FA0D0A" w:rsidRPr="00110A37" w:rsidRDefault="00844B03" w:rsidP="00FA0D0A">
      <w:pPr>
        <w:autoSpaceDE w:val="0"/>
        <w:autoSpaceDN w:val="0"/>
        <w:adjustRightInd w:val="0"/>
        <w:spacing w:after="0" w:line="240" w:lineRule="auto"/>
        <w:rPr>
          <w:rFonts w:cs="GillSans-Bold"/>
          <w:b/>
          <w:bCs/>
        </w:rPr>
      </w:pPr>
      <w:r>
        <w:rPr>
          <w:rFonts w:cs="GillSans-Bold"/>
          <w:b/>
          <w:bCs/>
        </w:rPr>
        <w:t>The Interne</w:t>
      </w:r>
      <w:r w:rsidRPr="00110A37">
        <w:rPr>
          <w:rFonts w:cs="GillSans-Bold"/>
          <w:b/>
          <w:bCs/>
        </w:rPr>
        <w:t>t</w:t>
      </w:r>
    </w:p>
    <w:p w:rsidR="00FA0D0A" w:rsidRPr="00110A37" w:rsidRDefault="00FA0D0A" w:rsidP="00040284">
      <w:pPr>
        <w:autoSpaceDE w:val="0"/>
        <w:autoSpaceDN w:val="0"/>
        <w:adjustRightInd w:val="0"/>
        <w:spacing w:after="0" w:line="240" w:lineRule="auto"/>
        <w:rPr>
          <w:rFonts w:cs="Perpetua"/>
        </w:rPr>
      </w:pPr>
      <w:r w:rsidRPr="00110A37">
        <w:rPr>
          <w:rFonts w:cs="Perpetua"/>
        </w:rPr>
        <w:t>Copyright protection also applies to material displayed on the Internet. Apply for</w:t>
      </w:r>
      <w:r w:rsidR="00040284" w:rsidRPr="00110A37">
        <w:rPr>
          <w:rFonts w:cs="Perpetua"/>
        </w:rPr>
        <w:t xml:space="preserve"> </w:t>
      </w:r>
      <w:r w:rsidRPr="00110A37">
        <w:rPr>
          <w:rFonts w:cs="Perpetua"/>
        </w:rPr>
        <w:t>permission as for printed material; check the copyright notice on the web page</w:t>
      </w:r>
      <w:r w:rsidR="00040284" w:rsidRPr="00110A37">
        <w:rPr>
          <w:rFonts w:cs="Perpetua"/>
        </w:rPr>
        <w:t xml:space="preserve"> </w:t>
      </w:r>
      <w:r w:rsidRPr="00110A37">
        <w:rPr>
          <w:rFonts w:cs="Perpetua"/>
        </w:rPr>
        <w:t>and send a permission request by e-mail to the website operator. In a single</w:t>
      </w:r>
      <w:r w:rsidR="00040284" w:rsidRPr="00110A37">
        <w:rPr>
          <w:rFonts w:cs="Perpetua"/>
        </w:rPr>
        <w:t xml:space="preserve"> </w:t>
      </w:r>
      <w:r w:rsidRPr="00110A37">
        <w:rPr>
          <w:rFonts w:cs="Perpetua"/>
        </w:rPr>
        <w:t>website there may be more than one copyright-holder and the consent of each</w:t>
      </w:r>
      <w:r w:rsidR="00040284" w:rsidRPr="00110A37">
        <w:rPr>
          <w:rFonts w:cs="Perpetua"/>
        </w:rPr>
        <w:t xml:space="preserve"> </w:t>
      </w:r>
      <w:r w:rsidRPr="00110A37">
        <w:rPr>
          <w:rFonts w:cs="Perpetua"/>
        </w:rPr>
        <w:t>will probably be required.</w:t>
      </w:r>
    </w:p>
    <w:sectPr w:rsidR="00FA0D0A" w:rsidRPr="00110A37" w:rsidSect="002A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erpetua,Italic">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GillSans">
    <w:panose1 w:val="00000000000000000000"/>
    <w:charset w:val="00"/>
    <w:family w:val="swiss"/>
    <w:notTrueType/>
    <w:pitch w:val="default"/>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Perpetua,Bold">
    <w:panose1 w:val="00000000000000000000"/>
    <w:charset w:val="00"/>
    <w:family w:val="roman"/>
    <w:notTrueType/>
    <w:pitch w:val="default"/>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ZapfDingbatsP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4447"/>
    <w:multiLevelType w:val="hybridMultilevel"/>
    <w:tmpl w:val="3578CBCE"/>
    <w:lvl w:ilvl="0" w:tplc="B066B7A8">
      <w:start w:val="4"/>
      <w:numFmt w:val="bullet"/>
      <w:lvlText w:val="-"/>
      <w:lvlJc w:val="left"/>
      <w:pPr>
        <w:ind w:left="720" w:hanging="360"/>
      </w:pPr>
      <w:rPr>
        <w:rFonts w:ascii="Calibri" w:eastAsiaTheme="minorHAnsi" w:hAnsi="Calibri" w:cs="Perpetua,Ital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198"/>
    <w:rsid w:val="00040284"/>
    <w:rsid w:val="000F6B80"/>
    <w:rsid w:val="00110A37"/>
    <w:rsid w:val="00125439"/>
    <w:rsid w:val="00223EC2"/>
    <w:rsid w:val="002A4ECA"/>
    <w:rsid w:val="002A636C"/>
    <w:rsid w:val="00336C15"/>
    <w:rsid w:val="003F1960"/>
    <w:rsid w:val="0045684C"/>
    <w:rsid w:val="00480242"/>
    <w:rsid w:val="004D3F28"/>
    <w:rsid w:val="00574714"/>
    <w:rsid w:val="005A6E9C"/>
    <w:rsid w:val="00600BCF"/>
    <w:rsid w:val="006C1115"/>
    <w:rsid w:val="00775718"/>
    <w:rsid w:val="00844B03"/>
    <w:rsid w:val="00984CD1"/>
    <w:rsid w:val="00A04B61"/>
    <w:rsid w:val="00A31272"/>
    <w:rsid w:val="00A67340"/>
    <w:rsid w:val="00B360C5"/>
    <w:rsid w:val="00BC5B78"/>
    <w:rsid w:val="00C24998"/>
    <w:rsid w:val="00CB2F94"/>
    <w:rsid w:val="00E8575F"/>
    <w:rsid w:val="00EF47EC"/>
    <w:rsid w:val="00F21198"/>
    <w:rsid w:val="00F56C83"/>
    <w:rsid w:val="00F8698B"/>
    <w:rsid w:val="00FA0D0A"/>
    <w:rsid w:val="00FF0A09"/>
    <w:rsid w:val="00FF2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9C"/>
    <w:pPr>
      <w:ind w:left="720"/>
      <w:contextualSpacing/>
    </w:pPr>
  </w:style>
  <w:style w:type="character" w:styleId="Hyperlink">
    <w:name w:val="Hyperlink"/>
    <w:basedOn w:val="DefaultParagraphFont"/>
    <w:uiPriority w:val="99"/>
    <w:unhideWhenUsed/>
    <w:rsid w:val="00110A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9C"/>
    <w:pPr>
      <w:ind w:left="720"/>
      <w:contextualSpacing/>
    </w:pPr>
  </w:style>
  <w:style w:type="character" w:styleId="Hyperlink">
    <w:name w:val="Hyperlink"/>
    <w:basedOn w:val="DefaultParagraphFont"/>
    <w:uiPriority w:val="99"/>
    <w:unhideWhenUsed/>
    <w:rsid w:val="00110A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ress.com/~astanart.pritzker/pritzk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WatsonJ</dc:creator>
  <cp:lastModifiedBy>olcese</cp:lastModifiedBy>
  <cp:revision>2</cp:revision>
  <dcterms:created xsi:type="dcterms:W3CDTF">2013-08-28T20:21:00Z</dcterms:created>
  <dcterms:modified xsi:type="dcterms:W3CDTF">2013-08-28T20:21:00Z</dcterms:modified>
</cp:coreProperties>
</file>