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29 million and counting: capital numbers and the calculative agencies of science and technology studies.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keywords: number, device, configuration, platform, capital, software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Adrian Mackenzie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/>
      </w:pPr>
      <w:r>
        <w:rPr/>
        <w:t>a.mackenzie@lancaster.ac.uk</w:t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24 March 2016</w:t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Caption">
    <w:name w:val="TableCaption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</w:style>
  <w:style w:type="numbering" w:styleId="Numbering2">
    <w:name w:val="Numbering 2"/>
  </w:style>
  <w:style w:type="numbering" w:styleId="Numbering3">
    <w:name w:val="Numbering 3"/>
  </w:style>
  <w:style w:type="numbering" w:styleId="Numbering4">
    <w:name w:val="Numbering 4"/>
  </w:style>
  <w:style w:type="numbering" w:styleId="Numbering5">
    <w:name w:val="Numbering 5"/>
  </w:style>
  <w:style w:type="numbering" w:styleId="List1">
    <w:name w:val="List 1"/>
  </w:style>
  <w:style w:type="numbering" w:styleId="List2">
    <w:name w:val="List 2"/>
  </w:style>
  <w:style w:type="numbering" w:styleId="List3">
    <w:name w:val="List 3"/>
  </w:style>
  <w:style w:type="numbering" w:styleId="List4">
    <w:name w:val="List 4"/>
  </w:style>
  <w:style w:type="numbering" w:styleId="List5">
    <w:name w:val="List 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