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Budget-CHF Entscheidungsbogen</w:t>
      </w:r>
    </w:p>
    <w:p>
      <w:pPr>
        <w:pStyle w:val="Subtitle"/>
      </w:pPr>
      <w:r>
        <w:t xml:space="preserve">Multiple-Choice fuer Finance / Finanzchef</w:t>
      </w:r>
    </w:p>
    <w:p>
      <w:pPr>
        <w:pStyle w:val="BodyText"/>
      </w:pPr>
      <w:r>
        <w:t xml:space="preserve">Stand: 2026-06-16</w:t>
      </w:r>
    </w:p>
    <w:p>
      <w:pPr>
        <w:pStyle w:val="BodyText"/>
      </w:pPr>
      <w:r>
        <w:t xml:space="preserve">Ziel: Die noch offenen Punkte zur zusaetzlichen Budget-CHF-Sicht schnell klaeren, ohne bereits entschiedene Finance-Grundsaetze nochmals zu diskutieren.</w:t>
      </w:r>
    </w:p>
    <w:p/>
    <w:p>
      <w:pPr>
        <w:pStyle w:val="Heading1"/>
      </w:pPr>
      <w:r>
        <w:t xml:space="preserve">Bereits als entschieden vorausgesetzt</w:t>
      </w:r>
    </w:p>
    <w:p>
      <w:pPr>
        <w:pStyle w:val="ListParagraph"/>
      </w:pPr>
      <w:r>
        <w:t xml:space="preserve">- Fuehrende Finance-Sicht bleibt Local Currency / Hauswaehrung je Land.</w:t>
      </w:r>
    </w:p>
    <w:p>
      <w:pPr>
        <w:pStyle w:val="ListParagraph"/>
      </w:pPr>
      <w:r>
        <w:t xml:space="preserve">- Budget-CHF ist eine Zusatz-/Kontrollsicht, kein Ersatz fuer Local Currency.</w:t>
      </w:r>
    </w:p>
    <w:p>
      <w:pPr>
        <w:pStyle w:val="ListParagraph"/>
      </w:pPr>
      <w:r>
        <w:t xml:space="preserve">- Fuer Budget-CHF werden Budgetkurse verwendet, keine Tages-, SNB- oder ECB-Kurse.</w:t>
      </w:r>
    </w:p>
    <w:p>
      <w:pPr>
        <w:pStyle w:val="ListParagraph"/>
      </w:pPr>
      <w:r>
        <w:t xml:space="preserve">- Massgebendes Kursjahr ist Finance | Year.</w:t>
      </w:r>
    </w:p>
    <w:p>
      <w:pPr>
        <w:pStyle w:val="ListParagraph"/>
      </w:pPr>
      <w:r>
        <w:t xml:space="preserve">- CHF wird mit Faktor 1.0000 behandelt.</w:t>
      </w:r>
    </w:p>
    <w:p>
      <w:pPr>
        <w:pStyle w:val="ListParagraph"/>
      </w:pPr>
      <w:r>
        <w:t xml:space="preserve">- Intercompany bleibt separat auswertbar.</w:t>
      </w:r>
    </w:p>
    <w:p/>
    <w:p>
      <w:pPr>
        <w:pStyle w:val="Heading1"/>
      </w:pPr>
      <w:r>
        <w:t xml:space="preserve">Aktuelle technische Budgetkurse zur Freigabe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Waehrung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Budget 2025 nach CHF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Budget 2026 nach CHF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Status Finance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CHF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1.000000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1.000000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anpassen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EUR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0.950000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0.940000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anpassen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USD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0.850000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0.800000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anpassen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GBP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1.130000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1.090000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anpassen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INR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0.01099989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0.00909091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anpassen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CNY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0.11764706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0.11764706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nicht relevant  [ ] anpassen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CZK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0.03900156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0.03846154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nicht relevant  [ ] anpassen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PLN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0.220000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0.220000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nicht relevant  [ ] anpassen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JPY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0.00640000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0.00571429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 ok  [ ] nicht relevant  [ ] anpassen</w:t>
            </w:r>
          </w:p>
        </w:tc>
      </w:tr>
    </w:tbl>
    <w:p/>
    <w:p>
      <w:pPr>
        <w:pStyle w:val="Heading1"/>
      </w:pPr>
      <w:r>
        <w:t xml:space="preserve">Offene Entscheidungen</w:t>
      </w:r>
    </w:p>
    <w:p>
      <w:pPr>
        <w:pStyle w:val="Heading2"/>
      </w:pPr>
      <w:r>
        <w:t xml:space="preserve">1. Freigabe der Budgetkurse</w:t>
      </w:r>
    </w:p>
    <w:p>
      <w:pPr>
        <w:pStyle w:val="BodyText"/>
      </w:pPr>
      <w:r>
        <w:t xml:space="preserve">Welche Grundlage soll fuer die erste Umsetzung gelten?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Aktuelle technische Budgetkurse freigeben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Umsetzung kann direkt mit den oben gezeigten Kursen starten.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Finance liefert neue Kurstabelle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Umsetzung wartet auf die verbindliche Finance-Datei.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Nur Mindestwaehrungen freigeben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Nur EUR, USD, GBP, INR und CHF werden aktiv genutzt; optionale Waehrungen bleiben aus.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2"/>
      </w:pPr>
      <w:r>
        <w:t xml:space="preserve">2. Owner und Pflegeprozess</w:t>
      </w:r>
    </w:p>
    <w:p>
      <w:pPr>
        <w:pStyle w:val="BodyText"/>
      </w:pPr>
      <w:r>
        <w:t xml:space="preserve">Wer verantwortet die Budgetkurse fachlich und operativ?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Finance Owner, Dashboard-Pflege durch Controlling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Fachliche Verantwortung und operative Pflege sind getrennt.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Finance pflegt direkt im Dashboard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Kuerzester Prozess, braucht klare Berechtigungen.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IT pflegt nur nach Finance-Freigabe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Hohe Kontrolle, aber laengerer Prozess.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2"/>
      </w:pPr>
      <w:r>
        <w:t xml:space="preserve">3. Spaltenumfang im zentralen Excel</w:t>
      </w:r>
    </w:p>
    <w:p>
      <w:pPr>
        <w:pStyle w:val="BodyText"/>
      </w:pPr>
      <w:r>
        <w:t xml:space="preserve">Welche neuen Spalten sollen angehaengt werden?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Empfohlene fuenf Spalten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Budget Year, Budget Rate to CHF, Net Sales Actual CHF Budget, Rate Source, Rate Missing.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Minimalvariante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Nur Net Sales Actual CHF Budget und Budget Rate to CHF.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Auditvariante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Empfohlene Spalten plus Freigabedatum und freigegeben durch.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2"/>
      </w:pPr>
      <w:r>
        <w:t xml:space="preserve">4. Verhalten bei fehlendem Budgetkurs</w:t>
      </w:r>
    </w:p>
    <w:p>
      <w:pPr>
        <w:pStyle w:val="BodyText"/>
      </w:pPr>
      <w:r>
        <w:t xml:space="preserve">Wie soll eine Zeile behandelt werden, wenn kein Budgetkurs vorhanden ist?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Leer lassen und Missing markieren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Keine stille Falschsumme; Review sieht fehlende Kurse sofort.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Mit 0 rechnen und Missing markieren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Technisch einfach, aber Summen koennen zu niedrig wirken.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Export abbrechen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Maximale Kontrolle, aber blockiert bei kleinen Pflegefehlern.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2"/>
      </w:pPr>
      <w:r>
        <w:t xml:space="preserve">5. Rundung</w:t>
      </w:r>
    </w:p>
    <w:p>
      <w:pPr>
        <w:pStyle w:val="BodyText"/>
      </w:pPr>
      <w:r>
        <w:t xml:space="preserve">Wie soll der CHF-Budgetwert gerundet werden?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Intern ungerundet, Anzeige 2 Dezimalstellen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Praeziseste Summen; empfohlen fuer Finance Review.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Jede Zeile auf 2 Dezimalstellen runden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Einfach nachvollziehbar, kleine Rundungsdifferenzen moeglich.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Nur Summary runden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Zeilendetails bleiben technisch, Review fokussiert auf Summen.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2"/>
      </w:pPr>
      <w:r>
        <w:t xml:space="preserve">6. Anzeigeort</w:t>
      </w:r>
    </w:p>
    <w:p>
      <w:pPr>
        <w:pStyle w:val="BodyText"/>
      </w:pPr>
      <w:r>
        <w:t xml:space="preserve">Wo soll die Budget-CHF-Sicht sichtbar sein?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Excel und Dashboard Finance Summary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Guter Kompromiss fuer Review und Managementsicht.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Nur zentrales Excel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Wenig UI-Aenderung, aber weniger direkt im Dashboard sichtbar.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Excel plus alle Finance-Dashboard-Reiter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Maximale Sichtbarkeit, groesserer Umsetzungsumfang.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2"/>
      </w:pPr>
      <w:r>
        <w:t xml:space="preserve">7. DE / Alphaplan 2026</w:t>
      </w:r>
    </w:p>
    <w:p>
      <w:pPr>
        <w:pStyle w:val="BodyText"/>
      </w:pPr>
      <w:r>
        <w:t xml:space="preserve">DE ist aktuell per Finance-Regel noch auf Finance-Jahr 2025 gezwungen. Wie soll Budget-CHF damit umgehen?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Bei Finance Year 2025 bleiben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Budget 2025 wird genutzt, bis DE fachlich fuer 2026 freigegeben ist.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DE ab sofort nach Belegjahr trennen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2026-Zeilen wuerden Budget 2026 verwenden.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Separate Freigabe noetig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Finance definiert Datum und Bedingung fuer Umschaltung.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2"/>
      </w:pPr>
      <w:r>
        <w:t xml:space="preserve">8. Kontrollnachweis</w:t>
      </w:r>
    </w:p>
    <w:p>
      <w:pPr>
        <w:pStyle w:val="BodyText"/>
      </w:pPr>
      <w:r>
        <w:t xml:space="preserve">Welche Kontrollsicht braucht Finance zur Freigabe?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Summary je Jahr, Land, Waehrung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Schlank und CFO-tauglich.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Summary plus Zeilendetails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Bessere Nachvollziehbarkeit fuer Revision.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Summary plus Kursfreigabe-Anhang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Dokumentiert Zahlen und verwendete Kurse gemeinsam.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2"/>
      </w:pPr>
      <w:r>
        <w:t xml:space="preserve">9. Umsetzungsfreigabe</w:t>
      </w:r>
    </w:p>
    <w:p>
      <w:pPr>
        <w:pStyle w:val="BodyText"/>
      </w:pPr>
      <w:r>
        <w:t xml:space="preserve">Wann soll die technische Umsetzung starten?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Auswahl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Option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Bedeutung / Auswirkung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Sofort mit markierten Annahmen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Schnellste Variante; offene Punkte bleiben sichtbar.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Nach Kursfreigabe starten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Weniger Nacharbeit, aber Termin abhaengig von Finance.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[ ]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Erst nach vollstaendigem Fachentscheid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Sauber, aber langsamste Variante.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Kommentar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p/>
    <w:p>
      <w:pPr>
        <w:pStyle w:val="Heading1"/>
      </w:pPr>
      <w:r>
        <w:t xml:space="preserve">Offene Notizen / Rueckfragen</w:t>
      </w:r>
    </w:p>
    <w:tbl>
      <w:tblPr>
        <w:tblStyle w:val="TableGrid"/>
        <w:tblW w:w="0" w:type="auto"/>
        <w:tblBorders>
          <w:top w:val="single" w:sz="4" w:space="0" w:color="D9DEE8"/>
          <w:left w:val="single" w:sz="4" w:space="0" w:color="D9DEE8"/>
          <w:bottom w:val="single" w:sz="4" w:space="0" w:color="D9DEE8"/>
          <w:right w:val="single" w:sz="4" w:space="0" w:color="D9DEE8"/>
          <w:insideH w:val="single" w:sz="4" w:space="0" w:color="D9DEE8"/>
          <w:insideV w:val="single" w:sz="4" w:space="0" w:color="D9DEE8"/>
        </w:tblBorders>
      </w:tblP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Nr.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Thema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Notiz / Rueckfrage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Owner</w:t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1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2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3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  <w:tr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>4</w:t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  <w:tc>
          <w:tcPr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 xml:space="preserve"/>
            </w:r>
          </w:p>
        </w:tc>
      </w:tr>
    </w:tbl>
    <w:sectPr>
      <w:pgSz w:w="11906" w:h="16838"/>
      <w:pgMar w:top="900" w:right="900" w:bottom="900" w:left="90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qFormat/>
    <w:rPr>
      <w:sz w:val="21"/>
      <w:szCs w:val="21"/>
    </w:rPr>
  </w:style>
  <w:style w:type="paragraph" w:styleId="Title">
    <w:name w:val="Title"/>
    <w:qFormat/>
    <w:pPr>
      <w:spacing w:after="160"/>
    </w:pPr>
    <w:rPr>
      <w:b/>
      <w:sz w:val="34"/>
    </w:rPr>
  </w:style>
  <w:style w:type="paragraph" w:styleId="Subtitle">
    <w:name w:val="Subtitle"/>
    <w:qFormat/>
    <w:rPr>
      <w:color w:val="5B677A"/>
      <w:sz w:val="24"/>
    </w:rPr>
  </w:style>
  <w:style w:type="paragraph" w:styleId="Heading1">
    <w:name w:val="heading 1"/>
    <w:qFormat/>
    <w:pPr>
      <w:spacing w:before="240" w:after="80"/>
    </w:pPr>
    <w:rPr>
      <w:b/>
      <w:sz w:val="28"/>
    </w:rPr>
  </w:style>
  <w:style w:type="paragraph" w:styleId="Heading2">
    <w:name w:val="heading 2"/>
    <w:qFormat/>
    <w:pPr>
      <w:spacing w:before="180" w:after="60"/>
    </w:pPr>
    <w:rPr>
      <w:b/>
      <w:sz w:val="23"/>
    </w:rPr>
  </w:style>
  <w:style w:type="paragraph" w:styleId="BodyText">
    <w:name w:val="Body Text"/>
    <w:qFormat/>
    <w:pPr>
      <w:spacing w:after="80"/>
    </w:pPr>
    <w:rPr>
      <w:sz w:val="21"/>
    </w:rPr>
  </w:style>
  <w:style w:type="paragraph" w:styleId="ListParagraph">
    <w:name w:val="List Paragraph"/>
    <w:qFormat/>
    <w:pPr>
      <w:left w:val="360"/>
      <w:spacing w:after="40"/>
    </w:pPr>
    <w:rPr>
      <w:sz w:val="21"/>
    </w:rPr>
  </w:style>
  <w:style w:type="table" w:styleId="TableGrid">
    <w:name w:val="Table Grid"/>
    <w:qFormat/>
    <w:tblPr>
      <w:tblBorders>
        <w:top w:val="single" w:sz="4" w:space="0" w:color="D9DEE8"/>
        <w:left w:val="single" w:sz="4" w:space="0" w:color="D9DEE8"/>
        <w:bottom w:val="single" w:sz="4" w:space="0" w:color="D9DEE8"/>
        <w:right w:val="single" w:sz="4" w:space="0" w:color="D9DEE8"/>
        <w:insideH w:val="single" w:sz="4" w:space="0" w:color="D9DEE8"/>
        <w:insideV w:val="single" w:sz="4" w:space="0" w:color="D9DEE8"/>
      </w:tblBorders>
    </w:tblPr>
  </w:style>
</w:styles>
</file>

<file path=word/_rels/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
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Budget-CHF Entscheidungsbogen</dc:title>
  <dc:subject>Finance Multiple-Choice Fragen</dc:subject>
  <dc:creator>Codex</dc:creator>
  <cp:lastModifiedBy>Codex</cp:lastModifiedBy>
</cp:coreProperties>
</file>