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Spezifikation</w:t>
      </w:r>
      <w:r>
        <w:t xml:space="preserve"> </w:t>
      </w:r>
      <w:r>
        <w:t xml:space="preserve">KPI-Seite</w:t>
      </w:r>
      <w:r>
        <w:t xml:space="preserve"> </w:t>
      </w:r>
      <w:r>
        <w:t xml:space="preserve">Operations:</w:t>
      </w:r>
      <w:r>
        <w:t xml:space="preserve"> </w:t>
      </w:r>
      <w:r>
        <w:t xml:space="preserve">OTD,</w:t>
      </w:r>
      <w:r>
        <w:t xml:space="preserve"> </w:t>
      </w:r>
      <w:r>
        <w:t xml:space="preserve">OTIF,</w:t>
      </w:r>
      <w:r>
        <w:t xml:space="preserve"> </w:t>
      </w:r>
      <w:r>
        <w:t xml:space="preserve">OTP</w:t>
      </w:r>
    </w:p>
    <w:p>
      <w:pPr>
        <w:pStyle w:val="Subtitle"/>
      </w:pPr>
      <w:r>
        <w:t xml:space="preserve">Trafag</w:t>
      </w:r>
      <w:r>
        <w:t xml:space="preserve"> </w:t>
      </w:r>
      <w:r>
        <w:t xml:space="preserve">AG,</w:t>
      </w:r>
      <w:r>
        <w:t xml:space="preserve"> </w:t>
      </w:r>
      <w:r>
        <w:t xml:space="preserve">Verkaufsorganisation</w:t>
      </w:r>
      <w:r>
        <w:t xml:space="preserve"> </w:t>
      </w:r>
      <w:r>
        <w:t xml:space="preserve">1100</w:t>
      </w:r>
      <w:r>
        <w:t xml:space="preserve"> </w:t>
      </w:r>
      <w:r>
        <w:t xml:space="preserve">·</w:t>
      </w:r>
      <w:r>
        <w:t xml:space="preserve"> </w:t>
      </w:r>
      <w:r>
        <w:t xml:space="preserve">Stand</w:t>
      </w:r>
      <w:r>
        <w:t xml:space="preserve"> </w:t>
      </w:r>
      <w:r>
        <w:t xml:space="preserve">14.10.2026</w:t>
      </w:r>
      <w:r>
        <w:t xml:space="preserve"> </w:t>
      </w:r>
      <w:r>
        <w:t xml:space="preserve">·</w:t>
      </w:r>
      <w:r>
        <w:t xml:space="preserve"> </w:t>
      </w:r>
      <w:r>
        <w:t xml:space="preserve">Fabio</w:t>
      </w:r>
      <w:r>
        <w:t xml:space="preserve"> </w:t>
      </w:r>
      <w:r>
        <w:t xml:space="preserve">Palma</w:t>
      </w:r>
    </w:p>
    <w:bookmarkStart w:id="20" w:name="ziel-und-seitenstruktur"/>
    <w:p>
      <w:pPr>
        <w:pStyle w:val="Heading1"/>
      </w:pPr>
      <w:r>
        <w:t xml:space="preserve">Ziel und Seitenstruktur</w:t>
      </w:r>
    </w:p>
    <w:p>
      <w:pPr>
        <w:pStyle w:val="FirstParagraph"/>
      </w:pPr>
      <w:r>
        <w:t xml:space="preserve">Im BiDashboard (Operations, https://trch-webapp-bidashboard.trafagch.local/BiDashboard/operations) entsteht unter Operations eine neue Seite</w:t>
      </w:r>
      <w:r>
        <w:t xml:space="preserve"> </w:t>
      </w:r>
      <w:r>
        <w:rPr>
          <w:bCs/>
          <w:b/>
        </w:rPr>
        <w:t xml:space="preserve">KPI</w:t>
      </w:r>
      <w:r>
        <w:t xml:space="preserve"> </w:t>
      </w:r>
      <w:r>
        <w:t xml:space="preserve">mit den Operations-Kennzahlen. Erste Unterseite:</w:t>
      </w:r>
      <w:r>
        <w:t xml:space="preserve"> </w:t>
      </w:r>
      <w:r>
        <w:rPr>
          <w:bCs/>
          <w:b/>
        </w:rPr>
        <w:t xml:space="preserve">OTD / OTIF / OTP</w:t>
      </w:r>
      <w:r>
        <w:t xml:space="preserve"> </w:t>
      </w:r>
      <w:r>
        <w:t xml:space="preserve">mit dem Liefertreue-Report der Trafag AG (VKORG 1100), monatlich direkt aus SAP gezogen.</w:t>
      </w:r>
    </w:p>
    <w:p>
      <w:pPr>
        <w:numPr>
          <w:ilvl w:val="0"/>
          <w:numId w:val="1001"/>
        </w:numPr>
        <w:pStyle w:val="Compact"/>
      </w:pPr>
      <w:r>
        <w:t xml:space="preserve">Operations</w:t>
      </w:r>
    </w:p>
    <w:p>
      <w:pPr>
        <w:numPr>
          <w:ilvl w:val="1"/>
          <w:numId w:val="1002"/>
        </w:numPr>
        <w:pStyle w:val="Compact"/>
      </w:pPr>
      <w:r>
        <w:t xml:space="preserve">Shopfloor (bestehend)</w:t>
      </w:r>
    </w:p>
    <w:p>
      <w:pPr>
        <w:numPr>
          <w:ilvl w:val="1"/>
          <w:numId w:val="1002"/>
        </w:numPr>
        <w:pStyle w:val="Compact"/>
      </w:pPr>
      <w:r>
        <w:t xml:space="preserve">KPI (neu, Übersicht aller Operations-KPIs; Inhalt wird separat definiert)</w:t>
      </w:r>
    </w:p>
    <w:p>
      <w:pPr>
        <w:numPr>
          <w:ilvl w:val="2"/>
          <w:numId w:val="1003"/>
        </w:numPr>
        <w:pStyle w:val="Compact"/>
      </w:pPr>
      <w:r>
        <w:t xml:space="preserve">OTD / OTIF / OTP (neu, dieser Report)</w:t>
      </w:r>
    </w:p>
    <w:p>
      <w:pPr>
        <w:numPr>
          <w:ilvl w:val="2"/>
          <w:numId w:val="1003"/>
        </w:numPr>
        <w:pStyle w:val="Compact"/>
      </w:pPr>
      <w:r>
        <w:t xml:space="preserve">weitere KPIs folgen</w:t>
      </w:r>
    </w:p>
    <w:p>
      <w:pPr>
        <w:pStyle w:val="FirstParagraph"/>
      </w:pPr>
      <w:r>
        <w:t xml:space="preserve">Referenz-Umsetzung mit identischer Logik und Zahlen: Ordner „Referenz“ in diesem Paket (board_beispiel_2026-09.html im Browser öffnen). Abnahmekriterium: Das BiDashboard liefert für denselben Zeitraum dieselben Werte (Abschnitt Abnahme).</w:t>
      </w:r>
    </w:p>
    <w:bookmarkEnd w:id="20"/>
    <w:bookmarkStart w:id="21" w:name="kennzahl-definitionen"/>
    <w:p>
      <w:pPr>
        <w:pStyle w:val="Heading1"/>
      </w:pPr>
      <w:r>
        <w:t xml:space="preserve">Kennzahl-Definitionen</w:t>
      </w:r>
    </w:p>
    <w:p>
      <w:pPr>
        <w:pStyle w:val="FirstParagraph"/>
      </w:pPr>
      <w:r>
        <w:t xml:space="preserve">Alle Kennzahlen werden selbst berechnet: letzter Ist-Warenausgang aller Lieferungen einer Auftragsposition gegen den Termin aus dem Auftrag. Die SAP-Kennzahl „Verzug“ wird nicht verwendet, weil sie gegen den Plan-Warenausgang der Lieferung rechnet (Tippfehler dort, z. B. Plan-WA 2023, ergeben Verzüge über 700 Tage).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Kennzahl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Bezugstermin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Pünktlich wenn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Monatszuordnung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OTD (On Time Delivery)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Auftragsposition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bestätigter Liefertermin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 geliefert und letzter Ist-WA ≤ Termin + 4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Monat des bestätigten Termins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OTIF (On Time In 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Kundenauftrag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bestätigter Liefertermin je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Positionen des Auftrags OTD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Monat des spätesten bestätigten Termins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OTP (On Time Performance)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Auftragsposition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Wunschliefertermin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 geliefert und letzter Ist-WA ≤ Wunschtermin + 4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Monat des Wunschtermins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 früh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Auftragsposition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bestätigter Liefertermin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Ist-WA ≥ 5 AT vor Termin (separat ausgewiesen)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Monat des bestätigten Termins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AT = Arbeitstage Mo–Fr, ohne Feiertage.</w:t>
      </w:r>
    </w:p>
    <w:p>
      <w:pPr>
        <w:numPr>
          <w:ilvl w:val="0"/>
          <w:numId w:val="1004"/>
        </w:numPr>
        <w:pStyle w:val="Compact"/>
      </w:pPr>
      <w:r>
        <w:t xml:space="preserve">Toleranz 0–4 AT gilt für alle Kunden (feste Liefertage). Jede Kennzahl zusätzlich „ohne Toleranz“ (auf den Tag) ausweisen.</w:t>
      </w:r>
    </w:p>
    <w:p>
      <w:pPr>
        <w:numPr>
          <w:ilvl w:val="0"/>
          <w:numId w:val="1004"/>
        </w:numPr>
        <w:pStyle w:val="Compact"/>
      </w:pPr>
      <w:r>
        <w:t xml:space="preserve">Offene oder teilgelieferte fällige Positionen zählen als nicht pünktlich.</w:t>
      </w:r>
    </w:p>
    <w:p>
      <w:pPr>
        <w:numPr>
          <w:ilvl w:val="0"/>
          <w:numId w:val="1004"/>
        </w:numPr>
        <w:pStyle w:val="Compact"/>
      </w:pPr>
      <w:r>
        <w:t xml:space="preserve">OTIF: Aufträge mit Positionen nach dem Berichtsmonat sind noch nicht vollständig fällig und werden erst später gezählt.</w:t>
      </w:r>
    </w:p>
    <w:p>
      <w:pPr>
        <w:numPr>
          <w:ilvl w:val="0"/>
          <w:numId w:val="1004"/>
        </w:numPr>
        <w:pStyle w:val="Compact"/>
      </w:pPr>
      <w:r>
        <w:t xml:space="preserve">Wunsch realistisch / zu kurz: Wunsch-LZ (Auftragsdatum bis Wunschtermin, AT) ≥ Median der bestätigten LZ (Auftragsdatum bis bestätigter Termin) derselben Produktgruppe im Zeitraum = realistisch. Gruppen mit weniger als 20 Positionen: Gesamtmedian. OTP wird je Klasse ausgewiesen.</w:t>
      </w:r>
    </w:p>
    <w:p>
      <w:pPr>
        <w:numPr>
          <w:ilvl w:val="0"/>
          <w:numId w:val="1004"/>
        </w:numPr>
        <w:pStyle w:val="Compact"/>
      </w:pPr>
      <w:r>
        <w:t xml:space="preserve">Zeitraum: 1. Januar bis Ende Vormonat (YTD), monatlich fortgeschrieben.</w:t>
      </w:r>
    </w:p>
    <w:bookmarkEnd w:id="21"/>
    <w:bookmarkStart w:id="22" w:name="datenmapping-sap"/>
    <w:p>
      <w:pPr>
        <w:pStyle w:val="Heading1"/>
      </w:pPr>
      <w:r>
        <w:t xml:space="preserve">Datenmapping SAP</w:t>
      </w:r>
    </w:p>
    <w:p>
      <w:pPr>
        <w:pStyle w:val="FirstParagraph"/>
      </w:pPr>
      <w:r>
        <w:t xml:space="preserve">Empfehlung: dieselben zwei CDS-Abfragen wie die Referenz nutzen (Feldnamen geprüft, Zahlen identisch). Die Tabellenfelder sind die S/4-Entsprechung für einen direkten DB-Zugriff und noch zu verifizieren.</w:t>
      </w:r>
    </w:p>
    <w:p>
      <w:pPr>
        <w:pStyle w:val="BodyText"/>
      </w:pPr>
      <w:r>
        <w:rPr>
          <w:bCs/>
          <w:b/>
        </w:rPr>
        <w:t xml:space="preserve">Quellen</w:t>
      </w:r>
    </w:p>
    <w:p>
      <w:pPr>
        <w:numPr>
          <w:ilvl w:val="0"/>
          <w:numId w:val="1005"/>
        </w:numPr>
        <w:pStyle w:val="Compact"/>
      </w:pPr>
      <w:r>
        <w:t xml:space="preserve">Q1 Aufträge: OData</w:t>
      </w:r>
      <w:r>
        <w:t xml:space="preserve"> </w:t>
      </w:r>
      <w:r>
        <w:rPr>
          <w:rStyle w:val="VerbatimChar"/>
        </w:rPr>
        <w:t xml:space="preserve">/sap/opu/odata/sap/C_SLSORDDELIVPERFANLYTSQRY_CDS/C_SLSORDDELIVPERFANLYTSQRY(P_ExchangeRateType='M',P_DisplayCurrency='CHF')/Results</w:t>
      </w:r>
      <w:r>
        <w:t xml:space="preserve">, Filter</w:t>
      </w:r>
      <w:r>
        <w:t xml:space="preserve"> </w:t>
      </w:r>
      <w:r>
        <w:rPr>
          <w:rStyle w:val="VerbatimChar"/>
        </w:rPr>
        <w:t xml:space="preserve">SalesOrganization eq '1100'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CmtdDelivDateYear eq 'JJJJ'</w:t>
      </w:r>
      <w:r>
        <w:t xml:space="preserve"> </w:t>
      </w:r>
      <w:r>
        <w:t xml:space="preserve">(für OTP zusätzlich</w:t>
      </w:r>
      <w:r>
        <w:t xml:space="preserve"> </w:t>
      </w:r>
      <w:r>
        <w:rPr>
          <w:rStyle w:val="VerbatimChar"/>
        </w:rPr>
        <w:t xml:space="preserve">ReqdDelivDateYear eq 'JJJJ' and CmtdDelivDateYear ne 'JJJJ'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Q2 Lieferungen: OData</w:t>
      </w:r>
      <w:r>
        <w:t xml:space="preserve"> </w:t>
      </w:r>
      <w:r>
        <w:rPr>
          <w:rStyle w:val="VerbatimChar"/>
        </w:rPr>
        <w:t xml:space="preserve">/sap/opu/odata/sap/C_DELIVITMPERFANLYTSQRY_CDS/C_DELIVITMPERFANLYTSQRY(P_ShippedAsPlannedOffsetDays=0)/Results</w:t>
      </w:r>
      <w:r>
        <w:t xml:space="preserve">, Filter</w:t>
      </w:r>
      <w:r>
        <w:t xml:space="preserve"> </w:t>
      </w:r>
      <w:r>
        <w:rPr>
          <w:rStyle w:val="VerbatimChar"/>
        </w:rPr>
        <w:t xml:space="preserve">ActualGoodsMovementDate ge 'JJJJMMTT'</w:t>
      </w:r>
      <w:r>
        <w:t xml:space="preserve"> </w:t>
      </w:r>
      <w:r>
        <w:t xml:space="preserve">(Datum als String), ab 1. September Vorjahr</w:t>
      </w:r>
    </w:p>
    <w:p>
      <w:pPr>
        <w:numPr>
          <w:ilvl w:val="0"/>
          <w:numId w:val="1005"/>
        </w:numPr>
        <w:pStyle w:val="Compact"/>
      </w:pPr>
      <w:r>
        <w:t xml:space="preserve">Client 100, Paging mit</w:t>
      </w:r>
      <w:r>
        <w:t xml:space="preserve"> </w:t>
      </w:r>
      <w:r>
        <w:rPr>
          <w:rStyle w:val="VerbatimChar"/>
        </w:rPr>
        <w:t xml:space="preserve">$top</w:t>
      </w:r>
      <w:r>
        <w:t xml:space="preserve">/</w:t>
      </w:r>
      <w:r>
        <w:rPr>
          <w:rStyle w:val="VerbatimChar"/>
        </w:rPr>
        <w:t xml:space="preserve">$skip</w:t>
      </w:r>
      <w:r>
        <w:t xml:space="preserve"> </w:t>
      </w:r>
      <w:r>
        <w:t xml:space="preserve">(10’000). API_OUTBOUND_DELIVERY_SRV ist mit dem User von Fabio nicht freigegeben (HTTP 403).</w:t>
      </w:r>
    </w:p>
    <w:p>
      <w:pPr>
        <w:pStyle w:val="FirstParagraph"/>
      </w:pPr>
      <w:r>
        <w:rPr>
          <w:bCs/>
          <w:b/>
        </w:rPr>
        <w:t xml:space="preserve">Feldmapping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CDS-Feld (geprüft)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S/4-Tabelle.Feld (zu verifizieren)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Verwendung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Auftrag /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SalesOrder, SalesOrderItem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VBAP-VBELN, VBAP-POSNR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Schlüssel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Verkaufsorganisation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SalesOrganization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VBAK-VKORG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1100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Auftragsdatum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SalesOrderDate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VBAK-AUDAT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Wunsch-LZ, bestätigte LZ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Bestätigter Liefertermin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CommittedDeliveryDate, CmtdDelivDateYearMonth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VBAP-CMTD_DELIV_DATE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OTD, OTIF, Zuordnung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Wunschliefertermin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EarliestReqdDelivDate, ReqdDelivDateYearMonth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VBEP-EDATU der 1. Einteilung bzw. VBAK-VDATU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OTP, Zuordnung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Lieferstatus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DeliveryStatus (C = vollständig)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VBAP-LFSTA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 ja/nein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Auftraggeber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SoldToParty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VBAK-KUNNR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Ausschlüsse,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VBAP-MATNR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Ausschlüsse Zertifikate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Produktgruppe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ProductHierarchyNode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VBAP-PRODH bzw. MARA-PRDHA (Ebene, z. B. 8736)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Machbarkeit Wunschtermin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NetAmountInDisplayCurrency (CHF)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VBAP-NETWR mit Umrechnung Kurstyp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Ist-Warenausgang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ActualGoodsMovementDate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LIKP-WADAT_IST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letzter WA je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Bezug Lieferung → Auftrag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ReferenceSDDocument, ReferenceSDDocumentItem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LIPS-VGBEL, LIPS-VGPOS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auf Q1 (führende Nullen entfernen)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Lieferung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OutboundDelivery, OutboundDeliveryItem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LIPS-VBELN, LIPS-POSNR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Herkunft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 Verzug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DelivToCmtdDelivDelayInDays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(berechnet im CDS)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wenn kein Ist-WA gefunden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Value-Help SoldToParty, Product, ProductHierarchyNode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KNA1-NAME1, MAKT-MAKTX, T179T-VTEXT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Anzeige</w:t>
            </w:r>
          </w:p>
        </w:tc>
      </w:tr>
    </w:tbl>
    <w:bookmarkEnd w:id="22"/>
    <w:bookmarkStart w:id="23" w:name="berechnungslogik"/>
    <w:p>
      <w:pPr>
        <w:pStyle w:val="Heading1"/>
      </w:pPr>
      <w:r>
        <w:t xml:space="preserve">Berechnungslogik</w:t>
      </w:r>
    </w:p>
    <w:p>
      <w:pPr>
        <w:pStyle w:val="FirstParagraph"/>
      </w:pPr>
      <w:r>
        <w:t xml:space="preserve">Die Logik läuft in vier Schritten; der Pseudo-SQL-Code ist plattformneutral (AT() = Arbeitstage Mo–Fr zwischen zwei Daten, positiv = später). Die vollständige Referenzimplementierung steht in Referenz/extract_liefertreue.js.</w:t>
      </w:r>
    </w:p>
    <w:p>
      <w:pPr>
        <w:pStyle w:val="SourceCode"/>
      </w:pPr>
      <w:r>
        <w:rPr>
          <w:rStyle w:val="CommentTok"/>
        </w:rPr>
        <w:t xml:space="preserve">-- 1) letzter Ist-Warenausgang je Auftragsposition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gi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LTRIM</w:t>
      </w:r>
      <w:r>
        <w:rPr>
          <w:rStyle w:val="NormalTok"/>
        </w:rPr>
        <w:t xml:space="preserve">(ReferenceSDDocument,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so,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(ReferenceSDDocumentItem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item,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(ActualGoodsMovementDate)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ist_wa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Q2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ActualGoodsMovementDate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:jahr_minus1_0901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CommentTok"/>
        </w:rPr>
        <w:t xml:space="preserve">-- 2) Position bewerten</w:t>
      </w:r>
      <w:r>
        <w:br/>
      </w:r>
      <w:r>
        <w:rPr>
          <w:rStyle w:val="NormalTok"/>
        </w:rPr>
        <w:t xml:space="preserve">pos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g.ist_wa,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o.DeliveryStatus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g.ist_wa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(o.CommittedDeliveryDate, g.ist_wa)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abw_best,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o.DeliveryStatus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g.ist_wa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(o.EarliestReqdDelivDate, g.ist_wa)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abw_wunsch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Q1 o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gi 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g.so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o.SalesOrder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g.item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o.SalesOrderItem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o.SalesOrganization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'1100'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ausgeschlossen(o.SoldToParty, o.Product)),</w:t>
      </w:r>
      <w:r>
        <w:br/>
      </w:r>
      <w:r>
        <w:rPr>
          <w:rStyle w:val="NormalTok"/>
        </w:rPr>
        <w:t xml:space="preserve">flags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DeliveryStatus</w:t>
      </w:r>
      <w:r>
        <w:rPr>
          <w:rStyle w:val="OperatorTok"/>
        </w:rPr>
        <w:t xml:space="preserve">&lt;&gt;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ist_wa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(DelivToCmtdDelivDelayInDays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-- Fallback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(abw_best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otd_tol,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DeliveryStatus</w:t>
      </w:r>
      <w:r>
        <w:rPr>
          <w:rStyle w:val="OperatorTok"/>
        </w:rPr>
        <w:t xml:space="preserve">&lt;&gt;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ist_wa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(DelivToCmtdDelivDelayInDays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(abw_best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otd_streng,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DeliveryStatus</w:t>
      </w:r>
      <w:r>
        <w:rPr>
          <w:rStyle w:val="OperatorTok"/>
        </w:rPr>
        <w:t xml:space="preserve">&lt;&gt;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(abw_wunsch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otp_tol,</w:t>
      </w:r>
      <w:r>
        <w:br/>
      </w:r>
      <w:r>
        <w:rPr>
          <w:rStyle w:val="NormalTok"/>
        </w:rPr>
        <w:t xml:space="preserve">    (abw_best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zu_frueh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pos)</w:t>
      </w:r>
      <w:r>
        <w:br/>
      </w:r>
      <w:r>
        <w:rPr>
          <w:rStyle w:val="CommentTok"/>
        </w:rPr>
        <w:t xml:space="preserve">-- 3) OTD und OTP je Monat (YTD bis Berichtsmonat)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CmtdDelivDateYearMonth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monat,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faellig,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(otd_tol)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puenktlich,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(otd_streng)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puenktlich_streng,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(zu_frueh)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zu_frueh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flags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CmtdDelivDateYearMonth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CharTok"/>
        </w:rPr>
        <w:t xml:space="preserve">:jahr01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CharTok"/>
        </w:rPr>
        <w:t xml:space="preserve">:berichtsmonat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OTP analog mit ReqdDelivDateYearMonth und otp_tol</w:t>
      </w:r>
      <w:r>
        <w:br/>
      </w:r>
      <w:r>
        <w:rPr>
          <w:rStyle w:val="CommentTok"/>
        </w:rPr>
        <w:t xml:space="preserve">-- 4) OTIF je Auftrag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(CmtdDelivDateYearMonth)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monat, SalesOrder,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(otd_tol)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otif_tol,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(otd_streng)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otif_streng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flags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CmtdDelivDateYearMonth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CharTok"/>
        </w:rPr>
        <w:t xml:space="preserve">:jahr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'%'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SalesOrder </w:t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(CmtdDelivDateYearMonth)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:berichtsmonat</w:t>
      </w:r>
      <w:r>
        <w:rPr>
          <w:rStyle w:val="NormalTok"/>
        </w:rP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Abweichungsliste: alle Positionen im Zeitraum mit</w:t>
      </w:r>
      <w:r>
        <w:t xml:space="preserve"> </w:t>
      </w:r>
      <w:r>
        <w:rPr>
          <w:rStyle w:val="VerbatimChar"/>
        </w:rPr>
        <w:t xml:space="preserve">otd_tol = 0</w:t>
      </w:r>
      <w:r>
        <w:t xml:space="preserve"> </w:t>
      </w:r>
      <w:r>
        <w:t xml:space="preserve">(zu spät oder offen) oder</w:t>
      </w:r>
      <w:r>
        <w:t xml:space="preserve"> </w:t>
      </w:r>
      <w:r>
        <w:rPr>
          <w:rStyle w:val="VerbatimChar"/>
        </w:rPr>
        <w:t xml:space="preserve">zu_frueh = 1</w:t>
      </w:r>
      <w:r>
        <w:t xml:space="preserve">, inklusive der ausgeschlossenen Kunden und Zertifikate mit Kennzeichen „ausgeschlossen“.</w:t>
      </w:r>
    </w:p>
    <w:p>
      <w:pPr>
        <w:numPr>
          <w:ilvl w:val="0"/>
          <w:numId w:val="1006"/>
        </w:numPr>
        <w:pStyle w:val="Compact"/>
      </w:pPr>
      <w:r>
        <w:t xml:space="preserve">Machbarkeit: Median</w:t>
      </w:r>
      <w:r>
        <w:t xml:space="preserve"> </w:t>
      </w:r>
      <w:r>
        <w:rPr>
          <w:rStyle w:val="VerbatimChar"/>
        </w:rPr>
        <w:t xml:space="preserve">AT(SalesOrderDate, CommittedDeliveryDate)</w:t>
      </w:r>
      <w:r>
        <w:t xml:space="preserve"> </w:t>
      </w:r>
      <w:r>
        <w:t xml:space="preserve">je ProductHierarchyNode über den Zeitraum (ohne Ausschlüsse), dann je Position</w:t>
      </w:r>
      <w:r>
        <w:t xml:space="preserve"> </w:t>
      </w:r>
      <w:r>
        <w:rPr>
          <w:rStyle w:val="VerbatimChar"/>
        </w:rPr>
        <w:t xml:space="preserve">AT(SalesOrderDate, EarliestReqdDelivDate) &gt;= Median</w:t>
      </w:r>
      <w:r>
        <w:t xml:space="preserve"> </w:t>
      </w:r>
      <w:r>
        <w:t xml:space="preserve">= realistisch.</w:t>
      </w:r>
    </w:p>
    <w:bookmarkEnd w:id="23"/>
    <w:bookmarkStart w:id="24" w:name="ausschlüsse-und-stammdaten"/>
    <w:p>
      <w:pPr>
        <w:pStyle w:val="Heading1"/>
      </w:pPr>
      <w:r>
        <w:t xml:space="preserve">Ausschlüsse und Stammdaten</w:t>
      </w:r>
    </w:p>
    <w:p>
      <w:pPr>
        <w:pStyle w:val="FirstParagraph"/>
      </w:pPr>
      <w:r>
        <w:t xml:space="preserve">Ausgeschlossene Positionen fliessen nicht in die Kennzahlen ein, bleiben aber in der Abweichungsliste sichtbar und filterbar. Die Listen sollten im BiDashboard als pflegbare Tabelle liegen, nicht im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Schlüssel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Bezeichnung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302906, 301497, 24687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Trafag Spol. s.r.o. (CZ)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konzerninterne Lieferungen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500731, 301940, 302215, 301873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Trafag Controls 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konzerninterne Lieferungen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GFS Germany Gesellschaft für Sensorik mbH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Vorgabe Supply Chain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H70201, H70202, H70210, H70221, H70230–H70233, H70235, H70310, H70312–H70318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Zertifikate EN10204 (Materialtext enthält „EN10204“)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physische Lieferung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Kundengruppe „Trafag-Gesellschaft“ für den Filter: Auftraggeber mit „Trafag“ im Namen. Keine Sonderregel bei der Berechnung.</w:t>
      </w:r>
    </w:p>
    <w:p>
      <w:pPr>
        <w:numPr>
          <w:ilvl w:val="0"/>
          <w:numId w:val="1007"/>
        </w:numPr>
        <w:pStyle w:val="Compact"/>
      </w:pPr>
      <w:r>
        <w:t xml:space="preserve">Neue Zertifikatsmaterialien automatisch über den Materialtext erkennen (Suche „EN10204“ und „EN 10204“).</w:t>
      </w:r>
    </w:p>
    <w:bookmarkEnd w:id="24"/>
    <w:bookmarkStart w:id="25" w:name="seitenaufbau-unterseite-otd-otif-otp"/>
    <w:p>
      <w:pPr>
        <w:pStyle w:val="Heading1"/>
      </w:pPr>
      <w:r>
        <w:t xml:space="preserve">Seitenaufbau Unterseite OTD / OTIF / OTP</w:t>
      </w:r>
    </w:p>
    <w:p>
      <w:pPr>
        <w:pStyle w:val="FirstParagraph"/>
      </w:pPr>
      <w:r>
        <w:t xml:space="preserve">Die Unterseite übernimmt Aufbau und Inhalte der Referenzseite (Referenz/board_beispiel_2026-09.html), von oben nach unten:</w:t>
      </w:r>
    </w:p>
    <w:p>
      <w:pPr>
        <w:numPr>
          <w:ilvl w:val="0"/>
          <w:numId w:val="1008"/>
        </w:numPr>
        <w:pStyle w:val="Compact"/>
      </w:pPr>
      <w:r>
        <w:t xml:space="preserve">Kopf: Titel „Liefertreue Trafag AG (1100)“, Zeitraum, Quelle, Stand.</w:t>
      </w:r>
    </w:p>
    <w:p>
      <w:pPr>
        <w:numPr>
          <w:ilvl w:val="0"/>
          <w:numId w:val="1008"/>
        </w:numPr>
        <w:pStyle w:val="Compact"/>
      </w:pPr>
      <w:r>
        <w:t xml:space="preserve">Vier Kacheln: OTD, OTIF, OTP (je Wert mit Toleranz, darunter Wert ohne Toleranz, Anzahl, Wert des Berichtsmonats) und „Nicht pünktlich (OTD)“ mit Ø Verzug in AT.</w:t>
      </w:r>
    </w:p>
    <w:p>
      <w:pPr>
        <w:numPr>
          <w:ilvl w:val="0"/>
          <w:numId w:val="1008"/>
        </w:numPr>
        <w:pStyle w:val="Compact"/>
      </w:pPr>
      <w:r>
        <w:t xml:space="preserve">Diagramm pro Monat: drei Säulen je Monat (OTD, OTIF, OTP), Wert ohne Toleranz als gestrichelte Marke.</w:t>
      </w:r>
    </w:p>
    <w:p>
      <w:pPr>
        <w:numPr>
          <w:ilvl w:val="0"/>
          <w:numId w:val="1008"/>
        </w:numPr>
        <w:pStyle w:val="Compact"/>
      </w:pPr>
      <w:r>
        <w:t xml:space="preserve">Tabelle Monatswerte: fällige Positionen, pünktlich, OTD, ohne Toleranz, fällige Aufträge, komplett, OTIF, ohne Toleranz, Positionen Wunsch, OTP, ohne Toleranz, zu früh ≥ 5 AT, Summenzeile YTD.</w:t>
      </w:r>
    </w:p>
    <w:p>
      <w:pPr>
        <w:numPr>
          <w:ilvl w:val="0"/>
          <w:numId w:val="1008"/>
        </w:numPr>
        <w:pStyle w:val="Compact"/>
      </w:pPr>
      <w:r>
        <w:t xml:space="preserve">OTP nach Machbarkeit: Kacheln (OTP realistisch, Anteil zu kurz, OTP zu kurz, Median bestätigte LZ), Monatstabelle, Tabelle je Produktgruppe mit Median Wunsch-LZ, Median bestätigte LZ, Massstab, Differenz, Anteil zu kurz, OTP realistisch, OTP zu kurz, OTD; Suche und Mindestanzahl als Filter.</w:t>
      </w:r>
    </w:p>
    <w:p>
      <w:pPr>
        <w:numPr>
          <w:ilvl w:val="0"/>
          <w:numId w:val="1008"/>
        </w:numPr>
        <w:pStyle w:val="Compact"/>
      </w:pPr>
      <w:r>
        <w:t xml:space="preserve">Definitionen (Text wie Abschnitt Kennzahl-Definitionen, sichtbar auf der Seite).</w:t>
      </w:r>
    </w:p>
    <w:p>
      <w:pPr>
        <w:numPr>
          <w:ilvl w:val="0"/>
          <w:numId w:val="1008"/>
        </w:numPr>
        <w:pStyle w:val="Compact"/>
      </w:pPr>
      <w:r>
        <w:t xml:space="preserve">Analyse verspäteter Positionen: Verzugsklassen (offen, 5–9, 10–19, 20–39, 40+ AT), Top 10 Kunden und Top 10 Materialien, jeweils klickbar als Filter.</w:t>
      </w:r>
    </w:p>
    <w:p>
      <w:pPr>
        <w:numPr>
          <w:ilvl w:val="0"/>
          <w:numId w:val="1008"/>
        </w:numPr>
        <w:pStyle w:val="Compact"/>
      </w:pPr>
      <w:r>
        <w:t xml:space="preserve">Abweichungsliste: Auftrag/Position, Kunde, Material, bestätigt, Ist-WA, Abweichung AT, Wunsch, Abweichung Wunsch AT, Status, Wert CHF. Filter: Suche, Monat, Art (zu spät / zu früh), Status, Kundengruppe, Auswertung (bewertet / ausgeschlossen); Sortierung per Spaltenklick; Export Excel.</w:t>
      </w:r>
    </w:p>
    <w:p>
      <w:pPr>
        <w:numPr>
          <w:ilvl w:val="0"/>
          <w:numId w:val="1008"/>
        </w:numPr>
        <w:pStyle w:val="Compact"/>
      </w:pPr>
      <w:r>
        <w:t xml:space="preserve">Fussnoten: Datenbasis, offene Punkte.</w:t>
      </w:r>
    </w:p>
    <w:p>
      <w:pPr>
        <w:pStyle w:val="FirstParagraph"/>
      </w:pPr>
      <w:r>
        <w:t xml:space="preserve">Farben: OTD blau, OTIF orange, OTP grün, Verzug rot. Die KPI-Übersichtsseite zeigt dieselben drei Werte als Kacheln mit Link auf diese Unterseite.</w:t>
      </w:r>
    </w:p>
    <w:bookmarkEnd w:id="25"/>
    <w:bookmarkStart w:id="26" w:name="aktualisierung-abnahme-und-offene-punkte"/>
    <w:p>
      <w:pPr>
        <w:pStyle w:val="Heading1"/>
      </w:pPr>
      <w:r>
        <w:t xml:space="preserve">Aktualisierung, Abnahme und offene Punkte</w:t>
      </w:r>
    </w:p>
    <w:p>
      <w:pPr>
        <w:pStyle w:val="FirstParagraph"/>
      </w:pPr>
      <w:r>
        <w:t xml:space="preserve">Das BiDashboard zieht die Daten am 2. Kalendertag jedes Monats für den Zeitraum 1. Januar bis Ende Vormonat direkt aus SAP. Bis dahin aktualisiert ein geplanter Claude-Task das Referenz-Board am selben Tag.</w:t>
      </w:r>
    </w:p>
    <w:p>
      <w:pPr>
        <w:pStyle w:val="BodyText"/>
      </w:pPr>
      <w:r>
        <w:rPr>
          <w:bCs/>
          <w:b/>
        </w:rPr>
        <w:t xml:space="preserve">Abnahme:</w:t>
      </w:r>
      <w:r>
        <w:t xml:space="preserve"> </w:t>
      </w:r>
      <w:r>
        <w:t xml:space="preserve">Für Jan–Sep 2026 (Stand 13.10.2026) muss das BiDashboard diese Werte liefern (Toleranz 1 Prozentpunkt wegen Nachbuchungen). Rohdaten zum Abgleich: Referenz/abnahme_daten_2026-01_bis_09.json.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Kennzahl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Toleranz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ohne Toleranz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16’134 Positionen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9’047 Aufträge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15’975 Positionen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 früh ≥ 5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2’236 Positionen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OTP Wunsch realistisch / zu kurz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88.3 % / 62.3 %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6’600 / 9’375 Positionen</w:t>
            </w:r>
          </w:p>
        </w:tc>
      </w:tr>
    </w:tbl>
    <w:p>
      <w:pPr>
        <w:pStyle w:val="BodyText"/>
      </w:pPr>
      <w:r>
        <w:rPr>
          <w:bCs/>
          <w:b/>
        </w:rPr>
        <w:t xml:space="preserve">Offene Punkte</w:t>
      </w:r>
    </w:p>
    <w:p>
      <w:pPr>
        <w:numPr>
          <w:ilvl w:val="0"/>
          <w:numId w:val="1009"/>
        </w:numPr>
        <w:pStyle w:val="Compact"/>
      </w:pPr>
      <w:r>
        <w:t xml:space="preserve">Ingo: Zugriffsart auf SAP klären (OData-Services wie oben oder direkter DB-Zugriff) und Berechtigung für beide CDS-Abfragen prüfen.</w:t>
      </w:r>
    </w:p>
    <w:p>
      <w:pPr>
        <w:numPr>
          <w:ilvl w:val="0"/>
          <w:numId w:val="1009"/>
        </w:numPr>
        <w:pStyle w:val="Compact"/>
      </w:pPr>
      <w:r>
        <w:t xml:space="preserve">Ingo: Tabellenfelder im Mapping bestätigen (v. a. CMTD_DELIV_DATE, Wunschtermin, Produkthierarchie-Ebene).</w:t>
      </w:r>
    </w:p>
    <w:p>
      <w:pPr>
        <w:numPr>
          <w:ilvl w:val="0"/>
          <w:numId w:val="1009"/>
        </w:numPr>
        <w:pStyle w:val="Compact"/>
      </w:pPr>
      <w:r>
        <w:t xml:space="preserve">Fabio: Inhalt der KPI-Übersichtsseite definieren (weitere Operations-KPIs).</w:t>
      </w:r>
    </w:p>
    <w:p>
      <w:pPr>
        <w:numPr>
          <w:ilvl w:val="0"/>
          <w:numId w:val="1009"/>
        </w:numPr>
        <w:pStyle w:val="Compact"/>
      </w:pPr>
      <w:r>
        <w:t xml:space="preserve">Fabio: Transitzeit bei Export-Positionen abziehen? Bei 29 % der Positionen weicht der bestätigte Termin vom geplanten WA ab.</w:t>
      </w:r>
    </w:p>
    <w:p>
      <w:pPr>
        <w:numPr>
          <w:ilvl w:val="0"/>
          <w:numId w:val="1009"/>
        </w:numPr>
        <w:pStyle w:val="Compact"/>
      </w:pPr>
      <w:r>
        <w:t xml:space="preserve">Datenqualität: Lieferungen mit Plan-WA vor Belegdatum als Prüfliste (z. B. 80428204, 80431612).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Spezifikation KPI-Seite Operations: OTD, OTIF, OTP</dc:title>
  <dc:creator/>
  <cp:keywords/>
  <dcterms:created xsi:type="dcterms:W3CDTF">2026-10-14T07:28:32Z</dcterms:created>
  <dcterms:modified xsi:type="dcterms:W3CDTF">2026-10-14T07:28:32Z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Trafag AG, Verkaufsorganisation 1100 · Stand 14.10.2026 · Fabio Palma</vt:lpwstr>
  </property>
</Properties>
</file>