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Marktsegmente pflegen - Anleitung für den Vertrieb</w:t>
      </w:r>
    </w:p>
    <w:p>
      <w:pPr>
        <w:pStyle w:val="Subtitle"/>
      </w:pPr>
      <w:r>
        <w:t xml:space="preserve">Ausführliche Schulungsunterlage für Vertriebs-Anwender</w:t>
      </w:r>
    </w:p>
    <w:p>
      <w:r>
        <w:t xml:space="preserve">Stand: 13.08.2026</w:t>
      </w:r>
    </w:p>
    <w:p>
      <w:r>
        <w:t xml:space="preserve">Dieses Dokument ist bewusst umfangreich aufgebaut. Es kann als Schulungsunterlage, Nachschlagewerk und Checkliste für produktive Nutzung verwendet werden.</w:t>
      </w:r>
    </w:p>
    <w:p>
      <w:r>
        <w:br w:type="page"/>
      </w:r>
    </w:p>
    <w:p>
      <w:pPr>
        <w:pStyle w:val="Heading1"/>
      </w:pPr>
      <w:r>
        <w:t xml:space="preserve">Inhaltsübersicht</w:t>
      </w:r>
    </w:p>
    <w:p>
      <w:r>
        <w:t xml:space="preserve">1. Worum es geht</w:t>
      </w:r>
    </w:p>
    <w:p>
      <w:r>
        <w:t xml:space="preserve">2. Wo Sie die Seite finden</w:t>
      </w:r>
    </w:p>
    <w:p>
      <w:r>
        <w:t xml:space="preserve">3. So gehen Sie vor</w:t>
      </w:r>
    </w:p>
    <w:p>
      <w:r>
        <w:t xml:space="preserve">4. Die zwei Fragen je Kunde</w:t>
      </w:r>
    </w:p>
    <w:p>
      <w:r>
        <w:t xml:space="preserve">5. Die Spalten der Liste</w:t>
      </w:r>
    </w:p>
    <w:p>
      <w:r>
        <w:t xml:space="preserve">6. Warum die Quelle wichtig ist</w:t>
      </w:r>
    </w:p>
    <w:p>
      <w:r>
        <w:t xml:space="preserve">7. Was passiert, wenn Sie nichts zuordnen</w:t>
      </w:r>
    </w:p>
    <w:p>
      <w:r>
        <w:t xml:space="preserve">8. Wenn etwas fehlt oder falsch aussieht</w:t>
      </w:r>
    </w:p>
    <w:p>
      <w:r>
        <w:t xml:space="preserve">9. Andere Segmente als Railway</w:t>
      </w:r>
    </w:p>
    <w:p>
      <w:r>
        <w:br w:type="page"/>
      </w:r>
    </w:p>
    <w:p>
      <w:pPr>
        <w:pStyle w:val="Heading1"/>
      </w:pPr>
      <w:r>
        <w:t xml:space="preserve">1. Worum es geht</w:t>
      </w:r>
    </w:p>
    <w:p>
      <w:r>
        <w:t xml:space="preserve">Im Sales-Dashboard laesst sich der Umsatz bisher nach Land, Produktsparte und Kunde auswerten, aber nicht nach Marktsegment. Genau das ändert diese Seite: Sie legen fest, welcher Kunde zum Bahngeschaeft gehoert, und der Umsatz dieser Kunden ist danach im zentralen Auswertungsfile als Railway erkennbar.</w:t>
      </w:r>
    </w:p>
    <w:p>
      <w:r>
        <w:t xml:space="preserve">Grundlage war Ihre Marktumfrage Railway vom Mai 2026. Diese Umfrage nennt Kundennamen, sie enthält aber keine Kundennummern und keine Artikelnummern. Ein automatischer Abgleich über den Namen allein waere zu unsicher. Ein Beispiel aus dem echten Abgleich: der Eintrag BROT trifft bei uns den Kunden K.S. &amp; BROTHERS, und Stadler Rail trifft sowohl die Schweizer als auch die spanische Gesellschaft. Deshalb bestaetigt ein Mensch die Zuordnung, und zwar Sie.</w:t>
      </w:r>
    </w:p>
    <w:p>
      <w:r>
        <w:t xml:space="preserve">Sie müssen die Umfrage nicht noch einmal durchgehen. Die Seite zeigt Ihnen unsere echten Kunden mit ihrem Umsatzgewicht, und Sie ordnen dort zu, wo es sich lohnt.</w:t>
      </w:r>
    </w:p>
    <w:tbl>
      <w:tblPr>
        <w:tblStyle w:val="TableGrid"/>
        <w:tblW w:w="0" w:type="auto"/>
      </w:tblPr>
      <w:tr>
        <w:tc>
          <w:tcPr>
            <w:shd w:fill="D9EAF7"/>
            <w:tcW w:w="3000" w:type="dxa"/>
          </w:tcPr>
          <w:p>
            <w:r>
              <w:rPr>
                <w:b/>
              </w:rPr>
              <w:t xml:space="preserve">Wer</w:t>
            </w:r>
          </w:p>
        </w:tc>
        <w:tc>
          <w:tcPr>
            <w:shd w:fill="D9EAF7"/>
            <w:tcW w:w="3000" w:type="dxa"/>
          </w:tcPr>
          <w:p>
            <w:r>
              <w:rPr>
                <w:b/>
              </w:rPr>
              <w:t xml:space="preserve">Aufgabe</w:t>
            </w:r>
          </w:p>
        </w:tc>
      </w:tr>
      <w:tr>
        <w:tc>
          <w:tcPr>
            <w:tcW w:w="3000" w:type="dxa"/>
          </w:tcPr>
          <w:p>
            <w:r>
              <w:t xml:space="preserve">Vertrieb</w:t>
            </w:r>
          </w:p>
        </w:tc>
        <w:tc>
          <w:tcPr>
            <w:tcW w:w="3000" w:type="dxa"/>
          </w:tcPr>
          <w:p>
            <w:r>
              <w:t xml:space="preserve">entscheidet, welcher Kunde zu welchem Segment gehoert</w:t>
            </w:r>
          </w:p>
        </w:tc>
      </w:tr>
      <w:tr>
        <w:tc>
          <w:tcPr>
            <w:tcW w:w="3000" w:type="dxa"/>
          </w:tcPr>
          <w:p>
            <w:r>
              <w:t xml:space="preserve">Finance</w:t>
            </w:r>
          </w:p>
        </w:tc>
        <w:tc>
          <w:tcPr>
            <w:tcW w:w="3000" w:type="dxa"/>
          </w:tcPr>
          <w:p>
            <w:r>
              <w:t xml:space="preserve">wertet den Umsatz je Segment aus</w:t>
            </w:r>
          </w:p>
        </w:tc>
      </w:tr>
      <w:tr>
        <w:tc>
          <w:tcPr>
            <w:tcW w:w="3000" w:type="dxa"/>
          </w:tcPr>
          <w:p>
            <w:r>
              <w:t xml:space="preserve">IT</w:t>
            </w:r>
          </w:p>
        </w:tc>
        <w:tc>
          <w:tcPr>
            <w:tcW w:w="3000" w:type="dxa"/>
          </w:tcPr>
          <w:p>
            <w:r>
              <w:t xml:space="preserve">stellt die Seite bereit und übernimmt die Zuordnung in die Auswertung</w:t>
            </w:r>
          </w:p>
        </w:tc>
      </w:tr>
    </w:tbl>
    <w:p>
      <w:r>
        <w:br w:type="page"/>
      </w:r>
    </w:p>
    <w:p>
      <w:pPr>
        <w:pStyle w:val="Heading1"/>
      </w:pPr>
      <w:r>
        <w:t xml:space="preserve">2. Wo Sie die Seite finden</w:t>
      </w:r>
    </w:p>
    <w:p>
      <w:r>
        <w:t xml:space="preserve">Öffnen Sie das BI-Dashboard und wählen Sie im linken Menue unter Finance Cockpit den Punkt Marktsegmente. Die Seite ist bewusst nicht im Admin-Bereich abgelegt, weil die Zuordnung eine fachliche Entscheidung ist und keine technische Einstellung.</w:t>
      </w:r>
    </w:p>
    <w:p>
      <w:r>
        <w:t xml:space="preserve">Sie brauchen keine Sonderrechte und keine Installation. Ein Browser genuegt.</w:t>
      </w:r>
    </w:p>
    <w:p>
      <w:r>
        <w:t xml:space="preserve">Ganz oben sehen Sie eine Zusammenfassung, welche Segmente bereits gepflegt sind und wie viele Kunden und Verkaufszeilen dahinter stehen. Beim ersten Aufruf ist diese Zeile leer, das ist richtig so.</w:t>
      </w:r>
    </w:p>
    <w:p>
      <w:r>
        <w:br w:type="page"/>
      </w:r>
    </w:p>
    <w:p>
      <w:pPr>
        <w:pStyle w:val="Heading1"/>
      </w:pPr>
      <w:r>
        <w:t xml:space="preserve">3. So gehen Sie vor</w:t>
      </w:r>
    </w:p>
    <w:p>
      <w:r>
        <w:t xml:space="preserve">Die Liste ist nach Anzahl der Verkaufszeilen sortiert. Die groessten Kunden stehen oben, und genau dort bewirkt eine Zuordnung am meisten. Wenn Sie nur wenig Zeit haben, arbeiten Sie die Liste einfach von oben nach unten ab.</w:t>
      </w:r>
    </w:p>
    <w:p>
      <w:r>
        <w:t xml:space="preserve">Zur Orientierung: die dreissig groessten Kunden decken rund zwei Drittel des betroffenen Umsatzes ab. Die vollständige Pflege aller Treffer bringt danach nur noch wenig dazu. Es ist also voellig in Ordnung, oben anzufangen und später weiterzumachen.</w:t>
      </w:r>
    </w:p>
    <w:p>
      <w:r>
        <w:t xml:space="preserve">Sie können jederzeit aufhoeren und später fortfahren. Jede Zuordnung wird sofort gespeichert.</w:t>
      </w:r>
    </w:p>
    <w:tbl>
      <w:tblPr>
        <w:tblStyle w:val="TableGrid"/>
        <w:tblW w:w="0" w:type="auto"/>
      </w:tblPr>
      <w:tr>
        <w:tc>
          <w:tcPr>
            <w:shd w:fill="D9EAF7"/>
            <w:tcW w:w="3000" w:type="dxa"/>
          </w:tcPr>
          <w:p>
            <w:r>
              <w:rPr>
                <w:b/>
              </w:rPr>
              <w:t xml:space="preserve">Schritt</w:t>
            </w:r>
          </w:p>
        </w:tc>
        <w:tc>
          <w:tcPr>
            <w:shd w:fill="D9EAF7"/>
            <w:tcW w:w="3000" w:type="dxa"/>
          </w:tcPr>
          <w:p>
            <w:r>
              <w:rPr>
                <w:b/>
              </w:rPr>
              <w:t xml:space="preserve">Was Sie tun</w:t>
            </w:r>
          </w:p>
        </w:tc>
      </w:tr>
      <w:tr>
        <w:tc>
          <w:tcPr>
            <w:tcW w:w="3000" w:type="dxa"/>
          </w:tcPr>
          <w:p>
            <w:r>
              <w:t xml:space="preserve">1</w:t>
            </w:r>
          </w:p>
        </w:tc>
        <w:tc>
          <w:tcPr>
            <w:tcW w:w="3000" w:type="dxa"/>
          </w:tcPr>
          <w:p>
            <w:r>
              <w:t xml:space="preserve">Kunden im Suchfeld eingeben oder Liste von oben durchgehen</w:t>
            </w:r>
          </w:p>
        </w:tc>
      </w:tr>
      <w:tr>
        <w:tc>
          <w:tcPr>
            <w:tcW w:w="3000" w:type="dxa"/>
          </w:tcPr>
          <w:p>
            <w:r>
              <w:t xml:space="preserve">2</w:t>
            </w:r>
          </w:p>
        </w:tc>
        <w:tc>
          <w:tcPr>
            <w:tcW w:w="3000" w:type="dxa"/>
          </w:tcPr>
          <w:p>
            <w:r>
              <w:t xml:space="preserve">Auf Zuordnen klicken</w:t>
            </w:r>
          </w:p>
        </w:tc>
      </w:tr>
      <w:tr>
        <w:tc>
          <w:tcPr>
            <w:tcW w:w="3000" w:type="dxa"/>
          </w:tcPr>
          <w:p>
            <w:r>
              <w:t xml:space="preserve">3</w:t>
            </w:r>
          </w:p>
        </w:tc>
        <w:tc>
          <w:tcPr>
            <w:tcW w:w="3000" w:type="dxa"/>
          </w:tcPr>
          <w:p>
            <w:r>
              <w:t xml:space="preserve">Segment wählen, zum Beispiel Railway</w:t>
            </w:r>
          </w:p>
        </w:tc>
      </w:tr>
      <w:tr>
        <w:tc>
          <w:tcPr>
            <w:tcW w:w="3000" w:type="dxa"/>
          </w:tcPr>
          <w:p>
            <w:r>
              <w:t xml:space="preserve">4</w:t>
            </w:r>
          </w:p>
        </w:tc>
        <w:tc>
          <w:tcPr>
            <w:tcW w:w="3000" w:type="dxa"/>
          </w:tcPr>
          <w:p>
            <w:r>
              <w:t xml:space="preserve">Quelle eintragen, zum Beispiel Marktumfrage Railway 2026-05</w:t>
            </w:r>
          </w:p>
        </w:tc>
      </w:tr>
      <w:tr>
        <w:tc>
          <w:tcPr>
            <w:tcW w:w="3000" w:type="dxa"/>
          </w:tcPr>
          <w:p>
            <w:r>
              <w:t xml:space="preserve">5</w:t>
            </w:r>
          </w:p>
        </w:tc>
        <w:tc>
          <w:tcPr>
            <w:tcW w:w="3000" w:type="dxa"/>
          </w:tcPr>
          <w:p>
            <w:r>
              <w:t xml:space="preserve">Speichern</w:t>
            </w:r>
          </w:p>
        </w:tc>
      </w:tr>
    </w:tbl>
    <w:p>
      <w:r>
        <w:br w:type="page"/>
      </w:r>
    </w:p>
    <w:p>
      <w:pPr>
        <w:pStyle w:val="Heading1"/>
      </w:pPr>
      <w:r>
        <w:t xml:space="preserve">4. Die zwei Fragen je Kunde</w:t>
      </w:r>
    </w:p>
    <w:p>
      <w:r>
        <w:t xml:space="preserve">Bevor Sie ein Segment setzen, beantworten Sie bitte zwei Fragen. Die zweite ist die wichtigere.</w:t>
      </w:r>
    </w:p>
    <w:p>
      <w:r>
        <w:t xml:space="preserve">Erstens: Ist das wirklich der Kunde, den Sie meinen? Achten Sie auf den Standort und die Kundennummer. Derselbe Konzern kann bei uns mehrfach auftauchen, einmal über die Schweizer und einmal über die spanische Gesellschaft. Das sind zwei verschiedene Eintraege, und beide müssen einzeln zugeordnet werden, wenn beide zum Bahngeschaeft gehoeren.</w:t>
      </w:r>
    </w:p>
    <w:p>
      <w:r>
        <w:t xml:space="preserve">Zweitens: Kauft dieser Kunde bei uns überwiegend für Bahnanwendungen? Diese Frage ist entscheidend, weil die Zuordnung am Kunden haengt und nicht am einzelnen Artikel. Sobald ein Kunde als Railway markiert ist, zählt sein gesamter Umsatz zum Bahnsegment.</w:t>
      </w:r>
    </w:p>
    <w:p>
      <w:r>
        <w:t xml:space="preserve">Ein Beispiel dazu: Siemens kauft bei uns aus vier verschiedenen Produktsparten, und die staerkste davon macht nur einen Bruchteil des Umsatzes aus. Wuerden wir Siemens pauschal als Railway markieren, waere der ausgewiesene Bahnumsatz deutlich zu hoch. In solchen Fällen ist ein bewusstes Nein die richtige Antwort.</w:t>
      </w:r>
    </w:p>
    <w:p>
      <w:r>
        <w:br w:type="page"/>
      </w:r>
    </w:p>
    <w:p>
      <w:pPr>
        <w:pStyle w:val="Heading1"/>
      </w:pPr>
      <w:r>
        <w:t xml:space="preserve">5. Die Spalten der Liste</w:t>
      </w:r>
    </w:p>
    <w:p>
      <w:r>
        <w:t xml:space="preserve">Die Spalte Sparten hilft Ihnen bei der zweiten Frage. Sie zeigt, aus wie vielen Produktsparten dieser Kunde bei uns kauft. Steht dort eine Vier oder mehr, wird die Zahl orange dargestellt, und beim Zuordnen erscheint zusätzlich ein Warnhinweis.</w:t>
      </w:r>
    </w:p>
    <w:p>
      <w:r>
        <w:t xml:space="preserve">Der Umsatz dient nur der Priorisierung. Er steht in der jeweiligen Landeswährung und wird bewusst nicht über Länder hinweg addiert, weil das fachlich falsch waere.</w:t>
      </w:r>
    </w:p>
    <w:p>
      <w:r>
        <w:t xml:space="preserve">Die Spalte Segment zeigt den aktuellen Stand. Fahren Sie mit der Maus darüber, dann sehen Sie die hinterlegte Quelle.</w:t>
      </w:r>
    </w:p>
    <w:tbl>
      <w:tblPr>
        <w:tblStyle w:val="TableGrid"/>
        <w:tblW w:w="0" w:type="auto"/>
      </w:tblPr>
      <w:tr>
        <w:tc>
          <w:tcPr>
            <w:shd w:fill="D9EAF7"/>
            <w:tcW w:w="3000" w:type="dxa"/>
          </w:tcPr>
          <w:p>
            <w:r>
              <w:rPr>
                <w:b/>
              </w:rPr>
              <w:t xml:space="preserve">Spalte</w:t>
            </w:r>
          </w:p>
        </w:tc>
        <w:tc>
          <w:tcPr>
            <w:shd w:fill="D9EAF7"/>
            <w:tcW w:w="3000" w:type="dxa"/>
          </w:tcPr>
          <w:p>
            <w:r>
              <w:rPr>
                <w:b/>
              </w:rPr>
              <w:t xml:space="preserve">Bedeutung</w:t>
            </w:r>
          </w:p>
        </w:tc>
      </w:tr>
      <w:tr>
        <w:tc>
          <w:tcPr>
            <w:tcW w:w="3000" w:type="dxa"/>
          </w:tcPr>
          <w:p>
            <w:r>
              <w:t xml:space="preserve">Standort</w:t>
            </w:r>
          </w:p>
        </w:tc>
        <w:tc>
          <w:tcPr>
            <w:tcW w:w="3000" w:type="dxa"/>
          </w:tcPr>
          <w:p>
            <w:r>
              <w:t xml:space="preserve">Trafag-Gesellschaft, über die verkauft wird</w:t>
            </w:r>
          </w:p>
        </w:tc>
      </w:tr>
      <w:tr>
        <w:tc>
          <w:tcPr>
            <w:tcW w:w="3000" w:type="dxa"/>
          </w:tcPr>
          <w:p>
            <w:r>
              <w:t xml:space="preserve">Kundennummer</w:t>
            </w:r>
          </w:p>
        </w:tc>
        <w:tc>
          <w:tcPr>
            <w:tcW w:w="3000" w:type="dxa"/>
          </w:tcPr>
          <w:p>
            <w:r>
              <w:t xml:space="preserve">eindeutiger Schluessel im jeweiligen System</w:t>
            </w:r>
          </w:p>
        </w:tc>
      </w:tr>
      <w:tr>
        <w:tc>
          <w:tcPr>
            <w:tcW w:w="3000" w:type="dxa"/>
          </w:tcPr>
          <w:p>
            <w:r>
              <w:t xml:space="preserve">Kunde</w:t>
            </w:r>
          </w:p>
        </w:tc>
        <w:tc>
          <w:tcPr>
            <w:tcW w:w="3000" w:type="dxa"/>
          </w:tcPr>
          <w:p>
            <w:r>
              <w:t xml:space="preserve">Name aus dem Kundenstamm</w:t>
            </w:r>
          </w:p>
        </w:tc>
      </w:tr>
      <w:tr>
        <w:tc>
          <w:tcPr>
            <w:tcW w:w="3000" w:type="dxa"/>
          </w:tcPr>
          <w:p>
            <w:r>
              <w:t xml:space="preserve">Zeilen</w:t>
            </w:r>
          </w:p>
        </w:tc>
        <w:tc>
          <w:tcPr>
            <w:tcW w:w="3000" w:type="dxa"/>
          </w:tcPr>
          <w:p>
            <w:r>
              <w:t xml:space="preserve">Anzahl Verkaufszeilen, das Gewicht des Kunden</w:t>
            </w:r>
          </w:p>
        </w:tc>
      </w:tr>
      <w:tr>
        <w:tc>
          <w:tcPr>
            <w:tcW w:w="3000" w:type="dxa"/>
          </w:tcPr>
          <w:p>
            <w:r>
              <w:t xml:space="preserve">Umsatz</w:t>
            </w:r>
          </w:p>
        </w:tc>
        <w:tc>
          <w:tcPr>
            <w:tcW w:w="3000" w:type="dxa"/>
          </w:tcPr>
          <w:p>
            <w:r>
              <w:t xml:space="preserve">in Landeswährung, nur zur Priorisierung</w:t>
            </w:r>
          </w:p>
        </w:tc>
      </w:tr>
      <w:tr>
        <w:tc>
          <w:tcPr>
            <w:tcW w:w="3000" w:type="dxa"/>
          </w:tcPr>
          <w:p>
            <w:r>
              <w:t xml:space="preserve">Sparten</w:t>
            </w:r>
          </w:p>
        </w:tc>
        <w:tc>
          <w:tcPr>
            <w:tcW w:w="3000" w:type="dxa"/>
          </w:tcPr>
          <w:p>
            <w:r>
              <w:t xml:space="preserve">Anzahl Produktsparten, orange ab vier</w:t>
            </w:r>
          </w:p>
        </w:tc>
      </w:tr>
      <w:tr>
        <w:tc>
          <w:tcPr>
            <w:tcW w:w="3000" w:type="dxa"/>
          </w:tcPr>
          <w:p>
            <w:r>
              <w:t xml:space="preserve">Segment</w:t>
            </w:r>
          </w:p>
        </w:tc>
        <w:tc>
          <w:tcPr>
            <w:tcW w:w="3000" w:type="dxa"/>
          </w:tcPr>
          <w:p>
            <w:r>
              <w:t xml:space="preserve">aktuelle Zuordnung, leer wenn keine besteht</w:t>
            </w:r>
          </w:p>
        </w:tc>
      </w:tr>
    </w:tbl>
    <w:p>
      <w:r>
        <w:br w:type="page"/>
      </w:r>
    </w:p>
    <w:p>
      <w:pPr>
        <w:pStyle w:val="Heading1"/>
      </w:pPr>
      <w:r>
        <w:t xml:space="preserve">6. Warum die Quelle wichtig ist</w:t>
      </w:r>
    </w:p>
    <w:p>
      <w:r>
        <w:t xml:space="preserve">Beim Speichern werden Sie nach der Quelle gefragt. Bitte tragen Sie dort ein, worauf Ihre Entscheidung beruht, zum Beispiel Marktumfrage Railway 2026-05 oder Gespraech mit dem Kunden im Juli 2026.</w:t>
      </w:r>
    </w:p>
    <w:p>
      <w:r>
        <w:t xml:space="preserve">Der Grund ist einfach: In einem halben Jahr fragt jemand, warum ein bestimmter Kunde als Railway gilt. Dann steht die Antwort direkt an der Zuordnung und muss nicht rekonstruiert werden.</w:t>
      </w:r>
    </w:p>
    <w:p>
      <w:r>
        <w:t xml:space="preserve">Jede Änderung wird zusätzlich mit Zeitpunkt und altem Wert protokolliert. Sie können also nichts unwiederbringlich kaputt machen.</w:t>
      </w:r>
    </w:p>
    <w:p>
      <w:r>
        <w:br w:type="page"/>
      </w:r>
    </w:p>
    <w:p>
      <w:pPr>
        <w:pStyle w:val="Heading1"/>
      </w:pPr>
      <w:r>
        <w:t xml:space="preserve">7. Was passiert, wenn Sie nichts zuordnen</w:t>
      </w:r>
    </w:p>
    <w:p>
      <w:r>
        <w:t xml:space="preserve">Kunden ohne Zuordnung bleiben in der Auswertung schlicht leer. Es wird nichts geschaetzt und nichts geraten.</w:t>
      </w:r>
    </w:p>
    <w:p>
      <w:r>
        <w:t xml:space="preserve">Das ist bewusst so gebaut. Ein falsch geratenes Segment waere schlimmer als ein leeres Feld, weil niemand es als Schaetzung erkennen wuerde.</w:t>
      </w:r>
    </w:p>
    <w:p>
      <w:r>
        <w:t xml:space="preserve">Sie müssen also nicht alle Kunden bearbeiten. Was Sie zuordnen, ist belastbar, und der Rest bleibt sichtbar offen.</w:t>
      </w:r>
    </w:p>
    <w:p>
      <w:r>
        <w:br w:type="page"/>
      </w:r>
    </w:p>
    <w:p>
      <w:pPr>
        <w:pStyle w:val="Heading1"/>
      </w:pPr>
      <w:r>
        <w:t xml:space="preserve">8. Wenn etwas fehlt oder falsch aussieht</w:t>
      </w:r>
    </w:p>
    <w:p>
      <w:r>
        <w:t xml:space="preserve">Wenn ein wichtiger Bahnkunde in der Liste gar nicht auftaucht, hat er bei uns möglicherweise keinen Umsatz im ausgewerteten Zeitraum. Das kommt bei Interessenten und bei reinen Projektanfragen vor und ist kein Fehler.</w:t>
      </w:r>
    </w:p>
    <w:p>
      <w:r>
        <w:t xml:space="preserve">Wenn ein Kunde doppelt erscheint, prüfen Sie den Standort. Verkaeufe über verschiedene Trafag-Gesellschaften werden getrennt geführt.</w:t>
      </w:r>
    </w:p>
    <w:p>
      <w:r>
        <w:t xml:space="preserve">Wenn Sie eine Zuordnung rueckgaengig machen wollen, klicken Sie in der Zeile auf das Papierkorb-Symbol. Danach ist der Kunde wieder unzugeordnet.</w:t>
      </w:r>
    </w:p>
    <w:p>
      <w:r>
        <w:t xml:space="preserve">Bei allem, was unklar bleibt, melden Sie sich bitte bei Ingo Kohler.</w:t>
      </w:r>
    </w:p>
    <w:tbl>
      <w:tblPr>
        <w:tblStyle w:val="TableGrid"/>
        <w:tblW w:w="0" w:type="auto"/>
      </w:tblPr>
      <w:tr>
        <w:tc>
          <w:tcPr>
            <w:shd w:fill="D9EAF7"/>
            <w:tcW w:w="3000" w:type="dxa"/>
          </w:tcPr>
          <w:p>
            <w:r>
              <w:rPr>
                <w:b/>
              </w:rPr>
              <w:t xml:space="preserve">Beobachtung</w:t>
            </w:r>
          </w:p>
        </w:tc>
        <w:tc>
          <w:tcPr>
            <w:shd w:fill="D9EAF7"/>
            <w:tcW w:w="3000" w:type="dxa"/>
          </w:tcPr>
          <w:p>
            <w:r>
              <w:rPr>
                <w:b/>
              </w:rPr>
              <w:t xml:space="preserve">Bedeutung</w:t>
            </w:r>
          </w:p>
        </w:tc>
      </w:tr>
      <w:tr>
        <w:tc>
          <w:tcPr>
            <w:tcW w:w="3000" w:type="dxa"/>
          </w:tcPr>
          <w:p>
            <w:r>
              <w:t xml:space="preserve">Kunde fehlt in der Liste</w:t>
            </w:r>
          </w:p>
        </w:tc>
        <w:tc>
          <w:tcPr>
            <w:tcW w:w="3000" w:type="dxa"/>
          </w:tcPr>
          <w:p>
            <w:r>
              <w:t xml:space="preserve">kein Umsatz im Zeitraum, meist Interessent</w:t>
            </w:r>
          </w:p>
        </w:tc>
      </w:tr>
      <w:tr>
        <w:tc>
          <w:tcPr>
            <w:tcW w:w="3000" w:type="dxa"/>
          </w:tcPr>
          <w:p>
            <w:r>
              <w:t xml:space="preserve">Kunde erscheint mehrfach</w:t>
            </w:r>
          </w:p>
        </w:tc>
        <w:tc>
          <w:tcPr>
            <w:tcW w:w="3000" w:type="dxa"/>
          </w:tcPr>
          <w:p>
            <w:r>
              <w:t xml:space="preserve">Verkauf über mehrere Gesellschaften, einzeln zuordnen</w:t>
            </w:r>
          </w:p>
        </w:tc>
      </w:tr>
      <w:tr>
        <w:tc>
          <w:tcPr>
            <w:tcW w:w="3000" w:type="dxa"/>
          </w:tcPr>
          <w:p>
            <w:r>
              <w:t xml:space="preserve">Sparten orange</w:t>
            </w:r>
          </w:p>
        </w:tc>
        <w:tc>
          <w:tcPr>
            <w:tcW w:w="3000" w:type="dxa"/>
          </w:tcPr>
          <w:p>
            <w:r>
              <w:t xml:space="preserve">Kunde kauft breit, Zuordnung genau prüfen</w:t>
            </w:r>
          </w:p>
        </w:tc>
      </w:tr>
      <w:tr>
        <w:tc>
          <w:tcPr>
            <w:tcW w:w="3000" w:type="dxa"/>
          </w:tcPr>
          <w:p>
            <w:r>
              <w:t xml:space="preserve">Segment falsch gesetzt</w:t>
            </w:r>
          </w:p>
        </w:tc>
        <w:tc>
          <w:tcPr>
            <w:tcW w:w="3000" w:type="dxa"/>
          </w:tcPr>
          <w:p>
            <w:r>
              <w:t xml:space="preserve">Papierkorb-Symbol, danach neu zuordnen</w:t>
            </w:r>
          </w:p>
        </w:tc>
      </w:tr>
    </w:tbl>
    <w:p>
      <w:r>
        <w:br w:type="page"/>
      </w:r>
    </w:p>
    <w:p>
      <w:pPr>
        <w:pStyle w:val="Heading1"/>
      </w:pPr>
      <w:r>
        <w:t xml:space="preserve">9. Andere Segmente als Railway</w:t>
      </w:r>
    </w:p>
    <w:p>
      <w:r>
        <w:t xml:space="preserve">Die Seite ist nicht auf das Bahngeschaeft beschraenkt. Im Auswahlfeld stehen weitere Vorschlaege wie Ship Building, Hydrogen oder Industrial, und Sie können ein eigenes Segment eintippen, wenn keines passt.</w:t>
      </w:r>
    </w:p>
    <w:p>
      <w:r>
        <w:t xml:space="preserve">Bitte gehen Sie damit sparsam um und stimmen Sie neue Segmentnamen kurz ab. Je weniger unterschiedliche Bezeichnungen entstehen, desto brauchbarer wird die spätere Auswertung.</w:t>
      </w:r>
    </w:p>
    <w:p>
      <w:r>
        <w:t xml:space="preserve">Railway ist der erste Anwendungsfall, weil dafür bereits eine Marktumfrage vorliegt.</w:t>
      </w:r>
    </w:p>
    <w:sectPr>
      <w:pgSz w:w="11906" w:h="16838"/>
      <w:pgMar w:top="1134" w:right="850" w:bottom="1134" w:left="850" w:header="708" w:footer="708" w:gutter="0"/>
    </w:sectPr>
  </w:body>
</w:document>
</file>

<file path=word/styles.xml><?xml version="1.0" encoding="utf-8"?>
<w:styles xmlns:w="http://schemas.openxmlformats.org/wordprocessingml/2006/main">
  <w:style w:type="paragraph" w:default="1" w:styleId="Normal">
    <w:name w:val="Normal"/>
    <w:rPr>
      <w:sz w:val="22"/>
    </w:rPr>
    <w:pPr>
      <w:spacing w:after="160"/>
    </w:pPr>
  </w:style>
  <w:style w:type="paragraph" w:styleId="Title">
    <w:name w:val="Title"/>
    <w:rPr>
      <w:b/>
      <w:sz w:val="36"/>
      <w:color w:val="B71C1C"/>
    </w:rPr>
    <w:pPr>
      <w:spacing w:after="260"/>
    </w:pPr>
  </w:style>
  <w:style w:type="paragraph" w:styleId="Subtitle">
    <w:name w:val="Subtitle"/>
    <w:rPr>
      <w:sz w:val="26"/>
      <w:color w:val="666666"/>
    </w:rPr>
    <w:pPr>
      <w:spacing w:after="240"/>
    </w:pPr>
  </w:style>
  <w:style w:type="paragraph" w:styleId="Heading1">
    <w:name w:val="heading 1"/>
    <w:rPr>
      <w:b/>
      <w:sz w:val="30"/>
      <w:color w:val="B71C1C"/>
    </w:rPr>
    <w:pPr>
      <w:spacing w:before="120" w:after="180"/>
    </w:pPr>
  </w:style>
  <w:style w:type="table" w:styleId="TableGrid">
    <w:name w:val="Table Grid"/>
    <w:tblPr>
      <w:tblBorders>
        <w:top w:val="single" w:sz="4" w:color="A6A6A6"/>
        <w:left w:val="single" w:sz="4" w:color="A6A6A6"/>
        <w:bottom w:val="single" w:sz="4" w:color="A6A6A6"/>
        <w:right w:val="single" w:sz="4" w:color="A6A6A6"/>
        <w:insideH w:val="single" w:sz="4" w:color="A6A6A6"/>
        <w:insideV w:val="single" w:sz="4" w:color="A6A6A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