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Basandosi sui documenti forniti, </w:t>
      </w:r>
      <w:r w:rsidDel="00000000" w:rsidR="00000000" w:rsidRPr="00000000">
        <w:rPr>
          <w:b w:val="1"/>
          <w:bCs w:val="1"/>
          <w:rtl w:val="0"/>
        </w:rPr>
        <w:t xml:space="preserve">QuickWorks</w:t>
      </w:r>
      <w:r w:rsidDel="00000000" w:rsidR="00000000" w:rsidRPr="00000000">
        <w:rPr>
          <w:rtl w:val="0"/>
        </w:rPr>
        <w:t xml:space="preserve"> è un approccio metodologico strutturato su </w:t>
      </w:r>
      <w:r w:rsidDel="00000000" w:rsidR="00000000" w:rsidRPr="00000000">
        <w:rPr>
          <w:b w:val="1"/>
          <w:bCs w:val="1"/>
          <w:rtl w:val="0"/>
        </w:rPr>
        <w:t xml:space="preserve">6 pilastri fondamentali</w:t>
      </w:r>
      <w:r w:rsidDel="00000000" w:rsidR="00000000" w:rsidRPr="00000000">
        <w:rPr>
          <w:rtl w:val="0"/>
        </w:rPr>
        <w:t xml:space="preserve">, progettato per implementare i principi Agile all'interno dell'organizzazione (specificamente nel contesto SACMI descritto nei documenti)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Ecco i sei pilastri che definiscono QuickWorks: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Approccio MVP (Minimum Viable Product):</w:t>
      </w:r>
      <w:r w:rsidDel="00000000" w:rsidR="00000000" w:rsidRPr="00000000">
        <w:rPr>
          <w:rtl w:val="0"/>
        </w:rPr>
        <w:t xml:space="preserve"> QuickWorks parte dalla creazione di una visione e obiettivi chiari e condivisi. Si procede realizzando una prima versione semplificata del prodotto per raccogliere feedback immediati e ridurre i rischi di mercato. Le versioni successive vengono sviluppate basandosi proprio su questi feedback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Sviluppo Iterativo e Incrementale:</w:t>
      </w:r>
      <w:r w:rsidDel="00000000" w:rsidR="00000000" w:rsidRPr="00000000">
        <w:rPr>
          <w:rtl w:val="0"/>
        </w:rPr>
        <w:t xml:space="preserve"> Il metodo utilizza cicli brevi di lavoro, chiamati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, che permettono di vedere subito i risultati. Questo approccio favorisce un rapido adattamento, aumentando la flessibilità e la velocità di esecuzione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Obeya Room:</w:t>
      </w:r>
      <w:r w:rsidDel="00000000" w:rsidR="00000000" w:rsidRPr="00000000">
        <w:rPr>
          <w:rtl w:val="0"/>
        </w:rPr>
        <w:t xml:space="preserve"> Viene istituito uno spazio fisico (o virtuale) dedicato, chiamato "Obeya room", destinato alla comunicazione, alla condivisione e al monitoraggio del progetto. Questo ambiente favorisce la trasparenza, la collaborazione e la rapida risoluzione dei problemi 1.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Autonomia e Team Multidisciplinari Stabili:</w:t>
      </w:r>
      <w:r w:rsidDel="00000000" w:rsidR="00000000" w:rsidRPr="00000000">
        <w:rPr>
          <w:rtl w:val="0"/>
        </w:rPr>
        <w:t xml:space="preserve"> I team sono strutturati in modo che i membri siano "alla pari" e godano di maggiore libertà decisionale, il che incrementa la motivazione e i risultati. Figure come il </w:t>
      </w: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 e lo </w:t>
      </w: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 sono essenziali per bilanciare il team 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Comunicazione Costante col Management:</w:t>
      </w:r>
      <w:r w:rsidDel="00000000" w:rsidR="00000000" w:rsidRPr="00000000">
        <w:rPr>
          <w:rtl w:val="0"/>
        </w:rPr>
        <w:t xml:space="preserve"> QuickWorks assicura un flusso continuo di informazioni tra il team operativo e il management (Steering Committee). Questo permette di prendere decisioni strategiche migliori e più informate 2.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Cultura dell'Innovazione "Fail Safe":</w:t>
      </w:r>
      <w:r w:rsidDel="00000000" w:rsidR="00000000" w:rsidRPr="00000000">
        <w:rPr>
          <w:rtl w:val="0"/>
        </w:rPr>
        <w:t xml:space="preserve"> Il metodo incoraggia il cambiamento e l'uso delle retrospettive. Un elemento chiave è la visione del fallimento "rapido" non come un errore, ma come un'</w:t>
      </w:r>
      <w:r w:rsidDel="00000000" w:rsidR="00000000" w:rsidRPr="00000000">
        <w:rPr>
          <w:b w:val="1"/>
          <w:bCs w:val="1"/>
          <w:rtl w:val="0"/>
        </w:rPr>
        <w:t xml:space="preserve">opportunità di apprendimento</w:t>
      </w:r>
      <w:r w:rsidDel="00000000" w:rsidR="00000000" w:rsidRPr="00000000">
        <w:rPr>
          <w:rtl w:val="0"/>
        </w:rPr>
        <w:t xml:space="preserve"> per migliorare 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ira Condensed SemiBo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Saira Condensed SemiBold" w:cs="Saira Condensed SemiBold" w:eastAsia="Saira Condensed SemiBold" w:hAnsi="Saira Condensed SemiBold"/>
      <w:color w:val="434343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iraCondensedSemiBold-regular.ttf"/><Relationship Id="rId2" Type="http://schemas.openxmlformats.org/officeDocument/2006/relationships/font" Target="fonts/SairaCondense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