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Yu Gothic" w:hAnsi="Yu Gothic" w:eastAsia="Yu Gothic" w:cs="Yu Gothic"/>
          <w:color w:val="000000"/>
          <w:sz w:val="56"/>
        </w:rPr>
        <w:t>外部連携一覧</w:t>
      </w:r>
    </w:p>
    <w:p>
      <w:pPr>
        <w:spacing w:after="280"/>
      </w:pPr>
      <w:r>
        <w:rPr>
          <w:rFonts w:ascii="Yu Gothic" w:hAnsi="Yu Gothic" w:eastAsia="Yu Gothic" w:cs="Yu Gothic"/>
          <w:color w:val="6F7C8C"/>
          <w:sz w:val="28"/>
        </w:rPr>
        <w:t>顧客管理システム刷新プロジェクト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文書基本情報"/>
        <w:tblDescription w:val="外部連携一覧の文書番号、版数、作成日、作成者、確認者、管理範囲"/>
      </w:tblPr>
      <w:tblGrid>
        <w:gridCol w:w="5227"/>
        <w:gridCol w:w="5227"/>
      </w:tblGrid>
      <w:tr>
        <w:trPr>
          <w:tblHeader w:val="true"/>
          <w:cantSplit w:val="true"/>
          <w:tblHeader w:val="true"/>
        </w:trPr>
        <w:tc>
          <w:tcPr>
            <w:tcW w:type="dxa" w:w="252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項目</w:t>
            </w:r>
          </w:p>
        </w:tc>
        <w:tc>
          <w:tcPr>
            <w:tcW w:type="dxa" w:w="784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内容</w:t>
            </w:r>
          </w:p>
        </w:tc>
      </w:tr>
      <w:tr>
        <w:trPr>
          <w:cantSplit w:val="true"/>
        </w:trPr>
        <w:tc>
          <w:tcPr>
            <w:tcW w:type="dxa" w:w="252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文書番号</w:t>
            </w:r>
          </w:p>
        </w:tc>
        <w:tc>
          <w:tcPr>
            <w:tcW w:type="dxa" w:w="78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IFL-2026-001</w:t>
            </w:r>
          </w:p>
        </w:tc>
      </w:tr>
      <w:tr>
        <w:trPr>
          <w:cantSplit w:val="true"/>
        </w:trPr>
        <w:tc>
          <w:tcPr>
            <w:tcW w:type="dxa" w:w="252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対象版数</w:t>
            </w:r>
          </w:p>
        </w:tc>
        <w:tc>
          <w:tcPr>
            <w:tcW w:type="dxa" w:w="784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crm-app 1.2.3</w:t>
            </w:r>
          </w:p>
        </w:tc>
      </w:tr>
      <w:tr>
        <w:trPr>
          <w:cantSplit w:val="true"/>
        </w:trPr>
        <w:tc>
          <w:tcPr>
            <w:tcW w:type="dxa" w:w="252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版数</w:t>
            </w:r>
          </w:p>
        </w:tc>
        <w:tc>
          <w:tcPr>
            <w:tcW w:type="dxa" w:w="78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1.0</w:t>
            </w:r>
          </w:p>
        </w:tc>
      </w:tr>
      <w:tr>
        <w:trPr>
          <w:cantSplit w:val="true"/>
        </w:trPr>
        <w:tc>
          <w:tcPr>
            <w:tcW w:type="dxa" w:w="252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作成日</w:t>
            </w:r>
          </w:p>
        </w:tc>
        <w:tc>
          <w:tcPr>
            <w:tcW w:type="dxa" w:w="784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2026-09-20</w:t>
            </w:r>
          </w:p>
        </w:tc>
      </w:tr>
      <w:tr>
        <w:trPr>
          <w:cantSplit w:val="true"/>
        </w:trPr>
        <w:tc>
          <w:tcPr>
            <w:tcW w:type="dxa" w:w="252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作成者</w:t>
            </w:r>
          </w:p>
        </w:tc>
        <w:tc>
          <w:tcPr>
            <w:tcW w:type="dxa" w:w="78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高橋</w:t>
            </w:r>
          </w:p>
        </w:tc>
      </w:tr>
      <w:tr>
        <w:trPr>
          <w:cantSplit w:val="true"/>
        </w:trPr>
        <w:tc>
          <w:tcPr>
            <w:tcW w:type="dxa" w:w="252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確認者</w:t>
            </w:r>
          </w:p>
        </w:tc>
        <w:tc>
          <w:tcPr>
            <w:tcW w:type="dxa" w:w="784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山田</w:t>
            </w:r>
          </w:p>
        </w:tc>
      </w:tr>
      <w:tr>
        <w:trPr>
          <w:cantSplit w:val="true"/>
        </w:trPr>
        <w:tc>
          <w:tcPr>
            <w:tcW w:type="dxa" w:w="252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管理範囲</w:t>
            </w:r>
          </w:p>
        </w:tc>
        <w:tc>
          <w:tcPr>
            <w:tcW w:type="dxa" w:w="78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外部連携ID、相手先、方向、方式、契機、授受情報、詳細文書、内部処理の正本</w:t>
            </w:r>
          </w:p>
        </w:tc>
      </w:tr>
    </w:tbl>
    <w:p>
      <w:pPr>
        <w:spacing w:after="0"/>
      </w:pPr>
    </w:p>
    <w:p>
      <w:pPr>
        <w:spacing w:after="120" w:line="288" w:lineRule="auto"/>
      </w:pPr>
      <w:r>
        <w:rPr>
          <w:rFonts w:ascii="Yu Gothic" w:hAnsi="Yu Gothic" w:eastAsia="Yu Gothic" w:cs="Yu Gothic"/>
          <w:color w:val="2D3744"/>
          <w:sz w:val="21"/>
        </w:rPr>
        <w:t>本書は、顧客管理システムと外部の接点を一か所で確認するための一覧である。連携の詳細は本書へ重複記載せず、連携IDから通信契約と内部処理の正本文書を特定する。</w:t>
      </w:r>
    </w:p>
    <w:p>
      <w:pPr>
        <w:pStyle w:val="Heading1"/>
        <w:keepNext/>
        <w:spacing w:before="200" w:after="100"/>
      </w:pPr>
      <w:r>
        <w:rPr>
          <w:rFonts w:ascii="Yu Gothic" w:hAnsi="Yu Gothic" w:eastAsia="Yu Gothic" w:cs="Yu Gothic"/>
          <w:b w:val="0"/>
          <w:color w:val="000000"/>
          <w:sz w:val="34"/>
        </w:rPr>
        <w:t>1 目的と適用範囲</w:t>
      </w:r>
    </w:p>
    <w:p>
      <w:pPr>
        <w:spacing w:after="120" w:line="288" w:lineRule="auto"/>
      </w:pPr>
      <w:r>
        <w:rPr>
          <w:rFonts w:ascii="Yu Gothic" w:hAnsi="Yu Gothic" w:eastAsia="Yu Gothic" w:cs="Yu Gothic"/>
          <w:color w:val="2D3744"/>
          <w:sz w:val="21"/>
        </w:rPr>
        <w:t>設計者、実装者、テスト担当者、運用担当者は、外部連携の有無、方向、方式、処理の契機を本書で確認し、詳細な入出力や障害時動作は指定された正本文書で確認する。</w:t>
      </w:r>
    </w:p>
    <w:p>
      <w:pPr>
        <w:pStyle w:val="ListBullet"/>
        <w:spacing w:after="60" w:line="276" w:lineRule="auto"/>
        <w:ind w:left="317" w:hanging="173"/>
      </w:pPr>
      <w:r>
        <w:rPr>
          <w:rFonts w:ascii="Yu Gothic" w:hAnsi="Yu Gothic" w:eastAsia="Yu Gothic" w:cs="Yu Gothic"/>
          <w:color w:val="2D3744"/>
          <w:sz w:val="20"/>
        </w:rPr>
        <w:t>顧客管理システムが外部へ提供するAPIを対象とする。</w:t>
      </w:r>
    </w:p>
    <w:p>
      <w:pPr>
        <w:pStyle w:val="ListBullet"/>
        <w:spacing w:after="60" w:line="276" w:lineRule="auto"/>
        <w:ind w:left="317" w:hanging="173"/>
      </w:pPr>
      <w:r>
        <w:rPr>
          <w:rFonts w:ascii="Yu Gothic" w:hAnsi="Yu Gothic" w:eastAsia="Yu Gothic" w:cs="Yu Gothic"/>
          <w:color w:val="2D3744"/>
          <w:sz w:val="20"/>
        </w:rPr>
        <w:t>顧客管理システムが外部サービスを利用する連携を対象とする。</w:t>
      </w:r>
    </w:p>
    <w:p>
      <w:pPr>
        <w:pStyle w:val="ListBullet"/>
        <w:spacing w:after="60" w:line="276" w:lineRule="auto"/>
        <w:ind w:left="317" w:hanging="173"/>
      </w:pPr>
      <w:r>
        <w:rPr>
          <w:rFonts w:ascii="Yu Gothic" w:hAnsi="Yu Gothic" w:eastAsia="Yu Gothic" w:cs="Yu Gothic"/>
          <w:color w:val="2D3744"/>
          <w:sz w:val="20"/>
        </w:rPr>
        <w:t>ファイル、共有ストレージ、メッセージなど、API以外の外部連携も対象とする。</w:t>
      </w:r>
    </w:p>
    <w:p>
      <w:pPr>
        <w:pStyle w:val="ListBullet"/>
        <w:spacing w:after="60" w:line="276" w:lineRule="auto"/>
        <w:ind w:left="317" w:hanging="173"/>
      </w:pPr>
      <w:r>
        <w:rPr>
          <w:rFonts w:ascii="Yu Gothic" w:hAnsi="Yu Gothic" w:eastAsia="Yu Gothic" w:cs="Yu Gothic"/>
          <w:color w:val="2D3744"/>
          <w:sz w:val="20"/>
        </w:rPr>
        <w:t>DB処理、分岐、トランザクション、詳細な電文やファイル項目は本書の対象外とする。</w:t>
      </w:r>
    </w:p>
    <w:p>
      <w:pPr>
        <w:pStyle w:val="Heading2"/>
        <w:keepNext/>
        <w:spacing w:before="140" w:after="100"/>
      </w:pPr>
      <w:r>
        <w:rPr>
          <w:rFonts w:ascii="Yu Gothic" w:hAnsi="Yu Gothic" w:eastAsia="Yu Gothic" w:cs="Yu Gothic"/>
          <w:b w:val="0"/>
          <w:color w:val="000000"/>
          <w:sz w:val="26"/>
        </w:rPr>
        <w:t>1.1 本書の正本範囲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一覧の正本範囲"/>
        <w:tblDescription w:val="外部連携一覧が管理する情報と個別詳細文書が管理する情報の分担"/>
      </w:tblPr>
      <w:tblGrid>
        <w:gridCol w:w="5227"/>
        <w:gridCol w:w="5227"/>
      </w:tblGrid>
      <w:tr>
        <w:trPr>
          <w:tblHeader w:val="true"/>
          <w:cantSplit w:val="true"/>
          <w:tblHeader w:val="true"/>
        </w:trPr>
        <w:tc>
          <w:tcPr>
            <w:tcW w:type="dxa" w:w="518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本書で管理する情報</w:t>
            </w:r>
          </w:p>
        </w:tc>
        <w:tc>
          <w:tcPr>
            <w:tcW w:type="dxa" w:w="518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詳細文書で管理する情報</w:t>
            </w:r>
          </w:p>
        </w:tc>
      </w:tr>
      <w:tr>
        <w:trPr>
          <w:cantSplit w:val="true"/>
        </w:trPr>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連携ID、連携名、相手先、方向、方式</w:t>
            </w:r>
          </w:p>
        </w:tc>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Endpoint、認証、ヘッダー、要求・応答スキーマ</w:t>
            </w:r>
          </w:p>
        </w:tc>
      </w:tr>
      <w:tr>
        <w:trPr>
          <w:cantSplit w:val="true"/>
        </w:trPr>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処理の契機、授受情報の概要</w:t>
            </w:r>
          </w:p>
        </w:tc>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項目定義、形式、タイムアウト、再試行、障害時動作</w:t>
            </w:r>
          </w:p>
        </w:tc>
      </w:tr>
      <w:tr>
        <w:trPr>
          <w:cantSplit w:val="true"/>
        </w:trPr>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通信契約と内部処理の正本文書</w:t>
            </w:r>
          </w:p>
        </w:tc>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DB処理、分岐、状態遷移、トランザクション、ログ</w:t>
            </w:r>
          </w:p>
        </w:tc>
      </w:tr>
      <w:tr>
        <w:trPr>
          <w:cantSplit w:val="true"/>
        </w:trPr>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整備状況と廃止状態</w:t>
            </w:r>
          </w:p>
        </w:tc>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実装コード、実行可能SQL、環境ごとの秘密情報</w:t>
            </w:r>
          </w:p>
        </w:tc>
      </w:tr>
    </w:tbl>
    <w:p>
      <w:pPr>
        <w:spacing w:after="0"/>
      </w:pPr>
    </w:p>
    <w:p>
      <w:pPr>
        <w:pStyle w:val="Heading1"/>
        <w:keepNext/>
        <w:spacing w:before="200" w:after="100"/>
      </w:pPr>
      <w:r>
        <w:rPr>
          <w:rFonts w:ascii="Yu Gothic" w:hAnsi="Yu Gothic" w:eastAsia="Yu Gothic" w:cs="Yu Gothic"/>
          <w:b w:val="0"/>
          <w:color w:val="000000"/>
          <w:sz w:val="34"/>
        </w:rPr>
        <w:t>2 一覧の読み方</w:t>
      </w:r>
    </w:p>
    <w:p>
      <w:pPr>
        <w:pStyle w:val="Heading2"/>
        <w:keepNext/>
        <w:spacing w:before="140" w:after="100"/>
      </w:pPr>
      <w:r>
        <w:rPr>
          <w:rFonts w:ascii="Yu Gothic" w:hAnsi="Yu Gothic" w:eastAsia="Yu Gothic" w:cs="Yu Gothic"/>
          <w:b w:val="0"/>
          <w:color w:val="000000"/>
          <w:sz w:val="26"/>
        </w:rPr>
        <w:t>2.1 方向</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の方向区分"/>
        <w:tblDescription w:val="顧客管理システムから見た提供、利用、送信、受信の意味"/>
      </w:tblPr>
      <w:tblGrid>
        <w:gridCol w:w="3485"/>
        <w:gridCol w:w="3485"/>
        <w:gridCol w:w="3485"/>
      </w:tblGrid>
      <w:tr>
        <w:trPr>
          <w:tblHeader w:val="true"/>
          <w:cantSplit w:val="true"/>
          <w:tblHeader w:val="true"/>
        </w:trPr>
        <w:tc>
          <w:tcPr>
            <w:tcW w:type="dxa" w:w="151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区分</w:t>
            </w:r>
          </w:p>
        </w:tc>
        <w:tc>
          <w:tcPr>
            <w:tcW w:type="dxa" w:w="518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意味</w:t>
            </w:r>
          </w:p>
        </w:tc>
        <w:tc>
          <w:tcPr>
            <w:tcW w:type="dxa" w:w="3671"/>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代表例</w:t>
            </w:r>
          </w:p>
        </w:tc>
      </w:tr>
      <w:tr>
        <w:trPr>
          <w:cantSplit w:val="true"/>
        </w:trPr>
        <w:tc>
          <w:tcPr>
            <w:tcW w:type="dxa" w:w="151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提供</w:t>
            </w:r>
          </w:p>
        </w:tc>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外部から顧客管理システムを呼び出す</w:t>
            </w:r>
          </w:p>
        </w:tc>
        <w:tc>
          <w:tcPr>
            <w:tcW w:type="dxa" w:w="3671"/>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顧客管理API</w:t>
            </w:r>
          </w:p>
        </w:tc>
      </w:tr>
      <w:tr>
        <w:trPr>
          <w:cantSplit w:val="true"/>
        </w:trPr>
        <w:tc>
          <w:tcPr>
            <w:tcW w:type="dxa" w:w="1512"/>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利用</w:t>
            </w:r>
          </w:p>
        </w:tc>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顧客管理システムから外部サービスを呼び出す</w:t>
            </w:r>
          </w:p>
        </w:tc>
        <w:tc>
          <w:tcPr>
            <w:tcW w:type="dxa" w:w="3671"/>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外部認証、法人情報照会</w:t>
            </w:r>
          </w:p>
        </w:tc>
      </w:tr>
      <w:tr>
        <w:trPr>
          <w:cantSplit w:val="true"/>
        </w:trPr>
        <w:tc>
          <w:tcPr>
            <w:tcW w:type="dxa" w:w="151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送信</w:t>
            </w:r>
          </w:p>
        </w:tc>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顧客管理システムが外部利用向けデータを配置または送る</w:t>
            </w:r>
          </w:p>
        </w:tc>
        <w:tc>
          <w:tcPr>
            <w:tcW w:type="dxa" w:w="3671"/>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顧客連携CSV</w:t>
            </w:r>
          </w:p>
        </w:tc>
      </w:tr>
      <w:tr>
        <w:trPr>
          <w:cantSplit w:val="true"/>
        </w:trPr>
        <w:tc>
          <w:tcPr>
            <w:tcW w:type="dxa" w:w="1512"/>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受信</w:t>
            </w:r>
          </w:p>
        </w:tc>
        <w:tc>
          <w:tcPr>
            <w:tcW w:type="dxa" w:w="518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外部から配置または送信されたデータを取り込む</w:t>
            </w:r>
          </w:p>
        </w:tc>
        <w:tc>
          <w:tcPr>
            <w:tcW w:type="dxa" w:w="3671"/>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現在は該当なし</w:t>
            </w:r>
          </w:p>
        </w:tc>
      </w:tr>
    </w:tbl>
    <w:p>
      <w:pPr>
        <w:spacing w:after="0"/>
      </w:pPr>
    </w:p>
    <w:p>
      <w:pPr>
        <w:pStyle w:val="Heading2"/>
        <w:keepNext/>
        <w:spacing w:before="140" w:after="100"/>
      </w:pPr>
      <w:r>
        <w:rPr>
          <w:rFonts w:ascii="Yu Gothic" w:hAnsi="Yu Gothic" w:eastAsia="Yu Gothic" w:cs="Yu Gothic"/>
          <w:b w:val="0"/>
          <w:color w:val="000000"/>
          <w:sz w:val="26"/>
        </w:rPr>
        <w:t>2.2 整備状況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の整備状況"/>
        <w:tblDescription w:val="外部連携一覧で使用する整備状況と判定基準"/>
      </w:tblPr>
      <w:tblGrid>
        <w:gridCol w:w="5227"/>
        <w:gridCol w:w="5227"/>
      </w:tblGrid>
      <w:tr>
        <w:trPr>
          <w:tblHeader w:val="true"/>
          <w:cantSplit w:val="true"/>
          <w:tblHeader w:val="true"/>
        </w:trPr>
        <w:tc>
          <w:tcPr>
            <w:tcW w:type="dxa" w:w="2015"/>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状態</w:t>
            </w:r>
          </w:p>
        </w:tc>
        <w:tc>
          <w:tcPr>
            <w:tcW w:type="dxa" w:w="835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判定基準</w:t>
            </w:r>
          </w:p>
        </w:tc>
      </w:tr>
      <w:tr>
        <w:trPr>
          <w:cantSplit w:val="true"/>
        </w:trPr>
        <w:tc>
          <w:tcPr>
            <w:tcW w:type="dxa" w:w="2015"/>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定義済</w:t>
            </w:r>
          </w:p>
        </w:tc>
        <w:tc>
          <w:tcPr>
            <w:tcW w:type="dxa" w:w="8352"/>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詳細文書が存在し、名称、連携ID、参照関係が本一覧と一致する</w:t>
            </w:r>
          </w:p>
        </w:tc>
      </w:tr>
      <w:tr>
        <w:trPr>
          <w:cantSplit w:val="true"/>
        </w:trPr>
        <w:tc>
          <w:tcPr>
            <w:tcW w:type="dxa" w:w="2015"/>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要改訂</w:t>
            </w:r>
          </w:p>
        </w:tc>
        <w:tc>
          <w:tcPr>
            <w:tcW w:type="dxa" w:w="8352"/>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詳細文書は存在するが、正式名称または参照関係の見直しが必要</w:t>
            </w:r>
          </w:p>
        </w:tc>
      </w:tr>
      <w:tr>
        <w:trPr>
          <w:cantSplit w:val="true"/>
        </w:trPr>
        <w:tc>
          <w:tcPr>
            <w:tcW w:type="dxa" w:w="2015"/>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詳細未作成</w:t>
            </w:r>
          </w:p>
        </w:tc>
        <w:tc>
          <w:tcPr>
            <w:tcW w:type="dxa" w:w="8352"/>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連携の存在と役割は確定しているが、個別の契約文書が未作成</w:t>
            </w:r>
          </w:p>
        </w:tc>
      </w:tr>
      <w:tr>
        <w:trPr>
          <w:cantSplit w:val="true"/>
        </w:trPr>
        <w:tc>
          <w:tcPr>
            <w:tcW w:type="dxa" w:w="2015"/>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廃止</w:t>
            </w:r>
          </w:p>
        </w:tc>
        <w:tc>
          <w:tcPr>
            <w:tcW w:type="dxa" w:w="8352"/>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新規利用を停止し、利用実績がなく、停止手順と保管期間が確定している</w:t>
            </w:r>
          </w:p>
        </w:tc>
      </w:tr>
    </w:tbl>
    <w:p>
      <w:pPr>
        <w:spacing w:after="0"/>
      </w:pPr>
    </w:p>
    <w:p>
      <w:pPr>
        <w:pStyle w:val="Heading1"/>
        <w:keepNext/>
        <w:spacing w:before="200" w:after="100"/>
      </w:pPr>
      <w:r>
        <w:rPr>
          <w:rFonts w:ascii="Yu Gothic" w:hAnsi="Yu Gothic" w:eastAsia="Yu Gothic" w:cs="Yu Gothic"/>
          <w:b w:val="0"/>
          <w:color w:val="000000"/>
          <w:sz w:val="34"/>
        </w:rPr>
        <w:t>3 外部連携一覧</w:t>
      </w:r>
    </w:p>
    <w:p>
      <w:pPr>
        <w:spacing w:after="120" w:line="288" w:lineRule="auto"/>
      </w:pPr>
      <w:r>
        <w:rPr>
          <w:rFonts w:ascii="Yu Gothic" w:hAnsi="Yu Gothic" w:eastAsia="Yu Gothic" w:cs="Yu Gothic"/>
          <w:color w:val="2D3744"/>
          <w:sz w:val="21"/>
        </w:rPr>
        <w:t>方向はすべて顧客管理システムから見た区分である。詳細文書が未作成の連携も、実装やバッチ設計で使用している場合は一覧から除外しない。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一覧"/>
        <w:tblDescription w:val="顧客管理システムの外部連携ID、連携名、相手先、方向、方式、整備状況"/>
      </w:tblPr>
      <w:tblGrid>
        <w:gridCol w:w="1742"/>
        <w:gridCol w:w="1742"/>
        <w:gridCol w:w="1742"/>
        <w:gridCol w:w="1742"/>
        <w:gridCol w:w="1742"/>
        <w:gridCol w:w="1742"/>
      </w:tblGrid>
      <w:tr>
        <w:trPr>
          <w:tblHeader w:val="true"/>
          <w:cantSplit w:val="true"/>
          <w:tblHeader w:val="true"/>
        </w:trPr>
        <w:tc>
          <w:tcPr>
            <w:tcW w:type="dxa" w:w="144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連携ID</w:t>
            </w:r>
          </w:p>
        </w:tc>
        <w:tc>
          <w:tcPr>
            <w:tcW w:type="dxa" w:w="208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連携名</w:t>
            </w:r>
          </w:p>
        </w:tc>
        <w:tc>
          <w:tcPr>
            <w:tcW w:type="dxa" w:w="244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相手先</w:t>
            </w:r>
          </w:p>
        </w:tc>
        <w:tc>
          <w:tcPr>
            <w:tcW w:type="dxa" w:w="936"/>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方向</w:t>
            </w:r>
          </w:p>
        </w:tc>
        <w:tc>
          <w:tcPr>
            <w:tcW w:type="dxa" w:w="194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方式</w:t>
            </w:r>
          </w:p>
        </w:tc>
        <w:tc>
          <w:tcPr>
            <w:tcW w:type="dxa" w:w="151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状態</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IF-API-001</w:t>
            </w:r>
          </w:p>
        </w:tc>
        <w:tc>
          <w:tcPr>
            <w:tcW w:type="dxa" w:w="208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顧客管理API</w:t>
            </w:r>
          </w:p>
        </w:tc>
        <w:tc>
          <w:tcPr>
            <w:tcW w:type="dxa" w:w="24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顧客管理画面</w:t>
              <w:br/>
              <w:t>許可された社内クライアント</w:t>
            </w:r>
          </w:p>
        </w:tc>
        <w:tc>
          <w:tcPr>
            <w:tcW w:type="dxa" w:w="936"/>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提供</w:t>
            </w:r>
          </w:p>
        </w:tc>
        <w:tc>
          <w:tcPr>
            <w:tcW w:type="dxa" w:w="194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HTTPS</w:t>
              <w:br/>
              <w:t>REST API</w:t>
              <w:br/>
              <w:t>JSON CSV</w:t>
            </w:r>
          </w:p>
        </w:tc>
        <w:tc>
          <w:tcPr>
            <w:tcW w:type="dxa" w:w="151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定義済</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IF-AUTH-001</w:t>
            </w:r>
          </w:p>
        </w:tc>
        <w:tc>
          <w:tcPr>
            <w:tcW w:type="dxa" w:w="208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外部認証</w:t>
            </w:r>
          </w:p>
        </w:tc>
        <w:tc>
          <w:tcPr>
            <w:tcW w:type="dxa" w:w="244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外部認証サービス</w:t>
            </w:r>
          </w:p>
        </w:tc>
        <w:tc>
          <w:tcPr>
            <w:tcW w:type="dxa" w:w="936"/>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利用</w:t>
            </w:r>
          </w:p>
        </w:tc>
        <w:tc>
          <w:tcPr>
            <w:tcW w:type="dxa" w:w="194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HTTPS</w:t>
              <w:br/>
              <w:t>REST API</w:t>
              <w:br/>
              <w:t>JSON</w:t>
            </w:r>
          </w:p>
        </w:tc>
        <w:tc>
          <w:tcPr>
            <w:tcW w:type="dxa" w:w="1512"/>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要改訂</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IF-CORP-001</w:t>
            </w:r>
          </w:p>
        </w:tc>
        <w:tc>
          <w:tcPr>
            <w:tcW w:type="dxa" w:w="208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法人情報照会</w:t>
            </w:r>
          </w:p>
        </w:tc>
        <w:tc>
          <w:tcPr>
            <w:tcW w:type="dxa" w:w="244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法人情報サービス</w:t>
            </w:r>
          </w:p>
        </w:tc>
        <w:tc>
          <w:tcPr>
            <w:tcW w:type="dxa" w:w="936"/>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利用</w:t>
            </w:r>
          </w:p>
        </w:tc>
        <w:tc>
          <w:tcPr>
            <w:tcW w:type="dxa" w:w="194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HTTPS</w:t>
              <w:br/>
              <w:t>REST API</w:t>
              <w:br/>
              <w:t>JSON</w:t>
            </w:r>
          </w:p>
        </w:tc>
        <w:tc>
          <w:tcPr>
            <w:tcW w:type="dxa" w:w="151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詳細未作成</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IF-FILE-001</w:t>
            </w:r>
          </w:p>
        </w:tc>
        <w:tc>
          <w:tcPr>
            <w:tcW w:type="dxa" w:w="208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顧客連携ファイル配布</w:t>
            </w:r>
          </w:p>
        </w:tc>
        <w:tc>
          <w:tcPr>
            <w:tcW w:type="dxa" w:w="244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基幹システムなどの連携先</w:t>
            </w:r>
          </w:p>
        </w:tc>
        <w:tc>
          <w:tcPr>
            <w:tcW w:type="dxa" w:w="936"/>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送信</w:t>
            </w:r>
          </w:p>
        </w:tc>
        <w:tc>
          <w:tcPr>
            <w:tcW w:type="dxa" w:w="194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CSV</w:t>
              <w:br/>
              <w:t>S3共有ストレージ</w:t>
            </w:r>
          </w:p>
        </w:tc>
        <w:tc>
          <w:tcPr>
            <w:tcW w:type="dxa" w:w="1512"/>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詳細未作成</w:t>
            </w:r>
          </w:p>
        </w:tc>
      </w:tr>
    </w:tbl>
    <w:p>
      <w:pPr>
        <w:spacing w:after="0"/>
      </w:pPr>
    </w:p>
    <w:p>
      <w:pPr>
        <w:pStyle w:val="Heading2"/>
        <w:keepNext/>
        <w:spacing w:before="140" w:after="100"/>
      </w:pPr>
      <w:r>
        <w:rPr>
          <w:rFonts w:ascii="Yu Gothic" w:hAnsi="Yu Gothic" w:eastAsia="Yu Gothic" w:cs="Yu Gothic"/>
          <w:b w:val="0"/>
          <w:color w:val="000000"/>
          <w:sz w:val="26"/>
        </w:rPr>
        <w:t>3.1 契機と授受情報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の契機と授受情報"/>
        <w:tblDescription w:val="各外部連携を開始する契機、授受情報の概要、停止時の業務影響"/>
      </w:tblPr>
      <w:tblGrid>
        <w:gridCol w:w="2613"/>
        <w:gridCol w:w="2613"/>
        <w:gridCol w:w="2613"/>
        <w:gridCol w:w="2613"/>
      </w:tblGrid>
      <w:tr>
        <w:trPr>
          <w:tblHeader w:val="true"/>
          <w:cantSplit w:val="true"/>
          <w:tblHeader w:val="true"/>
        </w:trPr>
        <w:tc>
          <w:tcPr>
            <w:tcW w:type="dxa" w:w="144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連携ID</w:t>
            </w:r>
          </w:p>
        </w:tc>
        <w:tc>
          <w:tcPr>
            <w:tcW w:type="dxa" w:w="302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主な契機</w:t>
            </w:r>
          </w:p>
        </w:tc>
        <w:tc>
          <w:tcPr>
            <w:tcW w:type="dxa" w:w="3816"/>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授受情報の概要</w:t>
            </w:r>
          </w:p>
        </w:tc>
        <w:tc>
          <w:tcPr>
            <w:tcW w:type="dxa" w:w="208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停止時の影響</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IF-API-001</w:t>
            </w:r>
          </w:p>
        </w:tc>
        <w:tc>
          <w:tcPr>
            <w:tcW w:type="dxa" w:w="302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画面または社内クライアントの操作</w:t>
            </w:r>
          </w:p>
        </w:tc>
        <w:tc>
          <w:tcPr>
            <w:tcW w:type="dxa" w:w="3816"/>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検索条件、顧客情報、CSV出力要求と処理結果</w:t>
            </w:r>
          </w:p>
        </w:tc>
        <w:tc>
          <w:tcPr>
            <w:tcW w:type="dxa" w:w="208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対象操作を利用できない</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IF-AUTH-001</w:t>
            </w:r>
          </w:p>
        </w:tc>
        <w:tc>
          <w:tcPr>
            <w:tcW w:type="dxa" w:w="302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ログインまたは認証情報の確認</w:t>
            </w:r>
          </w:p>
        </w:tc>
        <w:tc>
          <w:tcPr>
            <w:tcW w:type="dxa" w:w="3816"/>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利用者識別情報、認証結果、ロール</w:t>
            </w:r>
          </w:p>
        </w:tc>
        <w:tc>
          <w:tcPr>
            <w:tcW w:type="dxa" w:w="208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新規認証を完了できない</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IF-CORP-001</w:t>
            </w:r>
          </w:p>
        </w:tc>
        <w:tc>
          <w:tcPr>
            <w:tcW w:type="dxa" w:w="302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法人の登録または変更を処理するバッチP07</w:t>
            </w:r>
          </w:p>
        </w:tc>
        <w:tc>
          <w:tcPr>
            <w:tcW w:type="dxa" w:w="3816"/>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法人番号と、正式法人名、登記住所、業種コード、状態、情報更新日時</w:t>
            </w:r>
          </w:p>
        </w:tc>
        <w:tc>
          <w:tcPr>
            <w:tcW w:type="dxa" w:w="208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対象要求をRETRYまたはERRORへ更新する</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6"/>
              </w:rPr>
              <w:t>IF-FILE-001</w:t>
            </w:r>
          </w:p>
        </w:tc>
        <w:tc>
          <w:tcPr>
            <w:tcW w:type="dxa" w:w="3024"/>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DB反映済み要求を出力するバッチP10</w:t>
            </w:r>
          </w:p>
        </w:tc>
        <w:tc>
          <w:tcPr>
            <w:tcW w:type="dxa" w:w="3816"/>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顧客連携CSVとファイル件数、サイズ、チェックサム</w:t>
            </w:r>
          </w:p>
        </w:tc>
        <w:tc>
          <w:tcPr>
            <w:tcW w:type="dxa" w:w="208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6"/>
              </w:rPr>
              <w:t>DB_DONEで保持し、ファイル処理から再開する</w:t>
            </w:r>
          </w:p>
        </w:tc>
      </w:tr>
    </w:tbl>
    <w:p>
      <w:pPr>
        <w:spacing w:after="0"/>
      </w:pPr>
    </w:p>
    <w:p>
      <w:pPr>
        <w:pStyle w:val="Heading1"/>
        <w:keepNext/>
        <w:spacing w:before="200" w:after="100"/>
      </w:pPr>
      <w:r>
        <w:rPr>
          <w:rFonts w:ascii="Yu Gothic" w:hAnsi="Yu Gothic" w:eastAsia="Yu Gothic" w:cs="Yu Gothic"/>
          <w:b w:val="0"/>
          <w:color w:val="000000"/>
          <w:sz w:val="34"/>
        </w:rPr>
        <w:t>4 正本文書との対応</w:t>
      </w:r>
    </w:p>
    <w:p>
      <w:pPr>
        <w:spacing w:after="120" w:line="288" w:lineRule="auto"/>
      </w:pPr>
      <w:r>
        <w:rPr>
          <w:rFonts w:ascii="Yu Gothic" w:hAnsi="Yu Gothic" w:eastAsia="Yu Gothic" w:cs="Yu Gothic"/>
          <w:color w:val="2D3744"/>
          <w:sz w:val="21"/>
        </w:rPr>
        <w:t>通信契約と内部処理は別の正本文書で管理する。外部連携一覧から参照するときは、文書名だけでなく連携ID、API ID、バッチIDまたは処理IDを併記する。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と正本文書の対応"/>
        <w:tblDescription w:val="外部連携IDごとの通信契約と内部処理の正本文書"/>
      </w:tblPr>
      <w:tblGrid>
        <w:gridCol w:w="3485"/>
        <w:gridCol w:w="3485"/>
        <w:gridCol w:w="3485"/>
      </w:tblGrid>
      <w:tr>
        <w:trPr>
          <w:tblHeader w:val="true"/>
          <w:cantSplit w:val="true"/>
          <w:tblHeader w:val="true"/>
        </w:trPr>
        <w:tc>
          <w:tcPr>
            <w:tcW w:type="dxa" w:w="144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連携ID</w:t>
            </w:r>
          </w:p>
        </w:tc>
        <w:tc>
          <w:tcPr>
            <w:tcW w:type="dxa" w:w="4536"/>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通信契約の正本</w:t>
            </w:r>
          </w:p>
        </w:tc>
        <w:tc>
          <w:tcPr>
            <w:tcW w:type="dxa" w:w="439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内部処理の正本</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IF-API-001</w:t>
            </w:r>
          </w:p>
        </w:tc>
        <w:tc>
          <w:tcPr>
            <w:tcW w:type="dxa" w:w="4536"/>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API-2026-001 顧客管理API仕様書</w:t>
              <w:br/>
              <w:t>API-CUS-001からAPI-CUS-005</w:t>
            </w:r>
          </w:p>
        </w:tc>
        <w:tc>
          <w:tcPr>
            <w:tcW w:type="dxa" w:w="4392"/>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FS-2026-001 顧客管理API内部処理設計書</w:t>
              <w:br/>
              <w:t>F-CUS-01からF-CUS-05</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IF-AUTH-001</w:t>
            </w:r>
          </w:p>
        </w:tc>
        <w:tc>
          <w:tcPr>
            <w:tcW w:type="dxa" w:w="4536"/>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IF-2026-001 外部認証サービス利用仕様書</w:t>
            </w:r>
          </w:p>
        </w:tc>
        <w:tc>
          <w:tcPr>
            <w:tcW w:type="dxa" w:w="4392"/>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COM-2026-001 共通機能仕様書</w:t>
              <w:br/>
              <w:t>認証と権限制御</w:t>
            </w:r>
          </w:p>
        </w:tc>
      </w:tr>
      <w:tr>
        <w:trPr>
          <w:cantSplit w:val="true"/>
        </w:trPr>
        <w:tc>
          <w:tcPr>
            <w:tcW w:type="dxa" w:w="144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IF-CORP-001</w:t>
            </w:r>
          </w:p>
        </w:tc>
        <w:tc>
          <w:tcPr>
            <w:tcW w:type="dxa" w:w="4536"/>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IF-2026-002 法人情報サービス利用仕様書</w:t>
            </w:r>
          </w:p>
        </w:tc>
        <w:tc>
          <w:tcPr>
            <w:tcW w:type="dxa" w:w="4392"/>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BAT-2026-001 顧客連携バッチ処理設計書</w:t>
              <w:br/>
              <w:t>P07 P08</w:t>
            </w:r>
          </w:p>
        </w:tc>
      </w:tr>
      <w:tr>
        <w:trPr>
          <w:cantSplit w:val="true"/>
        </w:trPr>
        <w:tc>
          <w:tcPr>
            <w:tcW w:type="dxa" w:w="144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IF-FILE-001</w:t>
            </w:r>
          </w:p>
        </w:tc>
        <w:tc>
          <w:tcPr>
            <w:tcW w:type="dxa" w:w="4536"/>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IF-2026-003 顧客連携ファイル配布仕様書</w:t>
            </w:r>
          </w:p>
        </w:tc>
        <w:tc>
          <w:tcPr>
            <w:tcW w:type="dxa" w:w="4392"/>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BAT-2026-001 顧客連携バッチ処理設計書</w:t>
              <w:br/>
              <w:t>P10 P11</w:t>
            </w:r>
          </w:p>
        </w:tc>
      </w:tr>
    </w:tbl>
    <w:p>
      <w:pPr>
        <w:spacing w:after="0"/>
      </w:pPr>
    </w:p>
    <w:p>
      <w:pPr>
        <w:pStyle w:val="Heading2"/>
        <w:keepNext/>
        <w:spacing w:before="140" w:after="100"/>
      </w:pPr>
      <w:r>
        <w:rPr>
          <w:rFonts w:ascii="Yu Gothic" w:hAnsi="Yu Gothic" w:eastAsia="Yu Gothic" w:cs="Yu Gothic"/>
          <w:b w:val="0"/>
          <w:color w:val="000000"/>
          <w:sz w:val="26"/>
        </w:rPr>
        <w:t>4.1 文書番号の整理</w:t>
      </w:r>
    </w:p>
    <w:p>
      <w:pPr>
        <w:spacing w:after="120" w:line="288" w:lineRule="auto"/>
      </w:pPr>
      <w:r>
        <w:rPr>
          <w:rFonts w:ascii="Yu Gothic" w:hAnsi="Yu Gothic" w:eastAsia="Yu Gothic" w:cs="Yu Gothic"/>
          <w:color w:val="2D3744"/>
          <w:sz w:val="21"/>
        </w:rPr>
        <w:t>外部認証、法人情報、ファイル配布には重複しない文書番号を割り当てる。既存文書に異なる名称または番号が記載されている場合は、本一覧の対応へ合わせて参照側を改訂する。</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詳細文書の番号"/>
        <w:tblDescription w:val="外部認証、法人情報、顧客連携ファイル配布の正式な文書番号と整備状況"/>
      </w:tblPr>
      <w:tblGrid>
        <w:gridCol w:w="3485"/>
        <w:gridCol w:w="3485"/>
        <w:gridCol w:w="3485"/>
      </w:tblGrid>
      <w:tr>
        <w:trPr>
          <w:tblHeader w:val="true"/>
          <w:cantSplit w:val="true"/>
          <w:tblHeader w:val="true"/>
        </w:trPr>
        <w:tc>
          <w:tcPr>
            <w:tcW w:type="dxa" w:w="208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文書番号</w:t>
            </w:r>
          </w:p>
        </w:tc>
        <w:tc>
          <w:tcPr>
            <w:tcW w:type="dxa" w:w="540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正式名称</w:t>
            </w:r>
          </w:p>
        </w:tc>
        <w:tc>
          <w:tcPr>
            <w:tcW w:type="dxa" w:w="288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整備状況</w:t>
            </w:r>
          </w:p>
        </w:tc>
      </w:tr>
      <w:tr>
        <w:trPr>
          <w:cantSplit w:val="true"/>
        </w:trPr>
        <w:tc>
          <w:tcPr>
            <w:tcW w:type="dxa" w:w="2088"/>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IF-2026-001</w:t>
            </w:r>
          </w:p>
        </w:tc>
        <w:tc>
          <w:tcPr>
            <w:tcW w:type="dxa" w:w="540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外部認証サービス利用仕様書</w:t>
            </w:r>
          </w:p>
        </w:tc>
        <w:tc>
          <w:tcPr>
            <w:tcW w:type="dxa" w:w="288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既存文書の名称を見直す</w:t>
            </w:r>
          </w:p>
        </w:tc>
      </w:tr>
      <w:tr>
        <w:trPr>
          <w:cantSplit w:val="true"/>
        </w:trPr>
        <w:tc>
          <w:tcPr>
            <w:tcW w:type="dxa" w:w="2088"/>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IF-2026-002</w:t>
            </w:r>
          </w:p>
        </w:tc>
        <w:tc>
          <w:tcPr>
            <w:tcW w:type="dxa" w:w="5400"/>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法人情報サービス利用仕様書</w:t>
            </w:r>
          </w:p>
        </w:tc>
        <w:tc>
          <w:tcPr>
            <w:tcW w:type="dxa" w:w="2880"/>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新規作成する</w:t>
            </w:r>
          </w:p>
        </w:tc>
      </w:tr>
      <w:tr>
        <w:trPr>
          <w:cantSplit w:val="true"/>
        </w:trPr>
        <w:tc>
          <w:tcPr>
            <w:tcW w:type="dxa" w:w="2088"/>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8"/>
              </w:rPr>
              <w:t>IF-2026-003</w:t>
            </w:r>
          </w:p>
        </w:tc>
        <w:tc>
          <w:tcPr>
            <w:tcW w:type="dxa" w:w="540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顧客連携ファイル配布仕様書</w:t>
            </w:r>
          </w:p>
        </w:tc>
        <w:tc>
          <w:tcPr>
            <w:tcW w:type="dxa" w:w="288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8"/>
              </w:rPr>
              <w:t>新規作成する</w:t>
            </w:r>
          </w:p>
        </w:tc>
      </w:tr>
    </w:tbl>
    <w:p>
      <w:pPr>
        <w:spacing w:after="0"/>
      </w:pPr>
    </w:p>
    <w:p>
      <w:pPr>
        <w:pStyle w:val="Heading1"/>
        <w:keepNext/>
        <w:spacing w:before="200" w:after="100"/>
      </w:pPr>
      <w:r>
        <w:rPr>
          <w:rFonts w:ascii="Yu Gothic" w:hAnsi="Yu Gothic" w:eastAsia="Yu Gothic" w:cs="Yu Gothic"/>
          <w:b w:val="0"/>
          <w:color w:val="000000"/>
          <w:sz w:val="34"/>
        </w:rPr>
        <w:t>5 一覧の更新規則</w:t>
      </w:r>
    </w:p>
    <w:p>
      <w:pPr>
        <w:pStyle w:val="ListBullet"/>
        <w:spacing w:after="60" w:line="276" w:lineRule="auto"/>
        <w:ind w:left="317" w:hanging="173"/>
      </w:pPr>
      <w:r>
        <w:rPr>
          <w:rFonts w:ascii="Yu Gothic" w:hAnsi="Yu Gothic" w:eastAsia="Yu Gothic" w:cs="Yu Gothic"/>
          <w:color w:val="2D3744"/>
          <w:sz w:val="20"/>
        </w:rPr>
        <w:t>新しい外部相手先、方向、方式または責任分界が追加された時点で、実装前に連携IDを採番する。</w:t>
      </w:r>
    </w:p>
    <w:p>
      <w:pPr>
        <w:pStyle w:val="ListBullet"/>
        <w:spacing w:after="60" w:line="276" w:lineRule="auto"/>
        <w:ind w:left="317" w:hanging="173"/>
      </w:pPr>
      <w:r>
        <w:rPr>
          <w:rFonts w:ascii="Yu Gothic" w:hAnsi="Yu Gothic" w:eastAsia="Yu Gothic" w:cs="Yu Gothic"/>
          <w:color w:val="2D3744"/>
          <w:sz w:val="20"/>
        </w:rPr>
        <w:t>同じ相手先でも、用途、契約、ライフサイクルまたは障害影響が異なる場合は連携IDを分ける。</w:t>
      </w:r>
    </w:p>
    <w:p>
      <w:pPr>
        <w:pStyle w:val="ListBullet"/>
        <w:spacing w:after="60" w:line="276" w:lineRule="auto"/>
        <w:ind w:left="317" w:hanging="173"/>
      </w:pPr>
      <w:r>
        <w:rPr>
          <w:rFonts w:ascii="Yu Gothic" w:hAnsi="Yu Gothic" w:eastAsia="Yu Gothic" w:cs="Yu Gothic"/>
          <w:color w:val="2D3744"/>
          <w:sz w:val="20"/>
        </w:rPr>
        <w:t>Endpointや項目の変更は個別仕様書を改訂し、一覧の相手先、方向、方式、詳細文書が変わらなければ一覧は改訂しない。</w:t>
      </w:r>
    </w:p>
    <w:p>
      <w:pPr>
        <w:pStyle w:val="ListBullet"/>
        <w:spacing w:after="60" w:line="276" w:lineRule="auto"/>
        <w:ind w:left="317" w:hanging="173"/>
      </w:pPr>
      <w:r>
        <w:rPr>
          <w:rFonts w:ascii="Yu Gothic" w:hAnsi="Yu Gothic" w:eastAsia="Yu Gothic" w:cs="Yu Gothic"/>
          <w:color w:val="2D3744"/>
          <w:sz w:val="20"/>
        </w:rPr>
        <w:t>連携を廃止する場合は削除せず状態を廃止へ変更し、後継連携IDと停止日を備考へ記録する。</w:t>
      </w:r>
    </w:p>
    <w:p>
      <w:pPr>
        <w:pStyle w:val="ListBullet"/>
        <w:spacing w:after="60" w:line="276" w:lineRule="auto"/>
        <w:ind w:left="317" w:hanging="173"/>
      </w:pPr>
      <w:r>
        <w:rPr>
          <w:rFonts w:ascii="Yu Gothic" w:hAnsi="Yu Gothic" w:eastAsia="Yu Gothic" w:cs="Yu Gothic"/>
          <w:color w:val="2D3744"/>
          <w:sz w:val="20"/>
        </w:rPr>
        <w:t>詳細文書が未作成でも、既存設計や実装が利用する外部連携は一覧へ登録する。</w:t>
      </w:r>
    </w:p>
    <w:p>
      <w:pPr>
        <w:pStyle w:val="Heading1"/>
        <w:keepNext/>
        <w:spacing w:before="200" w:after="100"/>
      </w:pPr>
      <w:r>
        <w:rPr>
          <w:rFonts w:ascii="Yu Gothic" w:hAnsi="Yu Gothic" w:eastAsia="Yu Gothic" w:cs="Yu Gothic"/>
          <w:b w:val="0"/>
          <w:color w:val="000000"/>
          <w:sz w:val="34"/>
        </w:rPr>
        <w:t>6 関連文書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外部連携一覧の関連文書"/>
        <w:tblDescription w:val="外部連携一覧が参照する方針書と各内部処理設計書"/>
      </w:tblPr>
      <w:tblGrid>
        <w:gridCol w:w="3485"/>
        <w:gridCol w:w="3485"/>
        <w:gridCol w:w="3485"/>
      </w:tblGrid>
      <w:tr>
        <w:trPr>
          <w:tblHeader w:val="true"/>
          <w:cantSplit w:val="true"/>
          <w:tblHeader w:val="true"/>
        </w:trPr>
        <w:tc>
          <w:tcPr>
            <w:tcW w:type="dxa" w:w="180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文書番号</w:t>
            </w:r>
          </w:p>
        </w:tc>
        <w:tc>
          <w:tcPr>
            <w:tcW w:type="dxa" w:w="360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文書名</w:t>
            </w:r>
          </w:p>
        </w:tc>
        <w:tc>
          <w:tcPr>
            <w:tcW w:type="dxa" w:w="4968"/>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本書との関係</w:t>
            </w:r>
          </w:p>
        </w:tc>
      </w:tr>
      <w:tr>
        <w:trPr>
          <w:cantSplit w:val="true"/>
        </w:trPr>
        <w:tc>
          <w:tcPr>
            <w:tcW w:type="dxa" w:w="180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STD-2026-002</w:t>
            </w:r>
          </w:p>
        </w:tc>
        <w:tc>
          <w:tcPr>
            <w:tcW w:type="dxa" w:w="360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設計書構成と役割分担方針書</w:t>
            </w:r>
          </w:p>
        </w:tc>
        <w:tc>
          <w:tcPr>
            <w:tcW w:type="dxa" w:w="496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本書の正式名称、役割、正本、参照方法を定める</w:t>
            </w:r>
          </w:p>
        </w:tc>
      </w:tr>
      <w:tr>
        <w:trPr>
          <w:cantSplit w:val="true"/>
        </w:trPr>
        <w:tc>
          <w:tcPr>
            <w:tcW w:type="dxa" w:w="180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API-2026-001</w:t>
            </w:r>
          </w:p>
        </w:tc>
        <w:tc>
          <w:tcPr>
            <w:tcW w:type="dxa" w:w="3600"/>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顧客管理API仕様書</w:t>
            </w:r>
          </w:p>
        </w:tc>
        <w:tc>
          <w:tcPr>
            <w:tcW w:type="dxa" w:w="496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IF-API-001の通信契約を定義する</w:t>
            </w:r>
          </w:p>
        </w:tc>
      </w:tr>
      <w:tr>
        <w:trPr>
          <w:cantSplit w:val="true"/>
        </w:trPr>
        <w:tc>
          <w:tcPr>
            <w:tcW w:type="dxa" w:w="180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FS-2026-001</w:t>
            </w:r>
          </w:p>
        </w:tc>
        <w:tc>
          <w:tcPr>
            <w:tcW w:type="dxa" w:w="360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顧客管理API内部処理設計書</w:t>
            </w:r>
          </w:p>
        </w:tc>
        <w:tc>
          <w:tcPr>
            <w:tcW w:type="dxa" w:w="496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提供APIの内部処理を定義する</w:t>
            </w:r>
          </w:p>
        </w:tc>
      </w:tr>
      <w:tr>
        <w:trPr>
          <w:cantSplit w:val="true"/>
        </w:trPr>
        <w:tc>
          <w:tcPr>
            <w:tcW w:type="dxa" w:w="1800"/>
            <w:shd w:fill="F5F8FC"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BAT-2026-001</w:t>
            </w:r>
          </w:p>
        </w:tc>
        <w:tc>
          <w:tcPr>
            <w:tcW w:type="dxa" w:w="3600"/>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顧客連携バッチ処理設計書</w:t>
            </w:r>
          </w:p>
        </w:tc>
        <w:tc>
          <w:tcPr>
            <w:tcW w:type="dxa" w:w="4968"/>
            <w:shd w:fill="F5F8FC"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IF-CORP-001とIF-FILE-001を利用する内部処理を定義する</w:t>
            </w:r>
          </w:p>
        </w:tc>
      </w:tr>
      <w:tr>
        <w:trPr>
          <w:cantSplit w:val="true"/>
        </w:trPr>
        <w:tc>
          <w:tcPr>
            <w:tcW w:type="dxa" w:w="180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COM-2026-001</w:t>
            </w:r>
          </w:p>
        </w:tc>
        <w:tc>
          <w:tcPr>
            <w:tcW w:type="dxa" w:w="3600"/>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共通機能仕様書</w:t>
            </w:r>
          </w:p>
        </w:tc>
        <w:tc>
          <w:tcPr>
            <w:tcW w:type="dxa" w:w="4968"/>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認証、ログ、相関IDなどの横断規則を定義する</w:t>
            </w:r>
          </w:p>
        </w:tc>
      </w:tr>
    </w:tbl>
    <w:p>
      <w:pPr>
        <w:spacing w:after="0"/>
      </w:pPr>
    </w:p>
    <w:p>
      <w:pPr>
        <w:pStyle w:val="Heading1"/>
        <w:keepNext/>
        <w:spacing w:before="200" w:after="100"/>
      </w:pPr>
      <w:r>
        <w:rPr>
          <w:rFonts w:ascii="Yu Gothic" w:hAnsi="Yu Gothic" w:eastAsia="Yu Gothic" w:cs="Yu Gothic"/>
          <w:b w:val="0"/>
          <w:color w:val="000000"/>
          <w:sz w:val="34"/>
        </w:rPr>
        <w:t>7 改訂履歴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改訂履歴"/>
        <w:tblDescription w:val="外部連携一覧の版数、変更日、変更内容、作成者、確認者"/>
      </w:tblPr>
      <w:tblGrid>
        <w:gridCol w:w="2091"/>
        <w:gridCol w:w="2091"/>
        <w:gridCol w:w="2091"/>
        <w:gridCol w:w="2091"/>
        <w:gridCol w:w="2091"/>
      </w:tblGrid>
      <w:tr>
        <w:trPr>
          <w:tblHeader w:val="true"/>
          <w:cantSplit w:val="true"/>
          <w:tblHeader w:val="true"/>
        </w:trPr>
        <w:tc>
          <w:tcPr>
            <w:tcW w:type="dxa" w:w="108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版数</w:t>
            </w:r>
          </w:p>
        </w:tc>
        <w:tc>
          <w:tcPr>
            <w:tcW w:type="dxa" w:w="1800"/>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変更日</w:t>
            </w:r>
          </w:p>
        </w:tc>
        <w:tc>
          <w:tcPr>
            <w:tcW w:type="dxa" w:w="5184"/>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変更内容</w:t>
            </w:r>
          </w:p>
        </w:tc>
        <w:tc>
          <w:tcPr>
            <w:tcW w:type="dxa" w:w="115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作成者</w:t>
            </w:r>
          </w:p>
        </w:tc>
        <w:tc>
          <w:tcPr>
            <w:tcW w:type="dxa" w:w="1152"/>
            <w:shd w:fill="1D3F66"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color w:val="FFFFFF"/>
                <w:sz w:val="18"/>
              </w:rPr>
              <w:t>確認者</w:t>
            </w:r>
          </w:p>
        </w:tc>
      </w:tr>
      <w:tr>
        <w:trPr>
          <w:cantSplit w:val="true"/>
        </w:trPr>
        <w:tc>
          <w:tcPr>
            <w:tcW w:type="dxa" w:w="108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1.0</w:t>
            </w:r>
          </w:p>
        </w:tc>
        <w:tc>
          <w:tcPr>
            <w:tcW w:type="dxa" w:w="1800"/>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2026-09-20</w:t>
            </w:r>
          </w:p>
        </w:tc>
        <w:tc>
          <w:tcPr>
            <w:tcW w:type="dxa" w:w="5184"/>
            <w:shd w:fill="FFFFFF" w:val="clear"/>
            <w:vAlign w:val="center"/>
            <w:tcMar>
              <w:top w:w="90" w:type="dxa"/>
              <w:start w:w="110" w:type="dxa"/>
              <w:bottom w:w="90" w:type="dxa"/>
              <w:end w:w="110" w:type="dxa"/>
            </w:tcMar>
          </w:tcPr>
          <w:p>
            <w:pPr>
              <w:spacing w:before="0" w:after="0" w:line="269" w:lineRule="auto"/>
              <w:jc w:val="left"/>
            </w:pPr>
            <w:r/>
            <w:r>
              <w:rPr>
                <w:rFonts w:ascii="Yu Gothic" w:hAnsi="Yu Gothic" w:eastAsia="Yu Gothic" w:cs="Yu Gothic"/>
                <w:b w:val="0"/>
                <w:color w:val="2D3744"/>
                <w:sz w:val="17"/>
              </w:rPr>
              <w:t>外部連携4件と正本文書の対応を初版登録</w:t>
            </w:r>
          </w:p>
        </w:tc>
        <w:tc>
          <w:tcPr>
            <w:tcW w:type="dxa" w:w="115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高橋</w:t>
            </w:r>
          </w:p>
        </w:tc>
        <w:tc>
          <w:tcPr>
            <w:tcW w:type="dxa" w:w="1152"/>
            <w:shd w:fill="FFFFFF" w:val="clear"/>
            <w:vAlign w:val="center"/>
            <w:tcMar>
              <w:top w:w="90" w:type="dxa"/>
              <w:start w:w="110" w:type="dxa"/>
              <w:bottom w:w="90" w:type="dxa"/>
              <w:end w:w="110" w:type="dxa"/>
            </w:tcMar>
          </w:tcPr>
          <w:p>
            <w:pPr>
              <w:spacing w:before="0" w:after="0" w:line="269" w:lineRule="auto"/>
              <w:jc w:val="center"/>
            </w:pPr>
            <w:r/>
            <w:r>
              <w:rPr>
                <w:rFonts w:ascii="Yu Gothic" w:hAnsi="Yu Gothic" w:eastAsia="Yu Gothic" w:cs="Yu Gothic"/>
                <w:b w:val="0"/>
                <w:color w:val="2D3744"/>
                <w:sz w:val="17"/>
              </w:rPr>
              <w:t>山田</w:t>
            </w:r>
          </w:p>
        </w:tc>
      </w:tr>
    </w:tbl>
    <w:p>
      <w:pPr>
        <w:spacing w:after="0"/>
      </w:pPr>
    </w:p>
    <w:sectPr w:rsidR="00FC693F" w:rsidRPr="0006063C" w:rsidSect="00034616">
      <w:headerReference w:type="default" r:id="rId9"/>
      <w:footerReference w:type="default" r:id="rId10"/>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s="Yu Gothic"/>
        <w:color w:val="2D374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Yu Gothic" w:hAnsi="Yu Gothic" w:eastAsia="Yu Gothic" w:cs="Yu Gothic"/>
        <w:color w:val="697380"/>
        <w:sz w:val="16"/>
      </w:rPr>
      <w:t>顧客管理システム刷新プロジェクト  外部連携一覧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Yu Gothic" w:hAnsi="Yu Gothic" w:eastAsia="Yu Gothic"/>
      <w:color w:val="2D3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val="0"/>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外部連携一覧</dc:title>
  <dc:subject>顧客管理システムと外部の接点を一覧管理する文書</dc:subject>
  <dc:creator>高橋</dc:creator>
  <cp:keywords>外部連携, API, 外部サービス, ファイル連携</cp:keywords>
  <dc:description>generated by python-docx</dc:description>
  <cp:lastModifiedBy/>
  <cp:revision>1</cp:revision>
  <dcterms:created xsi:type="dcterms:W3CDTF">2013-12-23T23:15:00Z</dcterms:created>
  <dcterms:modified xsi:type="dcterms:W3CDTF">2013-12-23T23:15:00Z</dcterms:modified>
  <cp:category/>
</cp:coreProperties>
</file>