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CJK JP" w:hAnsi="Noto Sans CJK JP" w:eastAsia="Noto Sans CJK JP"/>
          <w:b/>
          <w:color w:val="000000"/>
          <w:sz w:val="36"/>
        </w:rPr>
        <w:t>顧客検索画面設計書</w:t>
      </w:r>
    </w:p>
    <w:p>
      <w:pPr>
        <w:keepLines/>
      </w:pPr>
      <w:r>
        <w:rPr>
          <w:rFonts w:ascii="Noto Sans CJK JP" w:hAnsi="Noto Sans CJK JP" w:eastAsia="Noto Sans CJK JP"/>
          <w:color w:val="000000"/>
          <w:sz w:val="20"/>
        </w:rPr>
        <w:t>顧客管理システム刷新プロジェクト</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733"/>
      </w:tblGrid>
      <w:tr>
        <w:trPr>
          <w:tblHeader/>
          <w:cantSplit/>
        </w:trPr>
        <w:tc>
          <w:tcPr>
            <w:tcW w:type="dxa" w:w="2304"/>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項目</w:t>
            </w:r>
          </w:p>
        </w:tc>
        <w:tc>
          <w:tcPr>
            <w:tcW w:type="dxa" w:w="7733"/>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内容</w:t>
            </w:r>
          </w:p>
        </w:tc>
      </w:tr>
      <w:tr>
        <w:trPr>
          <w:cantSplit/>
        </w:trPr>
        <w:tc>
          <w:tcPr>
            <w:tcW w:type="dxa" w:w="2304"/>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文書番号</w:t>
            </w:r>
          </w:p>
        </w:tc>
        <w:tc>
          <w:tcPr>
            <w:tcW w:type="dxa" w:w="773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SCR-2026-001</w:t>
            </w:r>
          </w:p>
        </w:tc>
      </w:tr>
      <w:tr>
        <w:trPr>
          <w:cantSplit/>
        </w:trPr>
        <w:tc>
          <w:tcPr>
            <w:tcW w:type="dxa" w:w="2304"/>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対象版数</w:t>
            </w:r>
          </w:p>
        </w:tc>
        <w:tc>
          <w:tcPr>
            <w:tcW w:type="dxa" w:w="773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crm-app 1.2.3</w:t>
            </w:r>
          </w:p>
        </w:tc>
      </w:tr>
      <w:tr>
        <w:trPr>
          <w:cantSplit/>
        </w:trPr>
        <w:tc>
          <w:tcPr>
            <w:tcW w:type="dxa" w:w="2304"/>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版数</w:t>
            </w:r>
          </w:p>
        </w:tc>
        <w:tc>
          <w:tcPr>
            <w:tcW w:type="dxa" w:w="773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2.0</w:t>
            </w:r>
          </w:p>
        </w:tc>
      </w:tr>
      <w:tr>
        <w:trPr>
          <w:cantSplit/>
        </w:trPr>
        <w:tc>
          <w:tcPr>
            <w:tcW w:type="dxa" w:w="2304"/>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改訂日</w:t>
            </w:r>
          </w:p>
        </w:tc>
        <w:tc>
          <w:tcPr>
            <w:tcW w:type="dxa" w:w="773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2026-09-23</w:t>
            </w:r>
          </w:p>
        </w:tc>
      </w:tr>
      <w:tr>
        <w:trPr>
          <w:cantSplit/>
        </w:trPr>
        <w:tc>
          <w:tcPr>
            <w:tcW w:type="dxa" w:w="2304"/>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対象</w:t>
            </w:r>
          </w:p>
        </w:tc>
        <w:tc>
          <w:tcPr>
            <w:tcW w:type="dxa" w:w="773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顧客検索画面 SCR-CUS-001</w:t>
            </w:r>
          </w:p>
        </w:tc>
      </w:tr>
      <w:tr>
        <w:trPr>
          <w:cantSplit/>
        </w:trPr>
        <w:tc>
          <w:tcPr>
            <w:tcW w:type="dxa" w:w="2304"/>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読み手</w:t>
            </w:r>
          </w:p>
        </w:tc>
        <w:tc>
          <w:tcPr>
            <w:tcW w:type="dxa" w:w="773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画面実装者、API担当者、レビュー担当者、テスト担当者</w:t>
            </w:r>
          </w:p>
        </w:tc>
      </w:tr>
    </w:tbl>
    <w:p>
      <w:pPr>
        <w:spacing w:after="0"/>
      </w:pPr>
    </w:p>
    <w:p>
      <w:pPr>
        <w:keepLines/>
      </w:pPr>
      <w:r>
        <w:rPr>
          <w:rFonts w:ascii="Noto Sans CJK JP" w:hAnsi="Noto Sans CJK JP" w:eastAsia="Noto Sans CJK JP"/>
          <w:color w:val="000000"/>
          <w:sz w:val="20"/>
        </w:rPr>
        <w:t>本書は、検索条件の入力から一覧表示、詳細・登録への移動、CSV出力まで、顧客検索画面の表示と操作を定義する。イベントIDから呼出APIと結果状態を追跡できる。提供APIの通信契約は API-2026-001、DB処理は FS-2026-001、共通の認証等は COM-2026-001 を正本とする。</w:t>
      </w:r>
    </w:p>
    <w:p>
      <w:pPr>
        <w:keepLines/>
      </w:pPr>
      <w:r>
        <w:rPr>
          <w:rFonts w:ascii="Noto Sans CJK JP" w:hAnsi="Noto Sans CJK JP" w:eastAsia="Noto Sans CJK JP"/>
          <w:color w:val="000000"/>
          <w:sz w:val="20"/>
        </w:rPr>
        <w:t>対象は SCR-CUS-001 の一画面である。詳細画面 SCR-CUS-002、登録画面 SCR-CUS-003、更新画面の項目・操作は本書で定義しない。ログインから Bearer JWT を得る接続方式等は第13章の未決事項に示す。</w:t>
      </w:r>
    </w:p>
    <w:p>
      <w:pPr>
        <w:pStyle w:val="Heading1"/>
      </w:pPr>
      <w:r>
        <w:t>1 読み方と正本</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6"/>
        <w:gridCol w:w="3874"/>
        <w:gridCol w:w="4637"/>
      </w:tblGrid>
      <w:tr>
        <w:trPr>
          <w:tblHeader/>
          <w:cantSplit/>
        </w:trPr>
        <w:tc>
          <w:tcPr>
            <w:tcW w:type="dxa" w:w="1526"/>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本書の位置</w:t>
            </w:r>
          </w:p>
        </w:tc>
        <w:tc>
          <w:tcPr>
            <w:tcW w:type="dxa" w:w="3874"/>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読む内容</w:t>
            </w:r>
          </w:p>
        </w:tc>
        <w:tc>
          <w:tcPr>
            <w:tcW w:type="dxa" w:w="4637"/>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正本</w:t>
            </w:r>
          </w:p>
        </w:tc>
      </w:tr>
      <w:tr>
        <w:trPr>
          <w:cantSplit/>
        </w:trPr>
        <w:tc>
          <w:tcPr>
            <w:tcW w:type="dxa" w:w="1526"/>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第2～5章</w:t>
            </w:r>
          </w:p>
        </w:tc>
        <w:tc>
          <w:tcPr>
            <w:tcW w:type="dxa" w:w="3874"/>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画面配置、表示項目、入力、状態</w:t>
            </w:r>
          </w:p>
        </w:tc>
        <w:tc>
          <w:tcPr>
            <w:tcW w:type="dxa" w:w="4637"/>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本書 SCR-CUS-001</w:t>
            </w:r>
          </w:p>
        </w:tc>
      </w:tr>
      <w:tr>
        <w:trPr>
          <w:cantSplit/>
        </w:trPr>
        <w:tc>
          <w:tcPr>
            <w:tcW w:type="dxa" w:w="1526"/>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第6～8章</w:t>
            </w:r>
          </w:p>
        </w:tc>
        <w:tc>
          <w:tcPr>
            <w:tcW w:type="dxa" w:w="3874"/>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操作イベント、API対応、エラー後の挙動</w:t>
            </w:r>
          </w:p>
        </w:tc>
        <w:tc>
          <w:tcPr>
            <w:tcW w:type="dxa" w:w="4637"/>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本書の EV ID と API-2026-001 の API ID</w:t>
            </w:r>
          </w:p>
        </w:tc>
      </w:tr>
      <w:tr>
        <w:trPr>
          <w:cantSplit/>
        </w:trPr>
        <w:tc>
          <w:tcPr>
            <w:tcW w:type="dxa" w:w="1526"/>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第9～11章</w:t>
            </w:r>
          </w:p>
        </w:tc>
        <w:tc>
          <w:tcPr>
            <w:tcW w:type="dxa" w:w="3874"/>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権限、遷移、表示品質、検証観点</w:t>
            </w:r>
          </w:p>
        </w:tc>
        <w:tc>
          <w:tcPr>
            <w:tcW w:type="dxa" w:w="4637"/>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本書と COM-2026-001</w:t>
            </w:r>
          </w:p>
        </w:tc>
      </w:tr>
      <w:tr>
        <w:trPr>
          <w:cantSplit/>
        </w:trPr>
        <w:tc>
          <w:tcPr>
            <w:tcW w:type="dxa" w:w="1526"/>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第13章</w:t>
            </w:r>
          </w:p>
        </w:tc>
        <w:tc>
          <w:tcPr>
            <w:tcW w:type="dxa" w:w="3874"/>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既存文書で確定できない依存事項</w:t>
            </w:r>
          </w:p>
        </w:tc>
        <w:tc>
          <w:tcPr>
            <w:tcW w:type="dxa" w:w="4637"/>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合意後に各正本へ反映</w:t>
            </w:r>
          </w:p>
        </w:tc>
      </w:tr>
    </w:tbl>
    <w:p>
      <w:pPr>
        <w:spacing w:after="0"/>
      </w:pPr>
    </w:p>
    <w:p>
      <w:pPr>
        <w:keepLines/>
      </w:pPr>
      <w:r>
        <w:rPr>
          <w:rFonts w:ascii="Noto Sans CJK JP" w:hAnsi="Noto Sans CJK JP" w:eastAsia="Noto Sans CJK JP"/>
          <w:color w:val="000000"/>
          <w:sz w:val="20"/>
        </w:rPr>
        <w:t>画面は検索条件の「入力中」と、直近に検索へ使用した「適用済み」を区別する。検索結果とCSVは適用済み条件に対応する。個別APIのQuery名、型、応答フィールド、エラーコードは API-2026-001 を優先する。</w:t>
      </w:r>
    </w:p>
    <w:p>
      <w:pPr>
        <w:pStyle w:val="Heading1"/>
      </w:pPr>
      <w:r>
        <w:t>2 画面概要と配置 SCR-CUS-001</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805"/>
      </w:tblGrid>
      <w:tr>
        <w:trPr>
          <w:tblHeader/>
          <w:cantSplit/>
        </w:trPr>
        <w:tc>
          <w:tcPr>
            <w:tcW w:type="dxa" w:w="2232"/>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項目</w:t>
            </w:r>
          </w:p>
        </w:tc>
        <w:tc>
          <w:tcPr>
            <w:tcW w:type="dxa" w:w="7805"/>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仕様</w:t>
            </w:r>
          </w:p>
        </w:tc>
      </w:tr>
      <w:tr>
        <w:trPr>
          <w:cantSplit/>
        </w:trPr>
        <w:tc>
          <w:tcPr>
            <w:tcW w:type="dxa" w:w="2232"/>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目的</w:t>
            </w:r>
          </w:p>
        </w:tc>
        <w:tc>
          <w:tcPr>
            <w:tcW w:type="dxa" w:w="7805"/>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許可範囲の顧客を検索し、詳細表示・新規登録・CSV出力の入口を提供する</w:t>
            </w:r>
          </w:p>
        </w:tc>
      </w:tr>
      <w:tr>
        <w:trPr>
          <w:cantSplit/>
        </w:trPr>
        <w:tc>
          <w:tcPr>
            <w:tcW w:type="dxa" w:w="2232"/>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画面URL</w:t>
            </w:r>
          </w:p>
        </w:tc>
        <w:tc>
          <w:tcPr>
            <w:tcW w:type="dxa" w:w="7805"/>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/customers</w:t>
            </w:r>
          </w:p>
        </w:tc>
      </w:tr>
      <w:tr>
        <w:trPr>
          <w:cantSplit/>
        </w:trPr>
        <w:tc>
          <w:tcPr>
            <w:tcW w:type="dxa" w:w="2232"/>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使用API</w:t>
            </w:r>
          </w:p>
        </w:tc>
        <w:tc>
          <w:tcPr>
            <w:tcW w:type="dxa" w:w="7805"/>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API-CUS-001 検索、API-CUS-005 CSV出力</w:t>
            </w:r>
          </w:p>
        </w:tc>
      </w:tr>
      <w:tr>
        <w:trPr>
          <w:cantSplit/>
        </w:trPr>
        <w:tc>
          <w:tcPr>
            <w:tcW w:type="dxa" w:w="2232"/>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利用ロール</w:t>
            </w:r>
          </w:p>
        </w:tc>
        <w:tc>
          <w:tcPr>
            <w:tcW w:type="dxa" w:w="7805"/>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VIEWER、OPERATOR、ADMIN。権限ごとの操作は第9章</w:t>
            </w:r>
          </w:p>
        </w:tc>
      </w:tr>
      <w:tr>
        <w:trPr>
          <w:cantSplit/>
        </w:trPr>
        <w:tc>
          <w:tcPr>
            <w:tcW w:type="dxa" w:w="2232"/>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初期状態</w:t>
            </w:r>
          </w:p>
        </w:tc>
        <w:tc>
          <w:tcPr>
            <w:tcW w:type="dxa" w:w="7805"/>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状態「有効」、表示件数20、ページ1。初回表示時に検索を実行する</w:t>
            </w:r>
          </w:p>
        </w:tc>
      </w:tr>
    </w:tbl>
    <w:p>
      <w:pPr>
        <w:spacing w:after="0"/>
      </w:pPr>
    </w:p>
    <w:p>
      <w:pPr>
        <w:pStyle w:val="Heading2"/>
      </w:pPr>
      <w:r>
        <w:t>2.1 通常表示の配置例</w:t>
      </w:r>
    </w:p>
    <w:p>
      <w:pPr>
        <w:keepLines/>
      </w:pPr>
      <w:r>
        <w:drawing>
          <wp:inline xmlns:a="http://schemas.openxmlformats.org/drawingml/2006/main" xmlns:pic="http://schemas.openxmlformats.org/drawingml/2006/picture">
            <wp:extent cx="6355080" cy="3795395"/>
            <wp:docPr id="1" name="Picture 1" descr="顧客検索画面の配置例。上部に顧客番号・氏名・都道府県・状態、中央に検索とクリア、下部に結果一覧とページ操作を配置。"/>
            <wp:cNvGraphicFramePr>
              <a:graphicFrameLocks noChangeAspect="1"/>
            </wp:cNvGraphicFramePr>
            <a:graphic>
              <a:graphicData uri="http://schemas.openxmlformats.org/drawingml/2006/picture">
                <pic:pic>
                  <pic:nvPicPr>
                    <pic:cNvPr id="0" name="screen_mock.png"/>
                    <pic:cNvPicPr/>
                  </pic:nvPicPr>
                  <pic:blipFill>
                    <a:blip r:embed="rId9"/>
                    <a:stretch>
                      <a:fillRect/>
                    </a:stretch>
                  </pic:blipFill>
                  <pic:spPr>
                    <a:xfrm>
                      <a:off x="0" y="0"/>
                      <a:ext cx="6355080" cy="3795395"/>
                    </a:xfrm>
                    <a:prstGeom prst="rect"/>
                  </pic:spPr>
                </pic:pic>
              </a:graphicData>
            </a:graphic>
          </wp:inline>
        </w:drawing>
      </w:r>
    </w:p>
    <w:p>
      <w:pPr>
        <w:keepLines/>
      </w:pPr>
      <w:r>
        <w:rPr>
          <w:rFonts w:ascii="Noto Sans CJK JP" w:hAnsi="Noto Sans CJK JP" w:eastAsia="Noto Sans CJK JP"/>
          <w:color w:val="000000"/>
          <w:sz w:val="20"/>
        </w:rPr>
        <w:t>図の氏名・電話番号・件数は説明用の架空例。VIEWERにはAPIが返したマスク済み電話番号をそのまま表示する。</w:t>
      </w:r>
    </w:p>
    <w:p>
      <w:pPr>
        <w:pStyle w:val="Heading2"/>
      </w:pPr>
      <w:r>
        <w:t>2.2 領域</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6840"/>
        <w:gridCol w:w="1440"/>
      </w:tblGrid>
      <w:tr>
        <w:trPr>
          <w:tblHeader/>
          <w:cantSplit/>
        </w:trPr>
        <w:tc>
          <w:tcPr>
            <w:tcW w:type="dxa" w:w="1757"/>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領域</w:t>
            </w:r>
          </w:p>
        </w:tc>
        <w:tc>
          <w:tcPr>
            <w:tcW w:type="dxa" w:w="6840"/>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表示・位置</w:t>
            </w:r>
          </w:p>
        </w:tc>
        <w:tc>
          <w:tcPr>
            <w:tcW w:type="dxa" w:w="1440"/>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識別</w:t>
            </w:r>
          </w:p>
        </w:tc>
      </w:tr>
      <w:tr>
        <w:trPr>
          <w:cantSplit/>
        </w:trPr>
        <w:tc>
          <w:tcPr>
            <w:tcW w:type="dxa" w:w="1757"/>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A ヘッダー</w:t>
            </w:r>
          </w:p>
        </w:tc>
        <w:tc>
          <w:tcPr>
            <w:tcW w:type="dxa" w:w="6840"/>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システム名、利用者表示名、ログアウト。認証方式は COM-2026-001 D01 に依存</w:t>
            </w:r>
          </w:p>
        </w:tc>
        <w:tc>
          <w:tcPr>
            <w:tcW w:type="dxa" w:w="1440"/>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REG-01</w:t>
            </w:r>
          </w:p>
        </w:tc>
      </w:tr>
      <w:tr>
        <w:trPr>
          <w:cantSplit/>
        </w:trPr>
        <w:tc>
          <w:tcPr>
            <w:tcW w:type="dxa" w:w="1757"/>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B 検索条件</w:t>
            </w:r>
          </w:p>
        </w:tc>
        <w:tc>
          <w:tcPr>
            <w:tcW w:type="dxa" w:w="6840"/>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顧客番号、氏名、都道府県、状態。検索・クリア操作を並置</w:t>
            </w:r>
          </w:p>
        </w:tc>
        <w:tc>
          <w:tcPr>
            <w:tcW w:type="dxa" w:w="1440"/>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REG-02</w:t>
            </w:r>
          </w:p>
        </w:tc>
      </w:tr>
      <w:tr>
        <w:trPr>
          <w:cantSplit/>
        </w:trPr>
        <w:tc>
          <w:tcPr>
            <w:tcW w:type="dxa" w:w="1757"/>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C 結果操作</w:t>
            </w:r>
          </w:p>
        </w:tc>
        <w:tc>
          <w:tcPr>
            <w:tcW w:type="dxa" w:w="6840"/>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総件数、新規登録、CSV出力。処理中の状態も表示</w:t>
            </w:r>
          </w:p>
        </w:tc>
        <w:tc>
          <w:tcPr>
            <w:tcW w:type="dxa" w:w="1440"/>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REG-03</w:t>
            </w:r>
          </w:p>
        </w:tc>
      </w:tr>
      <w:tr>
        <w:trPr>
          <w:cantSplit/>
        </w:trPr>
        <w:tc>
          <w:tcPr>
            <w:tcW w:type="dxa" w:w="1757"/>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D 一覧とページ</w:t>
            </w:r>
          </w:p>
        </w:tc>
        <w:tc>
          <w:tcPr>
            <w:tcW w:type="dxa" w:w="6840"/>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列見出し、明細、詳細リンク。表示件数と前後ページ</w:t>
            </w:r>
          </w:p>
        </w:tc>
        <w:tc>
          <w:tcPr>
            <w:tcW w:type="dxa" w:w="1440"/>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REG-04</w:t>
            </w:r>
          </w:p>
        </w:tc>
      </w:tr>
      <w:tr>
        <w:trPr>
          <w:cantSplit/>
        </w:trPr>
        <w:tc>
          <w:tcPr>
            <w:tcW w:type="dxa" w:w="1757"/>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E メッセージ</w:t>
            </w:r>
          </w:p>
        </w:tc>
        <w:tc>
          <w:tcPr>
            <w:tcW w:type="dxa" w:w="6840"/>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入力エラーは項目直下、業務・通信エラーは結果の直前</w:t>
            </w:r>
          </w:p>
        </w:tc>
        <w:tc>
          <w:tcPr>
            <w:tcW w:type="dxa" w:w="1440"/>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REG-05</w:t>
            </w:r>
          </w:p>
        </w:tc>
      </w:tr>
    </w:tbl>
    <w:p>
      <w:pPr>
        <w:spacing w:after="0"/>
      </w:pPr>
    </w:p>
    <w:p>
      <w:pPr>
        <w:pStyle w:val="Heading1"/>
      </w:pPr>
      <w:r>
        <w:t>3 画面状態とデータ保持</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5976"/>
        <w:gridCol w:w="2765"/>
      </w:tblGrid>
      <w:tr>
        <w:trPr>
          <w:tblHeader/>
          <w:cantSplit/>
        </w:trPr>
        <w:tc>
          <w:tcPr>
            <w:tcW w:type="dxa" w:w="1296"/>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状態ID</w:t>
            </w:r>
          </w:p>
        </w:tc>
        <w:tc>
          <w:tcPr>
            <w:tcW w:type="dxa" w:w="5976"/>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契機と表示</w:t>
            </w:r>
          </w:p>
        </w:tc>
        <w:tc>
          <w:tcPr>
            <w:tcW w:type="dxa" w:w="2765"/>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利用できる操作</w:t>
            </w:r>
          </w:p>
        </w:tc>
      </w:tr>
      <w:tr>
        <w:trPr>
          <w:cantSplit/>
        </w:trPr>
        <w:tc>
          <w:tcPr>
            <w:tcW w:type="dxa" w:w="1296"/>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ST-INIT</w:t>
            </w:r>
          </w:p>
        </w:tc>
        <w:tc>
          <w:tcPr>
            <w:tcW w:type="dxa" w:w="5976"/>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初期条件を設定し検索中表示。結果領域には読込中を表示</w:t>
            </w:r>
          </w:p>
        </w:tc>
        <w:tc>
          <w:tcPr>
            <w:tcW w:type="dxa" w:w="2765"/>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条件編集。検索・CSV連打不可</w:t>
            </w:r>
          </w:p>
        </w:tc>
      </w:tr>
      <w:tr>
        <w:trPr>
          <w:cantSplit/>
        </w:trPr>
        <w:tc>
          <w:tcPr>
            <w:tcW w:type="dxa" w:w="1296"/>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ST-READY</w:t>
            </w:r>
          </w:p>
        </w:tc>
        <w:tc>
          <w:tcPr>
            <w:tcW w:type="dxa" w:w="5976"/>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最後の検索成功。件数と明細を表示。0件なら「該当する顧客はありません」</w:t>
            </w:r>
          </w:p>
        </w:tc>
        <w:tc>
          <w:tcPr>
            <w:tcW w:type="dxa" w:w="2765"/>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検索、クリア、ページ、詳細、権限があればCSV・登録</w:t>
            </w:r>
          </w:p>
        </w:tc>
      </w:tr>
      <w:tr>
        <w:trPr>
          <w:cantSplit/>
        </w:trPr>
        <w:tc>
          <w:tcPr>
            <w:tcW w:type="dxa" w:w="1296"/>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ST-DIRTY</w:t>
            </w:r>
          </w:p>
        </w:tc>
        <w:tc>
          <w:tcPr>
            <w:tcW w:type="dxa" w:w="5976"/>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検索後に条件を編集。旧結果を残して「条件変更あり」を表示</w:t>
            </w:r>
          </w:p>
        </w:tc>
        <w:tc>
          <w:tcPr>
            <w:tcW w:type="dxa" w:w="2765"/>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検索、クリア、旧結果の詳細可。CSV・ページ操作は無効</w:t>
            </w:r>
          </w:p>
        </w:tc>
      </w:tr>
      <w:tr>
        <w:trPr>
          <w:cantSplit/>
        </w:trPr>
        <w:tc>
          <w:tcPr>
            <w:tcW w:type="dxa" w:w="1296"/>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ST-LOADING</w:t>
            </w:r>
          </w:p>
        </w:tc>
        <w:tc>
          <w:tcPr>
            <w:tcW w:type="dxa" w:w="5976"/>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検索・ページ取得中。旧結果を維持し操作を無効化</w:t>
            </w:r>
          </w:p>
        </w:tc>
        <w:tc>
          <w:tcPr>
            <w:tcW w:type="dxa" w:w="2765"/>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条件入力・検索・ページ・CSVを完了まで無効</w:t>
            </w:r>
          </w:p>
        </w:tc>
      </w:tr>
      <w:tr>
        <w:trPr>
          <w:cantSplit/>
        </w:trPr>
        <w:tc>
          <w:tcPr>
            <w:tcW w:type="dxa" w:w="1296"/>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ST-ERROR</w:t>
            </w:r>
          </w:p>
        </w:tc>
        <w:tc>
          <w:tcPr>
            <w:tcW w:type="dxa" w:w="5976"/>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検索失敗。旧結果の表示は保持、失敗したページへは移動しない</w:t>
            </w:r>
          </w:p>
        </w:tc>
        <w:tc>
          <w:tcPr>
            <w:tcW w:type="dxa" w:w="2765"/>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条件修正または検索を再実行。旧結果からCSVは不可</w:t>
            </w:r>
          </w:p>
        </w:tc>
      </w:tr>
      <w:tr>
        <w:trPr>
          <w:cantSplit/>
        </w:trPr>
        <w:tc>
          <w:tcPr>
            <w:tcW w:type="dxa" w:w="1296"/>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ST-EXPORT</w:t>
            </w:r>
          </w:p>
        </w:tc>
        <w:tc>
          <w:tcPr>
            <w:tcW w:type="dxa" w:w="5976"/>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CSV作成／取得中。件数を変えず進行中を表示</w:t>
            </w:r>
          </w:p>
        </w:tc>
        <w:tc>
          <w:tcPr>
            <w:tcW w:type="dxa" w:w="2765"/>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条件入力・検索・CSV再実行を完了まで無効</w:t>
            </w:r>
          </w:p>
        </w:tc>
      </w:tr>
    </w:tbl>
    <w:p>
      <w:pPr>
        <w:spacing w:after="0"/>
      </w:pPr>
    </w:p>
    <w:p>
      <w:pPr>
        <w:keepLines/>
      </w:pPr>
      <w:r>
        <w:rPr>
          <w:rFonts w:ascii="Noto Sans CJK JP" w:hAnsi="Noto Sans CJK JP" w:eastAsia="Noto Sans CJK JP"/>
          <w:color w:val="000000"/>
          <w:sz w:val="20"/>
        </w:rPr>
        <w:t>状態値は画面内メモリに保持する。検索入力 draft、適用済み条件 applied、適用済みページ page0、表示件数 size、totalElements、totalPages、items、要求世代番号を別々に持つ。検索入力が適用済みと異なる間は ST-DIRTY とする。</w:t>
      </w:r>
    </w:p>
    <w:p>
      <w:pPr>
        <w:pStyle w:val="Heading2"/>
      </w:pPr>
      <w:r>
        <w:t>3.1 初期化と古い応答の扱い</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59"/>
        <w:gridCol w:w="7978"/>
      </w:tblGrid>
      <w:tr>
        <w:trPr>
          <w:tblHeader/>
          <w:cantSplit/>
        </w:trPr>
        <w:tc>
          <w:tcPr>
            <w:tcW w:type="dxa" w:w="2059"/>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観点</w:t>
            </w:r>
          </w:p>
        </w:tc>
        <w:tc>
          <w:tcPr>
            <w:tcW w:type="dxa" w:w="7978"/>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仕様</w:t>
            </w:r>
          </w:p>
        </w:tc>
      </w:tr>
      <w:tr>
        <w:trPr>
          <w:cantSplit/>
        </w:trPr>
        <w:tc>
          <w:tcPr>
            <w:tcW w:type="dxa" w:w="2059"/>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初回表示</w:t>
            </w:r>
          </w:p>
        </w:tc>
        <w:tc>
          <w:tcPr>
            <w:tcW w:type="dxa" w:w="7978"/>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draft={customerId:"",name:"",prefecture:"",status:"active"}、page0=0、size=20。EV-01 検索を一回実行。</w:t>
            </w:r>
          </w:p>
        </w:tc>
      </w:tr>
      <w:tr>
        <w:trPr>
          <w:cantSplit/>
        </w:trPr>
        <w:tc>
          <w:tcPr>
            <w:tcW w:type="dxa" w:w="2059"/>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新しい検索</w:t>
            </w:r>
          </w:p>
        </w:tc>
        <w:tc>
          <w:tcPr>
            <w:tcW w:type="dxa" w:w="7978"/>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入力を検証し、成功を確認した要求の条件を applied とする。新しい条件は常に page=0。失敗時は旧 applied と旧結果を保持。</w:t>
            </w:r>
          </w:p>
        </w:tc>
      </w:tr>
      <w:tr>
        <w:trPr>
          <w:cantSplit/>
        </w:trPr>
        <w:tc>
          <w:tcPr>
            <w:tcW w:type="dxa" w:w="2059"/>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通信の前後</w:t>
            </w:r>
          </w:p>
        </w:tc>
        <w:tc>
          <w:tcPr>
            <w:tcW w:type="dxa" w:w="7978"/>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要求世代番号を増やし、先に送った要求は可能なら中止する。中止不能でも古い応答は画面に反映しない。</w:t>
            </w:r>
          </w:p>
        </w:tc>
      </w:tr>
      <w:tr>
        <w:trPr>
          <w:cantSplit/>
        </w:trPr>
        <w:tc>
          <w:tcPr>
            <w:tcW w:type="dxa" w:w="2059"/>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リロード</w:t>
            </w:r>
          </w:p>
        </w:tc>
        <w:tc>
          <w:tcPr>
            <w:tcW w:type="dxa" w:w="7978"/>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メモリ内条件は失われ、初期条件で再検索する。URLのQueryに氏名等の検索値を載せない。</w:t>
            </w:r>
          </w:p>
        </w:tc>
      </w:tr>
    </w:tbl>
    <w:p>
      <w:pPr>
        <w:spacing w:after="0"/>
      </w:pPr>
    </w:p>
    <w:p>
      <w:pPr>
        <w:pStyle w:val="Heading1"/>
      </w:pPr>
      <w:r>
        <w:t>4 入力項目と入力検証</w:t>
      </w:r>
    </w:p>
    <w:p>
      <w:pPr>
        <w:keepLines/>
      </w:pPr>
      <w:r>
        <w:rPr>
          <w:rFonts w:ascii="Noto Sans CJK JP" w:hAnsi="Noto Sans CJK JP" w:eastAsia="Noto Sans CJK JP"/>
          <w:color w:val="000000"/>
          <w:sz w:val="20"/>
        </w:rPr>
        <w:t>入力欄IDは画面用、API Query名は通信契約用である。氏名欄のID customerName をAPIの name と取り違えない。送信直前に前後空白を除去し、空文字はQueryから省略する。</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843"/>
        <w:gridCol w:w="5962"/>
      </w:tblGrid>
      <w:tr>
        <w:trPr>
          <w:tblHeader/>
          <w:cantSplit/>
        </w:trPr>
        <w:tc>
          <w:tcPr>
            <w:tcW w:type="dxa" w:w="2232"/>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項目ID / 表示名</w:t>
            </w:r>
          </w:p>
        </w:tc>
        <w:tc>
          <w:tcPr>
            <w:tcW w:type="dxa" w:w="1843"/>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型・初期値</w:t>
            </w:r>
          </w:p>
        </w:tc>
        <w:tc>
          <w:tcPr>
            <w:tcW w:type="dxa" w:w="5962"/>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入力と送信規則</w:t>
            </w:r>
          </w:p>
        </w:tc>
      </w:tr>
      <w:tr>
        <w:trPr>
          <w:cantSplit/>
        </w:trPr>
        <w:tc>
          <w:tcPr>
            <w:tcW w:type="dxa" w:w="2232"/>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customerId / 顧客番号</w:t>
            </w:r>
          </w:p>
        </w:tc>
        <w:tc>
          <w:tcPr>
            <w:tcW w:type="dxa" w:w="184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文字列 最大10／空</w:t>
            </w:r>
          </w:p>
        </w:tc>
        <w:tc>
          <w:tcPr>
            <w:tcW w:type="dxa" w:w="5962"/>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前後空白除去、英小文字は大文字化。C+数字9桁。形式違反は E40011。API customerId。</w:t>
            </w:r>
          </w:p>
        </w:tc>
      </w:tr>
      <w:tr>
        <w:trPr>
          <w:cantSplit/>
        </w:trPr>
        <w:tc>
          <w:tcPr>
            <w:tcW w:type="dxa" w:w="2232"/>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customerName / 氏名</w:t>
            </w:r>
          </w:p>
        </w:tc>
        <w:tc>
          <w:tcPr>
            <w:tcW w:type="dxa" w:w="184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文字列 最大40／空</w:t>
            </w:r>
          </w:p>
        </w:tc>
        <w:tc>
          <w:tcPr>
            <w:tcW w:type="dxa" w:w="5962"/>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前後空白除去。空なら省略。1～40文字、前方一致。超過 E40013。API name。</w:t>
            </w:r>
          </w:p>
        </w:tc>
      </w:tr>
      <w:tr>
        <w:trPr>
          <w:cantSplit/>
        </w:trPr>
        <w:tc>
          <w:tcPr>
            <w:tcW w:type="dxa" w:w="2232"/>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prefecture / 都道府県</w:t>
            </w:r>
          </w:p>
        </w:tc>
        <w:tc>
          <w:tcPr>
            <w:tcW w:type="dxa" w:w="184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選択／すべて</w:t>
            </w:r>
          </w:p>
        </w:tc>
        <w:tc>
          <w:tcPr>
            <w:tcW w:type="dxa" w:w="5962"/>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「すべて」は省略。選択肢は2桁コードで、API prefectureへ送る。47都道府県の表示対応は付録A。</w:t>
            </w:r>
          </w:p>
        </w:tc>
      </w:tr>
      <w:tr>
        <w:trPr>
          <w:cantSplit/>
        </w:trPr>
        <w:tc>
          <w:tcPr>
            <w:tcW w:type="dxa" w:w="2232"/>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status / 状態</w:t>
            </w:r>
          </w:p>
        </w:tc>
        <w:tc>
          <w:tcPr>
            <w:tcW w:type="dxa" w:w="184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選択／有効</w:t>
            </w:r>
          </w:p>
        </w:tc>
        <w:tc>
          <w:tcPr>
            <w:tcW w:type="dxa" w:w="5962"/>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有効→active、無効→inactive、すべて→all。API status。初回はactiveを明示。</w:t>
            </w:r>
          </w:p>
        </w:tc>
      </w:tr>
    </w:tbl>
    <w:p>
      <w:pPr>
        <w:spacing w:after="0"/>
      </w:pPr>
    </w:p>
    <w:p>
      <w:pPr>
        <w:pStyle w:val="Heading2"/>
      </w:pPr>
      <w:r>
        <w:t>4.1 入力規則とエラー表示</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59"/>
        <w:gridCol w:w="7978"/>
      </w:tblGrid>
      <w:tr>
        <w:trPr>
          <w:tblHeader/>
          <w:cantSplit/>
        </w:trPr>
        <w:tc>
          <w:tcPr>
            <w:tcW w:type="dxa" w:w="2059"/>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観点</w:t>
            </w:r>
          </w:p>
        </w:tc>
        <w:tc>
          <w:tcPr>
            <w:tcW w:type="dxa" w:w="7978"/>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仕様</w:t>
            </w:r>
          </w:p>
        </w:tc>
      </w:tr>
      <w:tr>
        <w:trPr>
          <w:cantSplit/>
        </w:trPr>
        <w:tc>
          <w:tcPr>
            <w:tcW w:type="dxa" w:w="2059"/>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検証順</w:t>
            </w:r>
          </w:p>
        </w:tc>
        <w:tc>
          <w:tcPr>
            <w:tcW w:type="dxa" w:w="7978"/>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検索押下時に customerId、customerName の順で検査。不正ならAPIを呼ばず、最初の不正欄へフォーカス。全項目のエラーを同時表示可。</w:t>
            </w:r>
          </w:p>
        </w:tc>
      </w:tr>
      <w:tr>
        <w:trPr>
          <w:cantSplit/>
        </w:trPr>
        <w:tc>
          <w:tcPr>
            <w:tcW w:type="dxa" w:w="2059"/>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文字数</w:t>
            </w:r>
          </w:p>
        </w:tc>
        <w:tc>
          <w:tcPr>
            <w:tcW w:type="dxa" w:w="7978"/>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利用者が値を確認できるよう超過入力を可能とし、画面で長さを検証する。項目の最大文字数表示は案内であり、maxLengthによる黙った切捨てはしない。</w:t>
            </w:r>
          </w:p>
        </w:tc>
      </w:tr>
      <w:tr>
        <w:trPr>
          <w:cantSplit/>
        </w:trPr>
        <w:tc>
          <w:tcPr>
            <w:tcW w:type="dxa" w:w="2059"/>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値の保護</w:t>
            </w:r>
          </w:p>
        </w:tc>
        <w:tc>
          <w:tcPr>
            <w:tcW w:type="dxa" w:w="7978"/>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画面エラーメッセージ、URL、ログへ入力値をそのまま埋め込まない。画面上の検索欄に入力中の値は保持。</w:t>
            </w:r>
          </w:p>
        </w:tc>
      </w:tr>
      <w:tr>
        <w:trPr>
          <w:cantSplit/>
        </w:trPr>
        <w:tc>
          <w:tcPr>
            <w:tcW w:type="dxa" w:w="2059"/>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APIの400</w:t>
            </w:r>
          </w:p>
        </w:tc>
        <w:tc>
          <w:tcPr>
            <w:tcW w:type="dxa" w:w="7978"/>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クライアントを通過してもAPIが400を返せる。details[].field が customerId/name/prefecture/status に一致した場合は対応欄へ理由を表示。</w:t>
            </w:r>
          </w:p>
        </w:tc>
      </w:tr>
    </w:tbl>
    <w:p>
      <w:pPr>
        <w:spacing w:after="0"/>
      </w:pPr>
    </w:p>
    <w:p>
      <w:pPr>
        <w:pStyle w:val="Heading1"/>
      </w:pPr>
      <w:r>
        <w:t>5 一覧とページ操作</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9"/>
        <w:gridCol w:w="2419"/>
        <w:gridCol w:w="5918"/>
      </w:tblGrid>
      <w:tr>
        <w:trPr>
          <w:tblHeader/>
          <w:cantSplit/>
        </w:trPr>
        <w:tc>
          <w:tcPr>
            <w:tcW w:type="dxa" w:w="1699"/>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一覧項目</w:t>
            </w:r>
          </w:p>
        </w:tc>
        <w:tc>
          <w:tcPr>
            <w:tcW w:type="dxa" w:w="2419"/>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API応答</w:t>
            </w:r>
          </w:p>
        </w:tc>
        <w:tc>
          <w:tcPr>
            <w:tcW w:type="dxa" w:w="5918"/>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表示仕様</w:t>
            </w:r>
          </w:p>
        </w:tc>
      </w:tr>
      <w:tr>
        <w:trPr>
          <w:cantSplit/>
        </w:trPr>
        <w:tc>
          <w:tcPr>
            <w:tcW w:type="dxa" w:w="1699"/>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顧客番号</w:t>
            </w:r>
          </w:p>
        </w:tc>
        <w:tc>
          <w:tcPr>
            <w:tcW w:type="dxa" w:w="2419"/>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items[].customerId</w:t>
            </w:r>
          </w:p>
        </w:tc>
        <w:tc>
          <w:tcPr>
            <w:tcW w:type="dxa" w:w="5918"/>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文字列を表示。リンク自体の行先は SCR-CUS-002</w:t>
            </w:r>
          </w:p>
        </w:tc>
      </w:tr>
      <w:tr>
        <w:trPr>
          <w:cantSplit/>
        </w:trPr>
        <w:tc>
          <w:tcPr>
            <w:tcW w:type="dxa" w:w="1699"/>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氏名</w:t>
            </w:r>
          </w:p>
        </w:tc>
        <w:tc>
          <w:tcPr>
            <w:tcW w:type="dxa" w:w="2419"/>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items[].name</w:t>
            </w:r>
          </w:p>
        </w:tc>
        <w:tc>
          <w:tcPr>
            <w:tcW w:type="dxa" w:w="5918"/>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全文表示。別要素に埋める際はテキストとして扱う</w:t>
            </w:r>
          </w:p>
        </w:tc>
      </w:tr>
      <w:tr>
        <w:trPr>
          <w:cantSplit/>
        </w:trPr>
        <w:tc>
          <w:tcPr>
            <w:tcW w:type="dxa" w:w="1699"/>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都道府県</w:t>
            </w:r>
          </w:p>
        </w:tc>
        <w:tc>
          <w:tcPr>
            <w:tcW w:type="dxa" w:w="2419"/>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items[].prefecture</w:t>
            </w:r>
          </w:p>
        </w:tc>
        <w:tc>
          <w:tcPr>
            <w:tcW w:type="dxa" w:w="5918"/>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2桁コードを付録Aの名称へ変換。未知コードは「不明（コード）」として表示</w:t>
            </w:r>
          </w:p>
        </w:tc>
      </w:tr>
      <w:tr>
        <w:trPr>
          <w:cantSplit/>
        </w:trPr>
        <w:tc>
          <w:tcPr>
            <w:tcW w:type="dxa" w:w="1699"/>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電話番号</w:t>
            </w:r>
          </w:p>
        </w:tc>
        <w:tc>
          <w:tcPr>
            <w:tcW w:type="dxa" w:w="2419"/>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items[].phoneNumber</w:t>
            </w:r>
          </w:p>
        </w:tc>
        <w:tc>
          <w:tcPr>
            <w:tcW w:type="dxa" w:w="5918"/>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nullは「―」。VIEWERのマスク済み値は再編集せず、そのまま表示</w:t>
            </w:r>
          </w:p>
        </w:tc>
      </w:tr>
      <w:tr>
        <w:trPr>
          <w:cantSplit/>
        </w:trPr>
        <w:tc>
          <w:tcPr>
            <w:tcW w:type="dxa" w:w="1699"/>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状態</w:t>
            </w:r>
          </w:p>
        </w:tc>
        <w:tc>
          <w:tcPr>
            <w:tcW w:type="dxa" w:w="2419"/>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items[].status</w:t>
            </w:r>
          </w:p>
        </w:tc>
        <w:tc>
          <w:tcPr>
            <w:tcW w:type="dxa" w:w="5918"/>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active→有効、inactive→無効</w:t>
            </w:r>
          </w:p>
        </w:tc>
      </w:tr>
      <w:tr>
        <w:trPr>
          <w:cantSplit/>
        </w:trPr>
        <w:tc>
          <w:tcPr>
            <w:tcW w:type="dxa" w:w="1699"/>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更新日時</w:t>
            </w:r>
          </w:p>
        </w:tc>
        <w:tc>
          <w:tcPr>
            <w:tcW w:type="dxa" w:w="2419"/>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items[].updatedAt</w:t>
            </w:r>
          </w:p>
        </w:tc>
        <w:tc>
          <w:tcPr>
            <w:tcW w:type="dxa" w:w="5918"/>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ISO 8601日時をJSTで yyyy/MM/dd HH:mm に表示</w:t>
            </w:r>
          </w:p>
        </w:tc>
      </w:tr>
      <w:tr>
        <w:trPr>
          <w:cantSplit/>
        </w:trPr>
        <w:tc>
          <w:tcPr>
            <w:tcW w:type="dxa" w:w="1699"/>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操作</w:t>
            </w:r>
          </w:p>
        </w:tc>
        <w:tc>
          <w:tcPr>
            <w:tcW w:type="dxa" w:w="2419"/>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各行のcustomerId</w:t>
            </w:r>
          </w:p>
        </w:tc>
        <w:tc>
          <w:tcPr>
            <w:tcW w:type="dxa" w:w="5918"/>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「詳細」リンク。行全体クリックを必須にしない</w:t>
            </w:r>
          </w:p>
        </w:tc>
      </w:tr>
    </w:tbl>
    <w:p>
      <w:pPr>
        <w:spacing w:after="0"/>
      </w:pPr>
    </w:p>
    <w:p>
      <w:pPr>
        <w:pStyle w:val="Heading2"/>
      </w:pPr>
      <w:r>
        <w:t>5.1 ページ表示</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59"/>
        <w:gridCol w:w="7978"/>
      </w:tblGrid>
      <w:tr>
        <w:trPr>
          <w:tblHeader/>
          <w:cantSplit/>
        </w:trPr>
        <w:tc>
          <w:tcPr>
            <w:tcW w:type="dxa" w:w="2059"/>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観点</w:t>
            </w:r>
          </w:p>
        </w:tc>
        <w:tc>
          <w:tcPr>
            <w:tcW w:type="dxa" w:w="7978"/>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仕様</w:t>
            </w:r>
          </w:p>
        </w:tc>
      </w:tr>
      <w:tr>
        <w:trPr>
          <w:cantSplit/>
        </w:trPr>
        <w:tc>
          <w:tcPr>
            <w:tcW w:type="dxa" w:w="2059"/>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件数と番号</w:t>
            </w:r>
          </w:p>
        </w:tc>
        <w:tc>
          <w:tcPr>
            <w:tcW w:type="dxa" w:w="7978"/>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API pageは0始まり、画面は page+1。totalPages=0なら「0件」、ページ操作は非表示。表示範囲は page×size+1 ～ min((page+1)×size,totalElements)。</w:t>
            </w:r>
          </w:p>
        </w:tc>
      </w:tr>
      <w:tr>
        <w:trPr>
          <w:cantSplit/>
        </w:trPr>
        <w:tc>
          <w:tcPr>
            <w:tcW w:type="dxa" w:w="2059"/>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表示件数</w:t>
            </w:r>
          </w:p>
        </w:tc>
        <w:tc>
          <w:tcPr>
            <w:tcW w:type="dxa" w:w="7978"/>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20、50、100件を選択可能。変更時はpage=0として検索条件は維持。API sizeへ送る。</w:t>
            </w:r>
          </w:p>
        </w:tc>
      </w:tr>
      <w:tr>
        <w:trPr>
          <w:cantSplit/>
        </w:trPr>
        <w:tc>
          <w:tcPr>
            <w:tcW w:type="dxa" w:w="2059"/>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前へ／次へ</w:t>
            </w:r>
          </w:p>
        </w:tc>
        <w:tc>
          <w:tcPr>
            <w:tcW w:type="dxa" w:w="7978"/>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前へはpage&gt;0、次へはpage+1&lt;totalPagesで有効。API sort=customerId,ascを明示。</w:t>
            </w:r>
          </w:p>
        </w:tc>
      </w:tr>
      <w:tr>
        <w:trPr>
          <w:cantSplit/>
        </w:trPr>
        <w:tc>
          <w:tcPr>
            <w:tcW w:type="dxa" w:w="2059"/>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ページ番号</w:t>
            </w:r>
          </w:p>
        </w:tc>
        <w:tc>
          <w:tcPr>
            <w:tcW w:type="dxa" w:w="7978"/>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総ページ数を表示。ページ番号ボタンは現ページの前後2ページと先頭・末尾を必要に応じて表示。</w:t>
            </w:r>
          </w:p>
        </w:tc>
      </w:tr>
      <w:tr>
        <w:trPr>
          <w:cantSplit/>
        </w:trPr>
        <w:tc>
          <w:tcPr>
            <w:tcW w:type="dxa" w:w="2059"/>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範囲外</w:t>
            </w:r>
          </w:p>
        </w:tc>
        <w:tc>
          <w:tcPr>
            <w:tcW w:type="dxa" w:w="7978"/>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最後のページが削除等で消え、200かつitems=[]でtotalPages&gt;0のときは min(page,totalPages-1) を一度だけ再検索。0件なら空表示。</w:t>
            </w:r>
          </w:p>
        </w:tc>
      </w:tr>
    </w:tbl>
    <w:p>
      <w:pPr>
        <w:spacing w:after="0"/>
      </w:pPr>
    </w:p>
    <w:p>
      <w:pPr>
        <w:pStyle w:val="Heading1"/>
      </w:pPr>
      <w:r>
        <w:t>6 操作イベントと通常経路</w:t>
      </w:r>
    </w:p>
    <w:p>
      <w:pPr>
        <w:keepLines/>
      </w:pPr>
      <w:r>
        <w:rPr>
          <w:rFonts w:ascii="Noto Sans CJK JP" w:hAnsi="Noto Sans CJK JP" w:eastAsia="Noto Sans CJK JP"/>
          <w:color w:val="000000"/>
          <w:sz w:val="20"/>
        </w:rPr>
        <w:t>操作ID EV-01 から EV-08 を入口とし、各詳細の「次状態」を確認する。API呼出は第7章の対応表に集約し、認証やDB内部処理は正本へ委ねる。</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1"/>
        <w:gridCol w:w="4723"/>
        <w:gridCol w:w="3413"/>
      </w:tblGrid>
      <w:tr>
        <w:trPr>
          <w:tblHeader/>
          <w:cantSplit/>
        </w:trPr>
        <w:tc>
          <w:tcPr>
            <w:tcW w:type="dxa" w:w="1901"/>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イベント</w:t>
            </w:r>
          </w:p>
        </w:tc>
        <w:tc>
          <w:tcPr>
            <w:tcW w:type="dxa" w:w="4723"/>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契機→主要処理</w:t>
            </w:r>
          </w:p>
        </w:tc>
        <w:tc>
          <w:tcPr>
            <w:tcW w:type="dxa" w:w="3413"/>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成功後・失敗後</w:t>
            </w:r>
          </w:p>
        </w:tc>
      </w:tr>
      <w:tr>
        <w:trPr>
          <w:cantSplit/>
        </w:trPr>
        <w:tc>
          <w:tcPr>
            <w:tcW w:type="dxa" w:w="1901"/>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EV-01 検索</w:t>
            </w:r>
          </w:p>
        </w:tc>
        <w:tc>
          <w:tcPr>
            <w:tcW w:type="dxa" w:w="472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初回表示／検索押下→入力検証→page=0でAPI-CUS-001</w:t>
            </w:r>
          </w:p>
        </w:tc>
        <w:tc>
          <w:tcPr>
            <w:tcW w:type="dxa" w:w="341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成功 ST-READY。失敗 ST-ERROR／入力不正なら ST-DIRTY</w:t>
            </w:r>
          </w:p>
        </w:tc>
      </w:tr>
      <w:tr>
        <w:trPr>
          <w:cantSplit/>
        </w:trPr>
        <w:tc>
          <w:tcPr>
            <w:tcW w:type="dxa" w:w="1901"/>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EV-02 クリア</w:t>
            </w:r>
          </w:p>
        </w:tc>
        <w:tc>
          <w:tcPr>
            <w:tcW w:type="dxa" w:w="472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押下→draftを初期条件に戻す→旧結果を消去→初期条件で検索</w:t>
            </w:r>
          </w:p>
        </w:tc>
        <w:tc>
          <w:tcPr>
            <w:tcW w:type="dxa" w:w="341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成功 ST-READY。検索失敗なら ST-ERROR</w:t>
            </w:r>
          </w:p>
        </w:tc>
      </w:tr>
      <w:tr>
        <w:trPr>
          <w:cantSplit/>
        </w:trPr>
        <w:tc>
          <w:tcPr>
            <w:tcW w:type="dxa" w:w="1901"/>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EV-03 ページ</w:t>
            </w:r>
          </w:p>
        </w:tc>
        <w:tc>
          <w:tcPr>
            <w:tcW w:type="dxa" w:w="472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前後・番号押下→applied、選択pageでAPI-CUS-001</w:t>
            </w:r>
          </w:p>
        </w:tc>
        <w:tc>
          <w:tcPr>
            <w:tcW w:type="dxa" w:w="341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成功のみページ更新。失敗は旧ページ維持</w:t>
            </w:r>
          </w:p>
        </w:tc>
      </w:tr>
      <w:tr>
        <w:trPr>
          <w:cantSplit/>
        </w:trPr>
        <w:tc>
          <w:tcPr>
            <w:tcW w:type="dxa" w:w="1901"/>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EV-04 件数</w:t>
            </w:r>
          </w:p>
        </w:tc>
        <w:tc>
          <w:tcPr>
            <w:tcW w:type="dxa" w:w="472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20/50/100選択→applied、page=0でAPI-CUS-001</w:t>
            </w:r>
          </w:p>
        </w:tc>
        <w:tc>
          <w:tcPr>
            <w:tcW w:type="dxa" w:w="341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成功のみsize更新。失敗は旧size維持</w:t>
            </w:r>
          </w:p>
        </w:tc>
      </w:tr>
      <w:tr>
        <w:trPr>
          <w:cantSplit/>
        </w:trPr>
        <w:tc>
          <w:tcPr>
            <w:tcW w:type="dxa" w:w="1901"/>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EV-05 詳細</w:t>
            </w:r>
          </w:p>
        </w:tc>
        <w:tc>
          <w:tcPr>
            <w:tcW w:type="dxa" w:w="472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一覧の詳細→customerIdと検索復帰コンテキストを渡す</w:t>
            </w:r>
          </w:p>
        </w:tc>
        <w:tc>
          <w:tcPr>
            <w:tcW w:type="dxa" w:w="341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SCR-CUS-002へ。詳細側404時は戻って再検索</w:t>
            </w:r>
          </w:p>
        </w:tc>
      </w:tr>
      <w:tr>
        <w:trPr>
          <w:cantSplit/>
        </w:trPr>
        <w:tc>
          <w:tcPr>
            <w:tcW w:type="dxa" w:w="1901"/>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EV-06 新規</w:t>
            </w:r>
          </w:p>
        </w:tc>
        <w:tc>
          <w:tcPr>
            <w:tcW w:type="dxa" w:w="472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新規登録押下→検索復帰コンテキストを渡す</w:t>
            </w:r>
          </w:p>
        </w:tc>
        <w:tc>
          <w:tcPr>
            <w:tcW w:type="dxa" w:w="341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SCR-CUS-003へ。登録側の送信挙動は別設計</w:t>
            </w:r>
          </w:p>
        </w:tc>
      </w:tr>
      <w:tr>
        <w:trPr>
          <w:cantSplit/>
        </w:trPr>
        <w:tc>
          <w:tcPr>
            <w:tcW w:type="dxa" w:w="1901"/>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EV-07 CSV</w:t>
            </w:r>
          </w:p>
        </w:tc>
        <w:tc>
          <w:tcPr>
            <w:tcW w:type="dxa" w:w="472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適用済み条件かつ未変更→API-CUS-005→Blob保存</w:t>
            </w:r>
          </w:p>
        </w:tc>
        <w:tc>
          <w:tcPr>
            <w:tcW w:type="dxa" w:w="341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成功はST-READYへ。失敗は旧結果を維持</w:t>
            </w:r>
          </w:p>
        </w:tc>
      </w:tr>
      <w:tr>
        <w:trPr>
          <w:cantSplit/>
        </w:trPr>
        <w:tc>
          <w:tcPr>
            <w:tcW w:type="dxa" w:w="1901"/>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EV-08 ログアウト</w:t>
            </w:r>
          </w:p>
        </w:tc>
        <w:tc>
          <w:tcPr>
            <w:tcW w:type="dxa" w:w="472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ヘッダーの操作。共通認証UIへ委譲</w:t>
            </w:r>
          </w:p>
        </w:tc>
        <w:tc>
          <w:tcPr>
            <w:tcW w:type="dxa" w:w="341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セッション破棄と遷移先は COM-2026-001 D01</w:t>
            </w:r>
          </w:p>
        </w:tc>
      </w:tr>
    </w:tbl>
    <w:p>
      <w:pPr>
        <w:spacing w:after="0"/>
      </w:pPr>
    </w:p>
    <w:p>
      <w:pPr>
        <w:pStyle w:val="Heading2"/>
      </w:pPr>
      <w:r>
        <w:t>6.1 EV-01 検索の詳細</w:t>
      </w:r>
    </w:p>
    <w:p>
      <w:pPr>
        <w:keepLines/>
      </w:pPr>
      <w:r>
        <w:rPr>
          <w:rFonts w:ascii="Noto Sans CJK JP" w:hAnsi="Noto Sans CJK JP" w:eastAsia="Noto Sans CJK JP"/>
          <w:color w:val="000000"/>
          <w:sz w:val="20"/>
        </w:rPr>
        <w:t>入力元は REG-02 の draft 四項目。入力検証でエラーがあれば項目直下に表示し、APIを呼ばない。成功した場合に API-CUS-001 の応答 items/page/size/totalElements/totalPages をまとめて適用し、applied を確定する。0件は正常表示。通信失敗時は入力を残して旧結果と旧 applied を保持し、CSVを無効化する。</w:t>
      </w:r>
    </w:p>
    <w:p>
      <w:pPr>
        <w:pStyle w:val="Heading2"/>
      </w:pPr>
      <w:r>
        <w:t>6.2 EV-02 クリアの詳細</w:t>
      </w:r>
    </w:p>
    <w:p>
      <w:pPr>
        <w:keepLines/>
      </w:pPr>
      <w:r>
        <w:rPr>
          <w:rFonts w:ascii="Noto Sans CJK JP" w:hAnsi="Noto Sans CJK JP" w:eastAsia="Noto Sans CJK JP"/>
          <w:color w:val="000000"/>
          <w:sz w:val="20"/>
        </w:rPr>
        <w:t>customerId、customerName、prefectureを空、statusをactiveへ戻す。既存ページ・入力エラーを消し、page=0、size=20でEV-01と同じAPI検索を行う。検索失敗時は旧一覧を表示しないでST-ERRORとし、再検索を案内する。</w:t>
      </w:r>
    </w:p>
    <w:p>
      <w:pPr>
        <w:pStyle w:val="Heading2"/>
      </w:pPr>
      <w:r>
        <w:t>6.3 EV-03 と EV-04 の詳細</w:t>
      </w:r>
    </w:p>
    <w:p>
      <w:pPr>
        <w:keepLines/>
      </w:pPr>
      <w:r>
        <w:rPr>
          <w:rFonts w:ascii="Noto Sans CJK JP" w:hAnsi="Noto Sans CJK JP" w:eastAsia="Noto Sans CJK JP"/>
          <w:color w:val="000000"/>
          <w:sz w:val="20"/>
        </w:rPr>
        <w:t>編集中条件があるとページ操作を無効とし、ページだけ旧条件で移る混乱を防ぐ。押下時点の page/size を保持し、成功応答が現要求世代と一致したときだけ差し替える。過去の検索結果に戻る場合は新規検索を要求する。</w:t>
      </w:r>
    </w:p>
    <w:p>
      <w:pPr>
        <w:pStyle w:val="Heading2"/>
      </w:pPr>
      <w:r>
        <w:t>6.4 EV-07 CSV の詳細</w:t>
      </w:r>
    </w:p>
    <w:p>
      <w:pPr>
        <w:keepLines/>
      </w:pPr>
      <w:r>
        <w:rPr>
          <w:rFonts w:ascii="Noto Sans CJK JP" w:hAnsi="Noto Sans CJK JP" w:eastAsia="Noto Sans CJK JP"/>
          <w:color w:val="000000"/>
          <w:sz w:val="20"/>
        </w:rPr>
        <w:t>CSVボタンはOPERATOR/ADMIN、検索結果取得済み、入力条件と適用済み条件が等しく、検索／出力中でない場合だけ有効。出力は画面のページだけではなく適用済み条件に一致する全件。size/pageを送らず、sort=customerId,ascを送る。0件でもヘッダーのみのCSVを保存する。</w:t>
      </w:r>
    </w:p>
    <w:p>
      <w:pPr>
        <w:keepLines/>
      </w:pPr>
      <w:r>
        <w:rPr>
          <w:rFonts w:ascii="Noto Sans CJK JP" w:hAnsi="Noto Sans CJK JP" w:eastAsia="Noto Sans CJK JP"/>
          <w:color w:val="000000"/>
          <w:sz w:val="20"/>
        </w:rPr>
        <w:t>応答がtext/csvならファイルを保存し、Content-Dispositionの安全なファイル名を使用する。想定形式 customers_yyyyMMdd_HHmmss.csv に合わなければ同形式の現在時刻名を使用。JSONエラー応答をCSVとして保存しない。出力失敗・ブラウザでの保存失敗は件数と一覧を変えずに表示する。</w:t>
      </w:r>
    </w:p>
    <w:p>
      <w:pPr>
        <w:pStyle w:val="Heading1"/>
      </w:pPr>
      <w:r>
        <w:t>7 画面からAPIへの対応</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70"/>
        <w:gridCol w:w="4320"/>
        <w:gridCol w:w="4046"/>
      </w:tblGrid>
      <w:tr>
        <w:trPr>
          <w:tblHeader/>
          <w:cantSplit/>
        </w:trPr>
        <w:tc>
          <w:tcPr>
            <w:tcW w:type="dxa" w:w="1670"/>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画面操作</w:t>
            </w:r>
          </w:p>
        </w:tc>
        <w:tc>
          <w:tcPr>
            <w:tcW w:type="dxa" w:w="4320"/>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API / 要求</w:t>
            </w:r>
          </w:p>
        </w:tc>
        <w:tc>
          <w:tcPr>
            <w:tcW w:type="dxa" w:w="4046"/>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応答と画面反映</w:t>
            </w:r>
          </w:p>
        </w:tc>
      </w:tr>
      <w:tr>
        <w:trPr>
          <w:cantSplit/>
        </w:trPr>
        <w:tc>
          <w:tcPr>
            <w:tcW w:type="dxa" w:w="1670"/>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EV-01/02/03/04</w:t>
            </w:r>
          </w:p>
        </w:tc>
        <w:tc>
          <w:tcPr>
            <w:tcW w:type="dxa" w:w="4320"/>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API-CUS-001 GET /api/v1/customers。customerId、name、prefecture、status、page、size、sortを送信</w:t>
            </w:r>
          </w:p>
        </w:tc>
        <w:tc>
          <w:tcPr>
            <w:tcW w:type="dxa" w:w="4046"/>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200 JSONを第5章へ編集。0件も200。APIの項目名・型を正本とする</w:t>
            </w:r>
          </w:p>
        </w:tc>
      </w:tr>
      <w:tr>
        <w:trPr>
          <w:cantSplit/>
        </w:trPr>
        <w:tc>
          <w:tcPr>
            <w:tcW w:type="dxa" w:w="1670"/>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EV-07</w:t>
            </w:r>
          </w:p>
        </w:tc>
        <w:tc>
          <w:tcPr>
            <w:tcW w:type="dxa" w:w="4320"/>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API-CUS-005 GET /api/v1/customers/export。検索四条件とsortだけを送信</w:t>
            </w:r>
          </w:p>
        </w:tc>
        <w:tc>
          <w:tcPr>
            <w:tcW w:type="dxa" w:w="4046"/>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200 text/csv。BOM/CRLF/列・ファイル名はAPI-2026-001を正本とする</w:t>
            </w:r>
          </w:p>
        </w:tc>
      </w:tr>
      <w:tr>
        <w:trPr>
          <w:cantSplit/>
        </w:trPr>
        <w:tc>
          <w:tcPr>
            <w:tcW w:type="dxa" w:w="1670"/>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EV-05</w:t>
            </w:r>
          </w:p>
        </w:tc>
        <w:tc>
          <w:tcPr>
            <w:tcW w:type="dxa" w:w="4320"/>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この画面ではAPIなし。行customerIdを画面遷移で引き渡す</w:t>
            </w:r>
          </w:p>
        </w:tc>
        <w:tc>
          <w:tcPr>
            <w:tcW w:type="dxa" w:w="4046"/>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詳細画面側でAPI-CUS-002を呼ぶ</w:t>
            </w:r>
          </w:p>
        </w:tc>
      </w:tr>
      <w:tr>
        <w:trPr>
          <w:cantSplit/>
        </w:trPr>
        <w:tc>
          <w:tcPr>
            <w:tcW w:type="dxa" w:w="1670"/>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EV-06</w:t>
            </w:r>
          </w:p>
        </w:tc>
        <w:tc>
          <w:tcPr>
            <w:tcW w:type="dxa" w:w="4320"/>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この画面ではAPIなし</w:t>
            </w:r>
          </w:p>
        </w:tc>
        <w:tc>
          <w:tcPr>
            <w:tcW w:type="dxa" w:w="4046"/>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登録画面側でAPI-CUS-003を呼ぶ</w:t>
            </w:r>
          </w:p>
        </w:tc>
      </w:tr>
    </w:tbl>
    <w:p>
      <w:pPr>
        <w:spacing w:after="0"/>
      </w:pPr>
    </w:p>
    <w:p>
      <w:pPr>
        <w:pStyle w:val="Heading2"/>
      </w:pPr>
      <w:r>
        <w:t>7.1 要求の共通条件</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59"/>
        <w:gridCol w:w="7978"/>
      </w:tblGrid>
      <w:tr>
        <w:trPr>
          <w:tblHeader/>
          <w:cantSplit/>
        </w:trPr>
        <w:tc>
          <w:tcPr>
            <w:tcW w:type="dxa" w:w="2059"/>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観点</w:t>
            </w:r>
          </w:p>
        </w:tc>
        <w:tc>
          <w:tcPr>
            <w:tcW w:type="dxa" w:w="7978"/>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仕様</w:t>
            </w:r>
          </w:p>
        </w:tc>
      </w:tr>
      <w:tr>
        <w:trPr>
          <w:cantSplit/>
        </w:trPr>
        <w:tc>
          <w:tcPr>
            <w:tcW w:type="dxa" w:w="2059"/>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HTTP</w:t>
            </w:r>
          </w:p>
        </w:tc>
        <w:tc>
          <w:tcPr>
            <w:tcW w:type="dxa" w:w="7978"/>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HTTPS。Bearer JWT、X-Correlation-ID、AcceptをAPI-2026-001に従い設定。取得できないJWTを仮定した独自発行処理は作らない。</w:t>
            </w:r>
          </w:p>
        </w:tc>
      </w:tr>
      <w:tr>
        <w:trPr>
          <w:cantSplit/>
        </w:trPr>
        <w:tc>
          <w:tcPr>
            <w:tcW w:type="dxa" w:w="2059"/>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検索の例</w:t>
            </w:r>
          </w:p>
        </w:tc>
        <w:tc>
          <w:tcPr>
            <w:tcW w:type="dxa" w:w="7978"/>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customerId=C000012345、name=山田、prefecture=13、status=active、page=0、size=20、sort=customerId,asc。未指定欄は送信しない。</w:t>
            </w:r>
          </w:p>
        </w:tc>
      </w:tr>
      <w:tr>
        <w:trPr>
          <w:cantSplit/>
        </w:trPr>
        <w:tc>
          <w:tcPr>
            <w:tcW w:type="dxa" w:w="2059"/>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結果の採用</w:t>
            </w:r>
          </w:p>
        </w:tc>
        <w:tc>
          <w:tcPr>
            <w:tcW w:type="dxa" w:w="7978"/>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応答ヘッダー X-Correlation-ID は問合せ用に保持。エラー traceId を利用者にコピー可能に表示する。JWT、検索値、個人情報をログへ出さない。</w:t>
            </w:r>
          </w:p>
        </w:tc>
      </w:tr>
      <w:tr>
        <w:trPr>
          <w:cantSplit/>
        </w:trPr>
        <w:tc>
          <w:tcPr>
            <w:tcW w:type="dxa" w:w="2059"/>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タイムアウト</w:t>
            </w:r>
          </w:p>
        </w:tc>
        <w:tc>
          <w:tcPr>
            <w:tcW w:type="dxa" w:w="7978"/>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API-2026-001 の検索8秒、CSV35秒を画面通信の上限として扱う。GET の再試行はユーザー操作を基本とし、429 は Retry-After 後に再実行を案内。</w:t>
            </w:r>
          </w:p>
        </w:tc>
      </w:tr>
    </w:tbl>
    <w:p>
      <w:pPr>
        <w:spacing w:after="0"/>
      </w:pPr>
    </w:p>
    <w:p>
      <w:pPr>
        <w:pStyle w:val="Heading1"/>
      </w:pPr>
      <w:r>
        <w:t>8 エラー表示と復旧</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34"/>
        <w:gridCol w:w="4882"/>
        <w:gridCol w:w="2621"/>
      </w:tblGrid>
      <w:tr>
        <w:trPr>
          <w:tblHeader/>
          <w:cantSplit/>
        </w:trPr>
        <w:tc>
          <w:tcPr>
            <w:tcW w:type="dxa" w:w="2534"/>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条件 / APIコード</w:t>
            </w:r>
          </w:p>
        </w:tc>
        <w:tc>
          <w:tcPr>
            <w:tcW w:type="dxa" w:w="4882"/>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画面表示と状態</w:t>
            </w:r>
          </w:p>
        </w:tc>
        <w:tc>
          <w:tcPr>
            <w:tcW w:type="dxa" w:w="2621"/>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次の操作</w:t>
            </w:r>
          </w:p>
        </w:tc>
      </w:tr>
      <w:tr>
        <w:trPr>
          <w:cantSplit/>
        </w:trPr>
        <w:tc>
          <w:tcPr>
            <w:tcW w:type="dxa" w:w="2534"/>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入力不正 E40011/E40013</w:t>
            </w:r>
          </w:p>
        </w:tc>
        <w:tc>
          <w:tcPr>
            <w:tcW w:type="dxa" w:w="4882"/>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顧客番号／氏名直下に理由。呼出前の入力は残す</w:t>
            </w:r>
          </w:p>
        </w:tc>
        <w:tc>
          <w:tcPr>
            <w:tcW w:type="dxa" w:w="2621"/>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項目修正→EV-01</w:t>
            </w:r>
          </w:p>
        </w:tc>
      </w:tr>
      <w:tr>
        <w:trPr>
          <w:cantSplit/>
        </w:trPr>
        <w:tc>
          <w:tcPr>
            <w:tcW w:type="dxa" w:w="2534"/>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400 E40001/14/15/16/17/18</w:t>
            </w:r>
          </w:p>
        </w:tc>
        <w:tc>
          <w:tcPr>
            <w:tcW w:type="dxa" w:w="4882"/>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details.field対応欄へ理由。それ以外は結果直前に一般化メッセージ</w:t>
            </w:r>
          </w:p>
        </w:tc>
        <w:tc>
          <w:tcPr>
            <w:tcW w:type="dxa" w:w="2621"/>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項目確認→再検索</w:t>
            </w:r>
          </w:p>
        </w:tc>
      </w:tr>
      <w:tr>
        <w:trPr>
          <w:cantSplit/>
        </w:trPr>
        <w:tc>
          <w:tcPr>
            <w:tcW w:type="dxa" w:w="2534"/>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401 E40101</w:t>
            </w:r>
          </w:p>
        </w:tc>
        <w:tc>
          <w:tcPr>
            <w:tcW w:type="dxa" w:w="4882"/>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「認証の有効期限が切れました」。結果の個人情報を画面から消去</w:t>
            </w:r>
          </w:p>
        </w:tc>
        <w:tc>
          <w:tcPr>
            <w:tcW w:type="dxa" w:w="2621"/>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再認証。具体導線は未決 U-01</w:t>
            </w:r>
          </w:p>
        </w:tc>
      </w:tr>
      <w:tr>
        <w:trPr>
          <w:cantSplit/>
        </w:trPr>
        <w:tc>
          <w:tcPr>
            <w:tcW w:type="dxa" w:w="2534"/>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403 E40301</w:t>
            </w:r>
          </w:p>
        </w:tc>
        <w:tc>
          <w:tcPr>
            <w:tcW w:type="dxa" w:w="4882"/>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「この操作は許可されていません」。CSVボタン非表示でもAPIを必ず確認</w:t>
            </w:r>
          </w:p>
        </w:tc>
        <w:tc>
          <w:tcPr>
            <w:tcW w:type="dxa" w:w="2621"/>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権限確認。出力なし</w:t>
            </w:r>
          </w:p>
        </w:tc>
      </w:tr>
      <w:tr>
        <w:trPr>
          <w:cantSplit/>
        </w:trPr>
        <w:tc>
          <w:tcPr>
            <w:tcW w:type="dxa" w:w="2534"/>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400 E40021</w:t>
            </w:r>
          </w:p>
        </w:tc>
        <w:tc>
          <w:tcPr>
            <w:tcW w:type="dxa" w:w="4882"/>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「対象が10,000件を超えます。条件を絞ってください」</w:t>
            </w:r>
          </w:p>
        </w:tc>
        <w:tc>
          <w:tcPr>
            <w:tcW w:type="dxa" w:w="2621"/>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条件変更→検索→CSV</w:t>
            </w:r>
          </w:p>
        </w:tc>
      </w:tr>
      <w:tr>
        <w:trPr>
          <w:cantSplit/>
        </w:trPr>
        <w:tc>
          <w:tcPr>
            <w:tcW w:type="dxa" w:w="2534"/>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429 E42901</w:t>
            </w:r>
          </w:p>
        </w:tc>
        <w:tc>
          <w:tcPr>
            <w:tcW w:type="dxa" w:w="4882"/>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「アクセスが集中しています」。Retry-Afterを超えてから再実行を案内</w:t>
            </w:r>
          </w:p>
        </w:tc>
        <w:tc>
          <w:tcPr>
            <w:tcW w:type="dxa" w:w="2621"/>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手動再検索／再出力</w:t>
            </w:r>
          </w:p>
        </w:tc>
      </w:tr>
      <w:tr>
        <w:trPr>
          <w:cantSplit/>
        </w:trPr>
        <w:tc>
          <w:tcPr>
            <w:tcW w:type="dxa" w:w="2534"/>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500 E50001/02/03・通信失敗</w:t>
            </w:r>
          </w:p>
        </w:tc>
        <w:tc>
          <w:tcPr>
            <w:tcW w:type="dxa" w:w="4882"/>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「処理に失敗しました。時間をおいて再実行してください」。traceIdを併記</w:t>
            </w:r>
          </w:p>
        </w:tc>
        <w:tc>
          <w:tcPr>
            <w:tcW w:type="dxa" w:w="2621"/>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旧結果は検索なら保持、CSVは保存しない</w:t>
            </w:r>
          </w:p>
        </w:tc>
      </w:tr>
      <w:tr>
        <w:trPr>
          <w:cantSplit/>
        </w:trPr>
        <w:tc>
          <w:tcPr>
            <w:tcW w:type="dxa" w:w="2534"/>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検索 0件</w:t>
            </w:r>
          </w:p>
        </w:tc>
        <w:tc>
          <w:tcPr>
            <w:tcW w:type="dxa" w:w="4882"/>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「該当する顧客はありません」。エラーではない</w:t>
            </w:r>
          </w:p>
        </w:tc>
        <w:tc>
          <w:tcPr>
            <w:tcW w:type="dxa" w:w="2621"/>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条件変更またはクリア</w:t>
            </w:r>
          </w:p>
        </w:tc>
      </w:tr>
    </w:tbl>
    <w:p>
      <w:pPr>
        <w:spacing w:after="0"/>
      </w:pPr>
    </w:p>
    <w:p>
      <w:pPr>
        <w:keepLines/>
      </w:pPr>
      <w:r>
        <w:rPr>
          <w:rFonts w:ascii="Noto Sans CJK JP" w:hAnsi="Noto Sans CJK JP" w:eastAsia="Noto Sans CJK JP"/>
          <w:color w:val="000000"/>
          <w:sz w:val="20"/>
        </w:rPr>
        <w:t>APIが details[].field を返す場合は customerId→顧客番号、name→氏名、prefecture→都道府県、status→状態、page/size→結果領域へ対応付ける。既知の field 以外の details は結果領域に一般化して表示し、入力値やサーバー内部情報を画面へそのまま展開しない。</w:t>
      </w:r>
    </w:p>
    <w:p>
      <w:pPr>
        <w:keepLines/>
      </w:pPr>
      <w:r>
        <w:rPr>
          <w:rFonts w:ascii="Noto Sans CJK JP" w:hAnsi="Noto Sans CJK JP" w:eastAsia="Noto Sans CJK JP"/>
          <w:color w:val="000000"/>
          <w:sz w:val="20"/>
        </w:rPr>
        <w:t>各要求には独立した処理中表示を行う。CSVの500は監査失敗を含み得るため、応答データが途中まで届いても保存せず、失敗メッセージを表示する。検索失敗で旧結果を残す場合には「直前の検索結果を表示中」と明示し、CSVを押せない状態にする。</w:t>
      </w:r>
    </w:p>
    <w:p>
      <w:pPr>
        <w:pStyle w:val="Heading1"/>
      </w:pPr>
      <w:r>
        <w:t>9 権限と個人情報表示</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98"/>
        <w:gridCol w:w="2016"/>
        <w:gridCol w:w="2520"/>
        <w:gridCol w:w="3902"/>
      </w:tblGrid>
      <w:tr>
        <w:trPr>
          <w:tblHeader/>
          <w:cantSplit/>
        </w:trPr>
        <w:tc>
          <w:tcPr>
            <w:tcW w:type="dxa" w:w="1598"/>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ロール</w:t>
            </w:r>
          </w:p>
        </w:tc>
        <w:tc>
          <w:tcPr>
            <w:tcW w:type="dxa" w:w="2016"/>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検索と詳細</w:t>
            </w:r>
          </w:p>
        </w:tc>
        <w:tc>
          <w:tcPr>
            <w:tcW w:type="dxa" w:w="2520"/>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新規登録／CSV</w:t>
            </w:r>
          </w:p>
        </w:tc>
        <w:tc>
          <w:tcPr>
            <w:tcW w:type="dxa" w:w="3902"/>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表示範囲</w:t>
            </w:r>
          </w:p>
        </w:tc>
      </w:tr>
      <w:tr>
        <w:trPr>
          <w:cantSplit/>
        </w:trPr>
        <w:tc>
          <w:tcPr>
            <w:tcW w:type="dxa" w:w="1598"/>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VIEWER</w:t>
            </w:r>
          </w:p>
        </w:tc>
        <w:tc>
          <w:tcPr>
            <w:tcW w:type="dxa" w:w="2016"/>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可</w:t>
            </w:r>
          </w:p>
        </w:tc>
        <w:tc>
          <w:tcPr>
            <w:tcW w:type="dxa" w:w="2520"/>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両方非表示</w:t>
            </w:r>
          </w:p>
        </w:tc>
        <w:tc>
          <w:tcPr>
            <w:tcW w:type="dxa" w:w="3902"/>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全組織。電話番号はAPIマスク値を表示</w:t>
            </w:r>
          </w:p>
        </w:tc>
      </w:tr>
      <w:tr>
        <w:trPr>
          <w:cantSplit/>
        </w:trPr>
        <w:tc>
          <w:tcPr>
            <w:tcW w:type="dxa" w:w="1598"/>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OPERATOR</w:t>
            </w:r>
          </w:p>
        </w:tc>
        <w:tc>
          <w:tcPr>
            <w:tcW w:type="dxa" w:w="2016"/>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可</w:t>
            </w:r>
          </w:p>
        </w:tc>
        <w:tc>
          <w:tcPr>
            <w:tcW w:type="dxa" w:w="2520"/>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両方表示</w:t>
            </w:r>
          </w:p>
        </w:tc>
        <w:tc>
          <w:tcPr>
            <w:tcW w:type="dxa" w:w="3902"/>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自身の組織だけ。APIが範囲を確定</w:t>
            </w:r>
          </w:p>
        </w:tc>
      </w:tr>
      <w:tr>
        <w:trPr>
          <w:cantSplit/>
        </w:trPr>
        <w:tc>
          <w:tcPr>
            <w:tcW w:type="dxa" w:w="1598"/>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ADMIN</w:t>
            </w:r>
          </w:p>
        </w:tc>
        <w:tc>
          <w:tcPr>
            <w:tcW w:type="dxa" w:w="2016"/>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可</w:t>
            </w:r>
          </w:p>
        </w:tc>
        <w:tc>
          <w:tcPr>
            <w:tcW w:type="dxa" w:w="2520"/>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両方表示</w:t>
            </w:r>
          </w:p>
        </w:tc>
        <w:tc>
          <w:tcPr>
            <w:tcW w:type="dxa" w:w="3902"/>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全組織。API応答値を表示</w:t>
            </w:r>
          </w:p>
        </w:tc>
      </w:tr>
    </w:tbl>
    <w:p>
      <w:pPr>
        <w:spacing w:after="0"/>
      </w:pPr>
    </w:p>
    <w:p>
      <w:pPr>
        <w:keepLines/>
      </w:pPr>
      <w:r>
        <w:rPr>
          <w:rFonts w:ascii="Noto Sans CJK JP" w:hAnsi="Noto Sans CJK JP" w:eastAsia="Noto Sans CJK JP"/>
          <w:color w:val="000000"/>
          <w:sz w:val="20"/>
        </w:rPr>
        <w:t>画面の非表示は利用しやすさのためであり、APIの認可判定を代替しない。画面が受け取る一覧のitems以外を推測表示しない。VIEWERへCSVの項目やダウンロードリンクを描画しない。取得した個人情報のブラウザ保存領域への恒久保存は禁止する。</w:t>
      </w:r>
    </w:p>
    <w:p>
      <w:pPr>
        <w:pStyle w:val="Heading1"/>
      </w:pPr>
      <w:r>
        <w:t>10 画面遷移と検索復帰</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2520"/>
        <w:gridCol w:w="4277"/>
      </w:tblGrid>
      <w:tr>
        <w:trPr>
          <w:tblHeader/>
          <w:cantSplit/>
        </w:trPr>
        <w:tc>
          <w:tcPr>
            <w:tcW w:type="dxa" w:w="3240"/>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遷移</w:t>
            </w:r>
          </w:p>
        </w:tc>
        <w:tc>
          <w:tcPr>
            <w:tcW w:type="dxa" w:w="2520"/>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引継ぐ値</w:t>
            </w:r>
          </w:p>
        </w:tc>
        <w:tc>
          <w:tcPr>
            <w:tcW w:type="dxa" w:w="4277"/>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戻り方・留意点</w:t>
            </w:r>
          </w:p>
        </w:tc>
      </w:tr>
      <w:tr>
        <w:trPr>
          <w:cantSplit/>
        </w:trPr>
        <w:tc>
          <w:tcPr>
            <w:tcW w:type="dxa" w:w="3240"/>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SCR-CUS-001 → SCR-CUS-002 詳細</w:t>
            </w:r>
          </w:p>
        </w:tc>
        <w:tc>
          <w:tcPr>
            <w:tcW w:type="dxa" w:w="2520"/>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customerId、検索復帰コンテキスト</w:t>
            </w:r>
          </w:p>
        </w:tc>
        <w:tc>
          <w:tcPr>
            <w:tcW w:type="dxa" w:w="4277"/>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詳細の戻るで旧 draft/applied/page0/size/scrollTop を復元。詳細側の画面仕様は別文書</w:t>
            </w:r>
          </w:p>
        </w:tc>
      </w:tr>
      <w:tr>
        <w:trPr>
          <w:cantSplit/>
        </w:trPr>
        <w:tc>
          <w:tcPr>
            <w:tcW w:type="dxa" w:w="3240"/>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SCR-CUS-001 → SCR-CUS-003 登録</w:t>
            </w:r>
          </w:p>
        </w:tc>
        <w:tc>
          <w:tcPr>
            <w:tcW w:type="dxa" w:w="2520"/>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検索復帰コンテキスト</w:t>
            </w:r>
          </w:p>
        </w:tc>
        <w:tc>
          <w:tcPr>
            <w:tcW w:type="dxa" w:w="4277"/>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登録画面の戻るで復元。登録確定時は結果の鮮度確保のため再検索</w:t>
            </w:r>
          </w:p>
        </w:tc>
      </w:tr>
      <w:tr>
        <w:trPr>
          <w:cantSplit/>
        </w:trPr>
        <w:tc>
          <w:tcPr>
            <w:tcW w:type="dxa" w:w="3240"/>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SCR-CUS-002 → SCR-CUS-001</w:t>
            </w:r>
          </w:p>
        </w:tc>
        <w:tc>
          <w:tcPr>
            <w:tcW w:type="dxa" w:w="2520"/>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保存された検索復帰コンテキスト</w:t>
            </w:r>
          </w:p>
        </w:tc>
        <w:tc>
          <w:tcPr>
            <w:tcW w:type="dxa" w:w="4277"/>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復元時に再検索し、0件/範囲外は第5章。詳細404時も再検索</w:t>
            </w:r>
          </w:p>
        </w:tc>
      </w:tr>
    </w:tbl>
    <w:p>
      <w:pPr>
        <w:spacing w:after="0"/>
      </w:pPr>
    </w:p>
    <w:p>
      <w:pPr>
        <w:keepLines/>
      </w:pPr>
      <w:r>
        <w:rPr>
          <w:rFonts w:ascii="Noto Sans CJK JP" w:hAnsi="Noto Sans CJK JP" w:eastAsia="Noto Sans CJK JP"/>
          <w:color w:val="000000"/>
          <w:sz w:val="20"/>
        </w:rPr>
        <w:t>検索復帰コンテキストは同一タブの画面遷移中だけメモリに保持し、URLやサーバーログへ検索値を載せない。ブラウザのリロード・別タブ・直接URLを開いた場合は初期状態へ戻る。詳細・登録画面の画面IDは現行設計の参照であり、URLと入力仕様の確定は U-03。</w:t>
      </w:r>
    </w:p>
    <w:p>
      <w:pPr>
        <w:pStyle w:val="Heading1"/>
      </w:pPr>
      <w:r>
        <w:t>11 表示品質と操作性</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525"/>
      </w:tblGrid>
      <w:tr>
        <w:trPr>
          <w:tblHeader/>
          <w:cantSplit/>
        </w:trPr>
        <w:tc>
          <w:tcPr>
            <w:tcW w:type="dxa" w:w="1512"/>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観点</w:t>
            </w:r>
          </w:p>
        </w:tc>
        <w:tc>
          <w:tcPr>
            <w:tcW w:type="dxa" w:w="8525"/>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画面での仕様</w:t>
            </w:r>
          </w:p>
        </w:tc>
      </w:tr>
      <w:tr>
        <w:trPr>
          <w:cantSplit/>
        </w:trPr>
        <w:tc>
          <w:tcPr>
            <w:tcW w:type="dxa" w:w="1512"/>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操作性</w:t>
            </w:r>
          </w:p>
        </w:tc>
        <w:tc>
          <w:tcPr>
            <w:tcW w:type="dxa" w:w="8525"/>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検索欄から検索ボタン、結果、ページ操作へTab移動可能。Enterで検索、リンクとボタンはSpace/Enterで起動。処理中は連打を防ぐ。</w:t>
            </w:r>
          </w:p>
        </w:tc>
      </w:tr>
      <w:tr>
        <w:trPr>
          <w:cantSplit/>
        </w:trPr>
        <w:tc>
          <w:tcPr>
            <w:tcW w:type="dxa" w:w="1512"/>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フォーカス</w:t>
            </w:r>
          </w:p>
        </w:tc>
        <w:tc>
          <w:tcPr>
            <w:tcW w:type="dxa" w:w="8525"/>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入力エラーは最初の不正欄へ。検索成功時は件数の見出しへ、CSV完了時は出力ボタンへ戻す。ページ更新では結果の見出しへ。</w:t>
            </w:r>
          </w:p>
        </w:tc>
      </w:tr>
      <w:tr>
        <w:trPr>
          <w:cantSplit/>
        </w:trPr>
        <w:tc>
          <w:tcPr>
            <w:tcW w:type="dxa" w:w="1512"/>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通知</w:t>
            </w:r>
          </w:p>
        </w:tc>
        <w:tc>
          <w:tcPr>
            <w:tcW w:type="dxa" w:w="8525"/>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処理中・0件・入力エラーは文字で表し、色だけに依存しない。検索結果更新はライブ領域で件数を読み上げ可能とする。</w:t>
            </w:r>
          </w:p>
        </w:tc>
      </w:tr>
      <w:tr>
        <w:trPr>
          <w:cantSplit/>
        </w:trPr>
        <w:tc>
          <w:tcPr>
            <w:tcW w:type="dxa" w:w="1512"/>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表示</w:t>
            </w:r>
          </w:p>
        </w:tc>
        <w:tc>
          <w:tcPr>
            <w:tcW w:type="dxa" w:w="8525"/>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一覧を横スクロール可能とし、狭い画面でも列見出しとセルの対応を維持する。電話番号は折返さず、氏名は省略せず表示。</w:t>
            </w:r>
          </w:p>
        </w:tc>
      </w:tr>
      <w:tr>
        <w:trPr>
          <w:cantSplit/>
        </w:trPr>
        <w:tc>
          <w:tcPr>
            <w:tcW w:type="dxa" w:w="1512"/>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時刻</w:t>
            </w:r>
          </w:p>
        </w:tc>
        <w:tc>
          <w:tcPr>
            <w:tcW w:type="dxa" w:w="8525"/>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API ISO 8601のオフセットを解釈しJSTへ変換。表示用文字列で再解析しない。</w:t>
            </w:r>
          </w:p>
        </w:tc>
      </w:tr>
      <w:tr>
        <w:trPr>
          <w:cantSplit/>
        </w:trPr>
        <w:tc>
          <w:tcPr>
            <w:tcW w:type="dxa" w:w="1512"/>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キャッシュ</w:t>
            </w:r>
          </w:p>
        </w:tc>
        <w:tc>
          <w:tcPr>
            <w:tcW w:type="dxa" w:w="8525"/>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API応答のno-storeに従い、個人情報を永続ストレージや独自キャッシュへ保存しない。</w:t>
            </w:r>
          </w:p>
        </w:tc>
      </w:tr>
    </w:tbl>
    <w:p>
      <w:pPr>
        <w:spacing w:after="0"/>
      </w:pPr>
    </w:p>
    <w:p>
      <w:pPr>
        <w:pStyle w:val="Heading1"/>
      </w:pPr>
      <w:r>
        <w:t>12 画面検証観点</w:t>
      </w:r>
    </w:p>
    <w:p>
      <w:pPr>
        <w:keepLines/>
      </w:pPr>
      <w:r>
        <w:rPr>
          <w:rFonts w:ascii="Noto Sans CJK JP" w:hAnsi="Noto Sans CJK JP" w:eastAsia="Noto Sans CJK JP"/>
          <w:color w:val="000000"/>
          <w:sz w:val="20"/>
        </w:rPr>
        <w:t>以下は設計観点であり、確定済みのテスト仕様書番号ではない。実装後、単体・結合・画面操作テストでケースを具体化する。</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41"/>
        <w:gridCol w:w="3960"/>
        <w:gridCol w:w="4536"/>
      </w:tblGrid>
      <w:tr>
        <w:trPr>
          <w:tblHeader/>
          <w:cantSplit/>
        </w:trPr>
        <w:tc>
          <w:tcPr>
            <w:tcW w:type="dxa" w:w="1541"/>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観点ID</w:t>
            </w:r>
          </w:p>
        </w:tc>
        <w:tc>
          <w:tcPr>
            <w:tcW w:type="dxa" w:w="3960"/>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操作と条件</w:t>
            </w:r>
          </w:p>
        </w:tc>
        <w:tc>
          <w:tcPr>
            <w:tcW w:type="dxa" w:w="4536"/>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期待結果</w:t>
            </w:r>
          </w:p>
        </w:tc>
      </w:tr>
      <w:tr>
        <w:trPr>
          <w:cantSplit/>
        </w:trPr>
        <w:tc>
          <w:tcPr>
            <w:tcW w:type="dxa" w:w="1541"/>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V-SCR-01</w:t>
            </w:r>
          </w:p>
        </w:tc>
        <w:tc>
          <w:tcPr>
            <w:tcW w:type="dxa" w:w="3960"/>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初回表示、クリア</w:t>
            </w:r>
          </w:p>
        </w:tc>
        <w:tc>
          <w:tcPr>
            <w:tcW w:type="dxa" w:w="4536"/>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status=active、page=0、size=20で検索。クリアは入力と結果を初期化</w:t>
            </w:r>
          </w:p>
        </w:tc>
      </w:tr>
      <w:tr>
        <w:trPr>
          <w:cantSplit/>
        </w:trPr>
        <w:tc>
          <w:tcPr>
            <w:tcW w:type="dxa" w:w="1541"/>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V-SCR-02</w:t>
            </w:r>
          </w:p>
        </w:tc>
        <w:tc>
          <w:tcPr>
            <w:tcW w:type="dxa" w:w="3960"/>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顧客番号と氏名の形式不正</w:t>
            </w:r>
          </w:p>
        </w:tc>
        <w:tc>
          <w:tcPr>
            <w:tcW w:type="dxa" w:w="4536"/>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APIを呼ばず欄直下へ表示。最初の不正欄にフォーカス</w:t>
            </w:r>
          </w:p>
        </w:tc>
      </w:tr>
      <w:tr>
        <w:trPr>
          <w:cantSplit/>
        </w:trPr>
        <w:tc>
          <w:tcPr>
            <w:tcW w:type="dxa" w:w="1541"/>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V-SCR-03</w:t>
            </w:r>
          </w:p>
        </w:tc>
        <w:tc>
          <w:tcPr>
            <w:tcW w:type="dxa" w:w="3960"/>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0件・複数件・最終ページ</w:t>
            </w:r>
          </w:p>
        </w:tc>
        <w:tc>
          <w:tcPr>
            <w:tcW w:type="dxa" w:w="4536"/>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件数、表示範囲、前後活性、ページ番号がAPI結果と一致</w:t>
            </w:r>
          </w:p>
        </w:tc>
      </w:tr>
      <w:tr>
        <w:trPr>
          <w:cantSplit/>
        </w:trPr>
        <w:tc>
          <w:tcPr>
            <w:tcW w:type="dxa" w:w="1541"/>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V-SCR-04</w:t>
            </w:r>
          </w:p>
        </w:tc>
        <w:tc>
          <w:tcPr>
            <w:tcW w:type="dxa" w:w="3960"/>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検索条件編集後にCSV/ページ押下</w:t>
            </w:r>
          </w:p>
        </w:tc>
        <w:tc>
          <w:tcPr>
            <w:tcW w:type="dxa" w:w="4536"/>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旧結果に条件変更表示。CSVとページは無効</w:t>
            </w:r>
          </w:p>
        </w:tc>
      </w:tr>
      <w:tr>
        <w:trPr>
          <w:cantSplit/>
        </w:trPr>
        <w:tc>
          <w:tcPr>
            <w:tcW w:type="dxa" w:w="1541"/>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V-SCR-05</w:t>
            </w:r>
          </w:p>
        </w:tc>
        <w:tc>
          <w:tcPr>
            <w:tcW w:type="dxa" w:w="3960"/>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遅い旧要求が新要求より後で完了</w:t>
            </w:r>
          </w:p>
        </w:tc>
        <w:tc>
          <w:tcPr>
            <w:tcW w:type="dxa" w:w="4536"/>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旧応答で画面を上書きしない</w:t>
            </w:r>
          </w:p>
        </w:tc>
      </w:tr>
      <w:tr>
        <w:trPr>
          <w:cantSplit/>
        </w:trPr>
        <w:tc>
          <w:tcPr>
            <w:tcW w:type="dxa" w:w="1541"/>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V-SCR-06</w:t>
            </w:r>
          </w:p>
        </w:tc>
        <w:tc>
          <w:tcPr>
            <w:tcW w:type="dxa" w:w="3960"/>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VIEWER/OPERATOR/ADMIN</w:t>
            </w:r>
          </w:p>
        </w:tc>
        <w:tc>
          <w:tcPr>
            <w:tcW w:type="dxa" w:w="4536"/>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ボタン表示、マスク、組織範囲。UI非表示でもAPIが拒否</w:t>
            </w:r>
          </w:p>
        </w:tc>
      </w:tr>
      <w:tr>
        <w:trPr>
          <w:cantSplit/>
        </w:trPr>
        <w:tc>
          <w:tcPr>
            <w:tcW w:type="dxa" w:w="1541"/>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V-SCR-07</w:t>
            </w:r>
          </w:p>
        </w:tc>
        <w:tc>
          <w:tcPr>
            <w:tcW w:type="dxa" w:w="3960"/>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CSV 0/10000/10001件</w:t>
            </w:r>
          </w:p>
        </w:tc>
        <w:tc>
          <w:tcPr>
            <w:tcW w:type="dxa" w:w="4536"/>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0件はヘッダー保存、10000件成功、超過はE40021で保存なし</w:t>
            </w:r>
          </w:p>
        </w:tc>
      </w:tr>
      <w:tr>
        <w:trPr>
          <w:cantSplit/>
        </w:trPr>
        <w:tc>
          <w:tcPr>
            <w:tcW w:type="dxa" w:w="1541"/>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V-SCR-08</w:t>
            </w:r>
          </w:p>
        </w:tc>
        <w:tc>
          <w:tcPr>
            <w:tcW w:type="dxa" w:w="3960"/>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401/403/429/500/通信切断</w:t>
            </w:r>
          </w:p>
        </w:tc>
        <w:tc>
          <w:tcPr>
            <w:tcW w:type="dxa" w:w="4536"/>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機密値なしの表示、traceId、再実行案内、旧結果の区別</w:t>
            </w:r>
          </w:p>
        </w:tc>
      </w:tr>
      <w:tr>
        <w:trPr>
          <w:cantSplit/>
        </w:trPr>
        <w:tc>
          <w:tcPr>
            <w:tcW w:type="dxa" w:w="1541"/>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V-SCR-09</w:t>
            </w:r>
          </w:p>
        </w:tc>
        <w:tc>
          <w:tcPr>
            <w:tcW w:type="dxa" w:w="3960"/>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詳細→戻る、登録→戻る、リロード</w:t>
            </w:r>
          </w:p>
        </w:tc>
        <w:tc>
          <w:tcPr>
            <w:tcW w:type="dxa" w:w="4536"/>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タブ内は復帰、リロード時は初期条件。登録成功後再検索</w:t>
            </w:r>
          </w:p>
        </w:tc>
      </w:tr>
      <w:tr>
        <w:trPr>
          <w:cantSplit/>
        </w:trPr>
        <w:tc>
          <w:tcPr>
            <w:tcW w:type="dxa" w:w="1541"/>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V-SCR-10</w:t>
            </w:r>
          </w:p>
        </w:tc>
        <w:tc>
          <w:tcPr>
            <w:tcW w:type="dxa" w:w="3960"/>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キーボードのみ、画面幅縮小</w:t>
            </w:r>
          </w:p>
        </w:tc>
        <w:tc>
          <w:tcPr>
            <w:tcW w:type="dxa" w:w="4536"/>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入力・一覧・ページ操作、フォーカス、通知が利用可能</w:t>
            </w:r>
          </w:p>
        </w:tc>
      </w:tr>
    </w:tbl>
    <w:p>
      <w:pPr>
        <w:spacing w:after="0"/>
      </w:pPr>
    </w:p>
    <w:p>
      <w:pPr>
        <w:pStyle w:val="Heading1"/>
      </w:pPr>
      <w:r>
        <w:t>13 未決事項と関連文書への反映</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6192"/>
        <w:gridCol w:w="2909"/>
      </w:tblGrid>
      <w:tr>
        <w:trPr>
          <w:tblHeader/>
          <w:cantSplit/>
        </w:trPr>
        <w:tc>
          <w:tcPr>
            <w:tcW w:type="dxa" w:w="936"/>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ID</w:t>
            </w:r>
          </w:p>
        </w:tc>
        <w:tc>
          <w:tcPr>
            <w:tcW w:type="dxa" w:w="6192"/>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確定が必要なこと</w:t>
            </w:r>
          </w:p>
        </w:tc>
        <w:tc>
          <w:tcPr>
            <w:tcW w:type="dxa" w:w="2909"/>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影響先</w:t>
            </w:r>
          </w:p>
        </w:tc>
      </w:tr>
      <w:tr>
        <w:trPr>
          <w:cantSplit/>
        </w:trPr>
        <w:tc>
          <w:tcPr>
            <w:tcW w:type="dxa" w:w="936"/>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U-01</w:t>
            </w:r>
          </w:p>
        </w:tc>
        <w:tc>
          <w:tcPr>
            <w:tcW w:type="dxa" w:w="6192"/>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ログイン後のBearer JWTの取得・失効・再認証導線、Cookie/CSRF適用範囲。COM-2026-001 D01と同一課題。</w:t>
            </w:r>
          </w:p>
        </w:tc>
        <w:tc>
          <w:tcPr>
            <w:tcW w:type="dxa" w:w="2909"/>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共通機能仕様書、API仕様書、本書</w:t>
            </w:r>
          </w:p>
        </w:tc>
      </w:tr>
      <w:tr>
        <w:trPr>
          <w:cantSplit/>
        </w:trPr>
        <w:tc>
          <w:tcPr>
            <w:tcW w:type="dxa" w:w="936"/>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U-02</w:t>
            </w:r>
          </w:p>
        </w:tc>
        <w:tc>
          <w:tcPr>
            <w:tcW w:type="dxa" w:w="6192"/>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ヘッダーのログアウト処理と利用者表示名の取得元。既存資料に画面／API契約なし。</w:t>
            </w:r>
          </w:p>
        </w:tc>
        <w:tc>
          <w:tcPr>
            <w:tcW w:type="dxa" w:w="2909"/>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認証の画面・API契約、本書</w:t>
            </w:r>
          </w:p>
        </w:tc>
      </w:tr>
      <w:tr>
        <w:trPr>
          <w:cantSplit/>
        </w:trPr>
        <w:tc>
          <w:tcPr>
            <w:tcW w:type="dxa" w:w="936"/>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U-03</w:t>
            </w:r>
          </w:p>
        </w:tc>
        <w:tc>
          <w:tcPr>
            <w:tcW w:type="dxa" w:w="6192"/>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詳細・登録画面のURLと画面仕様、更新画面の有無、遷移コンテキストの実装方式。</w:t>
            </w:r>
          </w:p>
        </w:tc>
        <w:tc>
          <w:tcPr>
            <w:tcW w:type="dxa" w:w="2909"/>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各画面設計書、本書</w:t>
            </w:r>
          </w:p>
        </w:tc>
      </w:tr>
      <w:tr>
        <w:trPr>
          <w:cantSplit/>
        </w:trPr>
        <w:tc>
          <w:tcPr>
            <w:tcW w:type="dxa" w:w="936"/>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U-04</w:t>
            </w:r>
          </w:p>
        </w:tc>
        <w:tc>
          <w:tcPr>
            <w:tcW w:type="dxa" w:w="6192"/>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都道府県コード・名称のUI同梱表とDBマスタの改訂同期責任。現行APIに都道府県マスタ取得がない。</w:t>
            </w:r>
          </w:p>
        </w:tc>
        <w:tc>
          <w:tcPr>
            <w:tcW w:type="dxa" w:w="2909"/>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マスタ運用、本書の付録A</w:t>
            </w:r>
          </w:p>
        </w:tc>
      </w:tr>
    </w:tbl>
    <w:p>
      <w:pPr>
        <w:spacing w:after="0"/>
      </w:pPr>
    </w:p>
    <w:p>
      <w:pPr>
        <w:keepLines/>
      </w:pPr>
      <w:r>
        <w:rPr>
          <w:rFonts w:ascii="Noto Sans CJK JP" w:hAnsi="Noto Sans CJK JP" w:eastAsia="Noto Sans CJK JP"/>
          <w:color w:val="000000"/>
          <w:sz w:val="20"/>
        </w:rPr>
        <w:t>U-01は画面から保護APIを呼ぶ方式の着手条件。U-02/U-03は画面間接続に関わる。付録Aの値は画面設計として設定した候補であり、実DBのマスタ内容と照合してから確定する。APIに存在しない都道府県取得APIを本書だけで追加した扱いにはしない。</w:t>
      </w:r>
    </w:p>
    <w:p>
      <w:pPr>
        <w:pStyle w:val="Heading1"/>
      </w:pPr>
      <w:r>
        <w:t>付録A 都道府県選択肢</w:t>
      </w:r>
    </w:p>
    <w:p>
      <w:pPr>
        <w:keepLines/>
      </w:pPr>
      <w:r>
        <w:rPr>
          <w:rFonts w:ascii="Noto Sans CJK JP" w:hAnsi="Noto Sans CJK JP" w:eastAsia="Noto Sans CJK JP"/>
          <w:color w:val="000000"/>
          <w:sz w:val="20"/>
        </w:rPr>
        <w:t>画面の選択値は二桁文字列で保持し、APIの prefecture にそのまま渡す。すべては空値で送信を省略する。以下の候補を画面同梱データとし、導入時に crm.mst_prefecture の有効コードと照合する。</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23"/>
        <w:gridCol w:w="3787"/>
        <w:gridCol w:w="1123"/>
        <w:gridCol w:w="4003"/>
      </w:tblGrid>
      <w:tr>
        <w:trPr>
          <w:tblHeader/>
          <w:cantSplit/>
        </w:trPr>
        <w:tc>
          <w:tcPr>
            <w:tcW w:type="dxa" w:w="1123"/>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コード</w:t>
            </w:r>
          </w:p>
        </w:tc>
        <w:tc>
          <w:tcPr>
            <w:tcW w:type="dxa" w:w="3787"/>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表示名</w:t>
            </w:r>
          </w:p>
        </w:tc>
        <w:tc>
          <w:tcPr>
            <w:tcW w:type="dxa" w:w="1123"/>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コード</w:t>
            </w:r>
          </w:p>
        </w:tc>
        <w:tc>
          <w:tcPr>
            <w:tcW w:type="dxa" w:w="4003"/>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表示名</w:t>
            </w:r>
          </w:p>
        </w:tc>
      </w:tr>
      <w:tr>
        <w:trPr>
          <w:cantSplit/>
        </w:trPr>
        <w:tc>
          <w:tcPr>
            <w:tcW w:type="dxa" w:w="112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01</w:t>
            </w:r>
          </w:p>
        </w:tc>
        <w:tc>
          <w:tcPr>
            <w:tcW w:type="dxa" w:w="3787"/>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北海道</w:t>
            </w:r>
          </w:p>
        </w:tc>
        <w:tc>
          <w:tcPr>
            <w:tcW w:type="dxa" w:w="112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25</w:t>
            </w:r>
          </w:p>
        </w:tc>
        <w:tc>
          <w:tcPr>
            <w:tcW w:type="dxa" w:w="400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滋賀県</w:t>
            </w:r>
          </w:p>
        </w:tc>
      </w:tr>
      <w:tr>
        <w:trPr>
          <w:cantSplit/>
        </w:trPr>
        <w:tc>
          <w:tcPr>
            <w:tcW w:type="dxa" w:w="112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02</w:t>
            </w:r>
          </w:p>
        </w:tc>
        <w:tc>
          <w:tcPr>
            <w:tcW w:type="dxa" w:w="3787"/>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青森県</w:t>
            </w:r>
          </w:p>
        </w:tc>
        <w:tc>
          <w:tcPr>
            <w:tcW w:type="dxa" w:w="112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26</w:t>
            </w:r>
          </w:p>
        </w:tc>
        <w:tc>
          <w:tcPr>
            <w:tcW w:type="dxa" w:w="400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京都府</w:t>
            </w:r>
          </w:p>
        </w:tc>
      </w:tr>
      <w:tr>
        <w:trPr>
          <w:cantSplit/>
        </w:trPr>
        <w:tc>
          <w:tcPr>
            <w:tcW w:type="dxa" w:w="112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03</w:t>
            </w:r>
          </w:p>
        </w:tc>
        <w:tc>
          <w:tcPr>
            <w:tcW w:type="dxa" w:w="3787"/>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岩手県</w:t>
            </w:r>
          </w:p>
        </w:tc>
        <w:tc>
          <w:tcPr>
            <w:tcW w:type="dxa" w:w="112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27</w:t>
            </w:r>
          </w:p>
        </w:tc>
        <w:tc>
          <w:tcPr>
            <w:tcW w:type="dxa" w:w="400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大阪府</w:t>
            </w:r>
          </w:p>
        </w:tc>
      </w:tr>
      <w:tr>
        <w:trPr>
          <w:cantSplit/>
        </w:trPr>
        <w:tc>
          <w:tcPr>
            <w:tcW w:type="dxa" w:w="112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04</w:t>
            </w:r>
          </w:p>
        </w:tc>
        <w:tc>
          <w:tcPr>
            <w:tcW w:type="dxa" w:w="3787"/>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宮城県</w:t>
            </w:r>
          </w:p>
        </w:tc>
        <w:tc>
          <w:tcPr>
            <w:tcW w:type="dxa" w:w="112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28</w:t>
            </w:r>
          </w:p>
        </w:tc>
        <w:tc>
          <w:tcPr>
            <w:tcW w:type="dxa" w:w="400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兵庫県</w:t>
            </w:r>
          </w:p>
        </w:tc>
      </w:tr>
      <w:tr>
        <w:trPr>
          <w:cantSplit/>
        </w:trPr>
        <w:tc>
          <w:tcPr>
            <w:tcW w:type="dxa" w:w="112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05</w:t>
            </w:r>
          </w:p>
        </w:tc>
        <w:tc>
          <w:tcPr>
            <w:tcW w:type="dxa" w:w="3787"/>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秋田県</w:t>
            </w:r>
          </w:p>
        </w:tc>
        <w:tc>
          <w:tcPr>
            <w:tcW w:type="dxa" w:w="112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29</w:t>
            </w:r>
          </w:p>
        </w:tc>
        <w:tc>
          <w:tcPr>
            <w:tcW w:type="dxa" w:w="400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奈良県</w:t>
            </w:r>
          </w:p>
        </w:tc>
      </w:tr>
      <w:tr>
        <w:trPr>
          <w:cantSplit/>
        </w:trPr>
        <w:tc>
          <w:tcPr>
            <w:tcW w:type="dxa" w:w="112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06</w:t>
            </w:r>
          </w:p>
        </w:tc>
        <w:tc>
          <w:tcPr>
            <w:tcW w:type="dxa" w:w="3787"/>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山形県</w:t>
            </w:r>
          </w:p>
        </w:tc>
        <w:tc>
          <w:tcPr>
            <w:tcW w:type="dxa" w:w="112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30</w:t>
            </w:r>
          </w:p>
        </w:tc>
        <w:tc>
          <w:tcPr>
            <w:tcW w:type="dxa" w:w="400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和歌山県</w:t>
            </w:r>
          </w:p>
        </w:tc>
      </w:tr>
      <w:tr>
        <w:trPr>
          <w:cantSplit/>
        </w:trPr>
        <w:tc>
          <w:tcPr>
            <w:tcW w:type="dxa" w:w="112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07</w:t>
            </w:r>
          </w:p>
        </w:tc>
        <w:tc>
          <w:tcPr>
            <w:tcW w:type="dxa" w:w="3787"/>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福島県</w:t>
            </w:r>
          </w:p>
        </w:tc>
        <w:tc>
          <w:tcPr>
            <w:tcW w:type="dxa" w:w="112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31</w:t>
            </w:r>
          </w:p>
        </w:tc>
        <w:tc>
          <w:tcPr>
            <w:tcW w:type="dxa" w:w="400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鳥取県</w:t>
            </w:r>
          </w:p>
        </w:tc>
      </w:tr>
      <w:tr>
        <w:trPr>
          <w:cantSplit/>
        </w:trPr>
        <w:tc>
          <w:tcPr>
            <w:tcW w:type="dxa" w:w="112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08</w:t>
            </w:r>
          </w:p>
        </w:tc>
        <w:tc>
          <w:tcPr>
            <w:tcW w:type="dxa" w:w="3787"/>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茨城県</w:t>
            </w:r>
          </w:p>
        </w:tc>
        <w:tc>
          <w:tcPr>
            <w:tcW w:type="dxa" w:w="112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32</w:t>
            </w:r>
          </w:p>
        </w:tc>
        <w:tc>
          <w:tcPr>
            <w:tcW w:type="dxa" w:w="400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島根県</w:t>
            </w:r>
          </w:p>
        </w:tc>
      </w:tr>
      <w:tr>
        <w:trPr>
          <w:cantSplit/>
        </w:trPr>
        <w:tc>
          <w:tcPr>
            <w:tcW w:type="dxa" w:w="112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09</w:t>
            </w:r>
          </w:p>
        </w:tc>
        <w:tc>
          <w:tcPr>
            <w:tcW w:type="dxa" w:w="3787"/>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栃木県</w:t>
            </w:r>
          </w:p>
        </w:tc>
        <w:tc>
          <w:tcPr>
            <w:tcW w:type="dxa" w:w="112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33</w:t>
            </w:r>
          </w:p>
        </w:tc>
        <w:tc>
          <w:tcPr>
            <w:tcW w:type="dxa" w:w="400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岡山県</w:t>
            </w:r>
          </w:p>
        </w:tc>
      </w:tr>
      <w:tr>
        <w:trPr>
          <w:cantSplit/>
        </w:trPr>
        <w:tc>
          <w:tcPr>
            <w:tcW w:type="dxa" w:w="112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10</w:t>
            </w:r>
          </w:p>
        </w:tc>
        <w:tc>
          <w:tcPr>
            <w:tcW w:type="dxa" w:w="3787"/>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群馬県</w:t>
            </w:r>
          </w:p>
        </w:tc>
        <w:tc>
          <w:tcPr>
            <w:tcW w:type="dxa" w:w="112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34</w:t>
            </w:r>
          </w:p>
        </w:tc>
        <w:tc>
          <w:tcPr>
            <w:tcW w:type="dxa" w:w="400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広島県</w:t>
            </w:r>
          </w:p>
        </w:tc>
      </w:tr>
      <w:tr>
        <w:trPr>
          <w:cantSplit/>
        </w:trPr>
        <w:tc>
          <w:tcPr>
            <w:tcW w:type="dxa" w:w="112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11</w:t>
            </w:r>
          </w:p>
        </w:tc>
        <w:tc>
          <w:tcPr>
            <w:tcW w:type="dxa" w:w="3787"/>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埼玉県</w:t>
            </w:r>
          </w:p>
        </w:tc>
        <w:tc>
          <w:tcPr>
            <w:tcW w:type="dxa" w:w="112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35</w:t>
            </w:r>
          </w:p>
        </w:tc>
        <w:tc>
          <w:tcPr>
            <w:tcW w:type="dxa" w:w="400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山口県</w:t>
            </w:r>
          </w:p>
        </w:tc>
      </w:tr>
      <w:tr>
        <w:trPr>
          <w:cantSplit/>
        </w:trPr>
        <w:tc>
          <w:tcPr>
            <w:tcW w:type="dxa" w:w="112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12</w:t>
            </w:r>
          </w:p>
        </w:tc>
        <w:tc>
          <w:tcPr>
            <w:tcW w:type="dxa" w:w="3787"/>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千葉県</w:t>
            </w:r>
          </w:p>
        </w:tc>
        <w:tc>
          <w:tcPr>
            <w:tcW w:type="dxa" w:w="112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36</w:t>
            </w:r>
          </w:p>
        </w:tc>
        <w:tc>
          <w:tcPr>
            <w:tcW w:type="dxa" w:w="400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徳島県</w:t>
            </w:r>
          </w:p>
        </w:tc>
      </w:tr>
      <w:tr>
        <w:trPr>
          <w:cantSplit/>
        </w:trPr>
        <w:tc>
          <w:tcPr>
            <w:tcW w:type="dxa" w:w="112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13</w:t>
            </w:r>
          </w:p>
        </w:tc>
        <w:tc>
          <w:tcPr>
            <w:tcW w:type="dxa" w:w="3787"/>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東京都</w:t>
            </w:r>
          </w:p>
        </w:tc>
        <w:tc>
          <w:tcPr>
            <w:tcW w:type="dxa" w:w="112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37</w:t>
            </w:r>
          </w:p>
        </w:tc>
        <w:tc>
          <w:tcPr>
            <w:tcW w:type="dxa" w:w="400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香川県</w:t>
            </w:r>
          </w:p>
        </w:tc>
      </w:tr>
      <w:tr>
        <w:trPr>
          <w:cantSplit/>
        </w:trPr>
        <w:tc>
          <w:tcPr>
            <w:tcW w:type="dxa" w:w="112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14</w:t>
            </w:r>
          </w:p>
        </w:tc>
        <w:tc>
          <w:tcPr>
            <w:tcW w:type="dxa" w:w="3787"/>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神奈川県</w:t>
            </w:r>
          </w:p>
        </w:tc>
        <w:tc>
          <w:tcPr>
            <w:tcW w:type="dxa" w:w="112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38</w:t>
            </w:r>
          </w:p>
        </w:tc>
        <w:tc>
          <w:tcPr>
            <w:tcW w:type="dxa" w:w="400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愛媛県</w:t>
            </w:r>
          </w:p>
        </w:tc>
      </w:tr>
      <w:tr>
        <w:trPr>
          <w:cantSplit/>
        </w:trPr>
        <w:tc>
          <w:tcPr>
            <w:tcW w:type="dxa" w:w="112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15</w:t>
            </w:r>
          </w:p>
        </w:tc>
        <w:tc>
          <w:tcPr>
            <w:tcW w:type="dxa" w:w="3787"/>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新潟県</w:t>
            </w:r>
          </w:p>
        </w:tc>
        <w:tc>
          <w:tcPr>
            <w:tcW w:type="dxa" w:w="112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39</w:t>
            </w:r>
          </w:p>
        </w:tc>
        <w:tc>
          <w:tcPr>
            <w:tcW w:type="dxa" w:w="400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高知県</w:t>
            </w:r>
          </w:p>
        </w:tc>
      </w:tr>
      <w:tr>
        <w:trPr>
          <w:cantSplit/>
        </w:trPr>
        <w:tc>
          <w:tcPr>
            <w:tcW w:type="dxa" w:w="112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16</w:t>
            </w:r>
          </w:p>
        </w:tc>
        <w:tc>
          <w:tcPr>
            <w:tcW w:type="dxa" w:w="3787"/>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富山県</w:t>
            </w:r>
          </w:p>
        </w:tc>
        <w:tc>
          <w:tcPr>
            <w:tcW w:type="dxa" w:w="112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40</w:t>
            </w:r>
          </w:p>
        </w:tc>
        <w:tc>
          <w:tcPr>
            <w:tcW w:type="dxa" w:w="400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福岡県</w:t>
            </w:r>
          </w:p>
        </w:tc>
      </w:tr>
      <w:tr>
        <w:trPr>
          <w:cantSplit/>
        </w:trPr>
        <w:tc>
          <w:tcPr>
            <w:tcW w:type="dxa" w:w="112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17</w:t>
            </w:r>
          </w:p>
        </w:tc>
        <w:tc>
          <w:tcPr>
            <w:tcW w:type="dxa" w:w="3787"/>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石川県</w:t>
            </w:r>
          </w:p>
        </w:tc>
        <w:tc>
          <w:tcPr>
            <w:tcW w:type="dxa" w:w="112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41</w:t>
            </w:r>
          </w:p>
        </w:tc>
        <w:tc>
          <w:tcPr>
            <w:tcW w:type="dxa" w:w="400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佐賀県</w:t>
            </w:r>
          </w:p>
        </w:tc>
      </w:tr>
      <w:tr>
        <w:trPr>
          <w:cantSplit/>
        </w:trPr>
        <w:tc>
          <w:tcPr>
            <w:tcW w:type="dxa" w:w="112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18</w:t>
            </w:r>
          </w:p>
        </w:tc>
        <w:tc>
          <w:tcPr>
            <w:tcW w:type="dxa" w:w="3787"/>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福井県</w:t>
            </w:r>
          </w:p>
        </w:tc>
        <w:tc>
          <w:tcPr>
            <w:tcW w:type="dxa" w:w="112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42</w:t>
            </w:r>
          </w:p>
        </w:tc>
        <w:tc>
          <w:tcPr>
            <w:tcW w:type="dxa" w:w="400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長崎県</w:t>
            </w:r>
          </w:p>
        </w:tc>
      </w:tr>
      <w:tr>
        <w:trPr>
          <w:cantSplit/>
        </w:trPr>
        <w:tc>
          <w:tcPr>
            <w:tcW w:type="dxa" w:w="112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19</w:t>
            </w:r>
          </w:p>
        </w:tc>
        <w:tc>
          <w:tcPr>
            <w:tcW w:type="dxa" w:w="3787"/>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山梨県</w:t>
            </w:r>
          </w:p>
        </w:tc>
        <w:tc>
          <w:tcPr>
            <w:tcW w:type="dxa" w:w="112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43</w:t>
            </w:r>
          </w:p>
        </w:tc>
        <w:tc>
          <w:tcPr>
            <w:tcW w:type="dxa" w:w="400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熊本県</w:t>
            </w:r>
          </w:p>
        </w:tc>
      </w:tr>
      <w:tr>
        <w:trPr>
          <w:cantSplit/>
        </w:trPr>
        <w:tc>
          <w:tcPr>
            <w:tcW w:type="dxa" w:w="112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20</w:t>
            </w:r>
          </w:p>
        </w:tc>
        <w:tc>
          <w:tcPr>
            <w:tcW w:type="dxa" w:w="3787"/>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長野県</w:t>
            </w:r>
          </w:p>
        </w:tc>
        <w:tc>
          <w:tcPr>
            <w:tcW w:type="dxa" w:w="112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44</w:t>
            </w:r>
          </w:p>
        </w:tc>
        <w:tc>
          <w:tcPr>
            <w:tcW w:type="dxa" w:w="400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大分県</w:t>
            </w:r>
          </w:p>
        </w:tc>
      </w:tr>
      <w:tr>
        <w:trPr>
          <w:cantSplit/>
        </w:trPr>
        <w:tc>
          <w:tcPr>
            <w:tcW w:type="dxa" w:w="112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21</w:t>
            </w:r>
          </w:p>
        </w:tc>
        <w:tc>
          <w:tcPr>
            <w:tcW w:type="dxa" w:w="3787"/>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岐阜県</w:t>
            </w:r>
          </w:p>
        </w:tc>
        <w:tc>
          <w:tcPr>
            <w:tcW w:type="dxa" w:w="112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45</w:t>
            </w:r>
          </w:p>
        </w:tc>
        <w:tc>
          <w:tcPr>
            <w:tcW w:type="dxa" w:w="400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宮崎県</w:t>
            </w:r>
          </w:p>
        </w:tc>
      </w:tr>
      <w:tr>
        <w:trPr>
          <w:cantSplit/>
        </w:trPr>
        <w:tc>
          <w:tcPr>
            <w:tcW w:type="dxa" w:w="112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22</w:t>
            </w:r>
          </w:p>
        </w:tc>
        <w:tc>
          <w:tcPr>
            <w:tcW w:type="dxa" w:w="3787"/>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静岡県</w:t>
            </w:r>
          </w:p>
        </w:tc>
        <w:tc>
          <w:tcPr>
            <w:tcW w:type="dxa" w:w="112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46</w:t>
            </w:r>
          </w:p>
        </w:tc>
        <w:tc>
          <w:tcPr>
            <w:tcW w:type="dxa" w:w="400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鹿児島県</w:t>
            </w:r>
          </w:p>
        </w:tc>
      </w:tr>
      <w:tr>
        <w:trPr>
          <w:cantSplit/>
        </w:trPr>
        <w:tc>
          <w:tcPr>
            <w:tcW w:type="dxa" w:w="112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23</w:t>
            </w:r>
          </w:p>
        </w:tc>
        <w:tc>
          <w:tcPr>
            <w:tcW w:type="dxa" w:w="3787"/>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愛知県</w:t>
            </w:r>
          </w:p>
        </w:tc>
        <w:tc>
          <w:tcPr>
            <w:tcW w:type="dxa" w:w="112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47</w:t>
            </w:r>
          </w:p>
        </w:tc>
        <w:tc>
          <w:tcPr>
            <w:tcW w:type="dxa" w:w="4003"/>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沖縄県</w:t>
            </w:r>
          </w:p>
        </w:tc>
      </w:tr>
      <w:tr>
        <w:trPr>
          <w:cantSplit/>
        </w:trPr>
        <w:tc>
          <w:tcPr>
            <w:tcW w:type="dxa" w:w="112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24</w:t>
            </w:r>
          </w:p>
        </w:tc>
        <w:tc>
          <w:tcPr>
            <w:tcW w:type="dxa" w:w="3787"/>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三重県</w:t>
            </w:r>
          </w:p>
        </w:tc>
        <w:tc>
          <w:tcPr>
            <w:tcW w:type="dxa" w:w="112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r>
          </w:p>
        </w:tc>
        <w:tc>
          <w:tcPr>
            <w:tcW w:type="dxa" w:w="4003"/>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r>
          </w:p>
        </w:tc>
      </w:tr>
    </w:tbl>
    <w:p>
      <w:pPr>
        <w:spacing w:after="0"/>
      </w:pPr>
    </w:p>
    <w:p>
      <w:pPr>
        <w:pStyle w:val="Heading1"/>
      </w:pPr>
      <w:r>
        <w:t>14 参照と改訂履歴</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71"/>
        <w:gridCol w:w="6466"/>
      </w:tblGrid>
      <w:tr>
        <w:trPr>
          <w:tblHeader/>
          <w:cantSplit/>
        </w:trPr>
        <w:tc>
          <w:tcPr>
            <w:tcW w:type="dxa" w:w="3571"/>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文書 / ID</w:t>
            </w:r>
          </w:p>
        </w:tc>
        <w:tc>
          <w:tcPr>
            <w:tcW w:type="dxa" w:w="6466"/>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参照する内容</w:t>
            </w:r>
          </w:p>
        </w:tc>
      </w:tr>
      <w:tr>
        <w:trPr>
          <w:cantSplit/>
        </w:trPr>
        <w:tc>
          <w:tcPr>
            <w:tcW w:type="dxa" w:w="3571"/>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API-2026-001 API-CUS-001、API-CUS-005</w:t>
            </w:r>
          </w:p>
        </w:tc>
        <w:tc>
          <w:tcPr>
            <w:tcW w:type="dxa" w:w="6466"/>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検索Query、応答スキーマ、CSV形式、HTTPエラー</w:t>
            </w:r>
          </w:p>
        </w:tc>
      </w:tr>
      <w:tr>
        <w:trPr>
          <w:cantSplit/>
        </w:trPr>
        <w:tc>
          <w:tcPr>
            <w:tcW w:type="dxa" w:w="3571"/>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FS-2026-001 F-CUS-01、F-CUS-05</w:t>
            </w:r>
          </w:p>
        </w:tc>
        <w:tc>
          <w:tcPr>
            <w:tcW w:type="dxa" w:w="6466"/>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権限範囲、検索、CSV抽出・監査の内部処理</w:t>
            </w:r>
          </w:p>
        </w:tc>
      </w:tr>
      <w:tr>
        <w:trPr>
          <w:cantSplit/>
        </w:trPr>
        <w:tc>
          <w:tcPr>
            <w:tcW w:type="dxa" w:w="3571"/>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COM-2026-001 COM-AUTH-01、COM-AUTHZ-01、COM-PII-01</w:t>
            </w:r>
          </w:p>
        </w:tc>
        <w:tc>
          <w:tcPr>
            <w:tcW w:type="dxa" w:w="6466"/>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認証・権限・マスキング・日時・相関IDの共通規則</w:t>
            </w:r>
          </w:p>
        </w:tc>
      </w:tr>
      <w:tr>
        <w:trPr>
          <w:cantSplit/>
        </w:trPr>
        <w:tc>
          <w:tcPr>
            <w:tcW w:type="dxa" w:w="3571"/>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STD-2026-002</w:t>
            </w:r>
          </w:p>
        </w:tc>
        <w:tc>
          <w:tcPr>
            <w:tcW w:type="dxa" w:w="6466"/>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画面設計書と他文書の正本分担</w:t>
            </w:r>
          </w:p>
        </w:tc>
      </w:tr>
    </w:tbl>
    <w:p>
      <w:pPr>
        <w:spacing w:after="0"/>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1728"/>
        <w:gridCol w:w="7301"/>
      </w:tblGrid>
      <w:tr>
        <w:trPr>
          <w:tblHeader/>
          <w:cantSplit/>
        </w:trPr>
        <w:tc>
          <w:tcPr>
            <w:tcW w:type="dxa" w:w="1008"/>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版数</w:t>
            </w:r>
          </w:p>
        </w:tc>
        <w:tc>
          <w:tcPr>
            <w:tcW w:type="dxa" w:w="1728"/>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日付</w:t>
            </w:r>
          </w:p>
        </w:tc>
        <w:tc>
          <w:tcPr>
            <w:tcW w:type="dxa" w:w="7301"/>
            <w:shd w:fill="17324D"/>
            <w:tcMar>
              <w:top w:w="85" w:type="dxa"/>
              <w:start w:w="92" w:type="dxa"/>
              <w:bottom w:w="85" w:type="dxa"/>
              <w:end w:w="92" w:type="dxa"/>
            </w:tcMar>
            <w:vAlign w:val="center"/>
          </w:tcPr>
          <w:p>
            <w:pPr>
              <w:spacing w:after="0"/>
            </w:pPr>
            <w:r>
              <w:rPr>
                <w:rFonts w:ascii="Noto Sans CJK JP" w:hAnsi="Noto Sans CJK JP" w:eastAsia="Noto Sans CJK JP"/>
                <w:b/>
                <w:color w:val="FFFFFF"/>
                <w:sz w:val="18"/>
              </w:rPr>
              <w:t>内容</w:t>
            </w:r>
          </w:p>
        </w:tc>
      </w:tr>
      <w:tr>
        <w:trPr>
          <w:cantSplit/>
        </w:trPr>
        <w:tc>
          <w:tcPr>
            <w:tcW w:type="dxa" w:w="1008"/>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1.0</w:t>
            </w:r>
          </w:p>
        </w:tc>
        <w:tc>
          <w:tcPr>
            <w:tcW w:type="dxa" w:w="1728"/>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2026-09-19</w:t>
            </w:r>
          </w:p>
        </w:tc>
        <w:tc>
          <w:tcPr>
            <w:tcW w:type="dxa" w:w="7301"/>
            <w:tcMar>
              <w:top w:w="85" w:type="dxa"/>
              <w:start w:w="92" w:type="dxa"/>
              <w:bottom w:w="85" w:type="dxa"/>
              <w:end w:w="92" w:type="dxa"/>
            </w:tcMar>
            <w:vAlign w:val="center"/>
          </w:tcPr>
          <w:p>
            <w:pPr>
              <w:spacing w:after="0" w:line="269" w:lineRule="auto"/>
            </w:pPr>
            <w:r>
              <w:rPr>
                <w:rFonts w:ascii="Noto Sans CJK JP" w:hAnsi="Noto Sans CJK JP" w:eastAsia="Noto Sans CJK JP"/>
                <w:color w:val="000000"/>
                <w:sz w:val="18"/>
              </w:rPr>
              <w:t>顧客検索画面の初版</w:t>
            </w:r>
          </w:p>
        </w:tc>
      </w:tr>
      <w:tr>
        <w:trPr>
          <w:cantSplit/>
        </w:trPr>
        <w:tc>
          <w:tcPr>
            <w:tcW w:type="dxa" w:w="1008"/>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2.0</w:t>
            </w:r>
          </w:p>
        </w:tc>
        <w:tc>
          <w:tcPr>
            <w:tcW w:type="dxa" w:w="1728"/>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2026-09-23</w:t>
            </w:r>
          </w:p>
        </w:tc>
        <w:tc>
          <w:tcPr>
            <w:tcW w:type="dxa" w:w="7301"/>
            <w:tcMar>
              <w:top w:w="85" w:type="dxa"/>
              <w:start w:w="92" w:type="dxa"/>
              <w:bottom w:w="85" w:type="dxa"/>
              <w:end w:w="92" w:type="dxa"/>
            </w:tcMar>
            <w:vAlign w:val="center"/>
            <w:shd w:fill="F3F6F8"/>
          </w:tcPr>
          <w:p>
            <w:pPr>
              <w:spacing w:after="0" w:line="269" w:lineRule="auto"/>
            </w:pPr>
            <w:r>
              <w:rPr>
                <w:rFonts w:ascii="Noto Sans CJK JP" w:hAnsi="Noto Sans CJK JP" w:eastAsia="Noto Sans CJK JP"/>
                <w:color w:val="000000"/>
                <w:sz w:val="18"/>
              </w:rPr>
              <w:t>表示例、状態、イベント、API対応、権限、ページ、エラー、未決事項を詳細化</w:t>
            </w:r>
          </w:p>
        </w:tc>
      </w:tr>
    </w:tbl>
    <w:p>
      <w:pPr>
        <w:spacing w:after="0"/>
      </w:pPr>
    </w:p>
    <w:sectPr w:rsidR="00FC693F" w:rsidRPr="0006063C" w:rsidSect="00034616">
      <w:footerReference w:type="default" r:id="rId10"/>
      <w:pgSz w:w="12240" w:h="15840"/>
      <w:pgMar w:top="1051" w:right="1094" w:bottom="1008" w:left="1094"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JP" w:hAnsi="Noto Sans CJK JP" w:eastAsia="Noto Sans CJK JP"/>
        <w:color w:val="000000"/>
        <w:sz w:val="17"/>
      </w:rPr>
      <w:t>SCR-2026-001  |  顧客検索画面設計書</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6" w:lineRule="auto"/>
    </w:pPr>
    <w:rPr>
      <w:rFonts w:ascii="Noto Sans CJK JP" w:hAnsi="Noto Sans CJK JP" w:eastAsia="Noto Sans CJK JP"/>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276" w:lineRule="auto"/>
      <w:outlineLvl w:val="0"/>
    </w:pPr>
    <w:rPr>
      <w:rFonts w:asciiTheme="majorHAnsi" w:eastAsiaTheme="majorEastAsia" w:hAnsiTheme="majorHAnsi" w:cstheme="majorBidi" w:ascii="Noto Sans CJK JP" w:hAnsi="Noto Sans CJK JP" w:eastAsia="Noto Sans CJK JP"/>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outlineLvl w:val="1"/>
    </w:pPr>
    <w:rPr>
      <w:rFonts w:asciiTheme="majorHAnsi" w:eastAsiaTheme="majorEastAsia" w:hAnsiTheme="majorHAnsi" w:cstheme="majorBidi" w:ascii="Noto Sans CJK JP" w:hAnsi="Noto Sans CJK JP" w:eastAsia="Noto Sans CJK JP"/>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76" w:lineRule="auto" w:before="0"/>
      <w:contextualSpacing/>
    </w:pPr>
    <w:rPr>
      <w:rFonts w:asciiTheme="majorHAnsi" w:eastAsiaTheme="majorEastAsia" w:hAnsiTheme="majorHAnsi" w:cstheme="majorBidi" w:ascii="Noto Sans CJK JP" w:hAnsi="Noto Sans CJK JP" w:eastAsia="Noto Sans CJK JP"/>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