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/>
          <w:color w:val="000000"/>
          <w:sz w:val="36"/>
        </w:rPr>
        <w:t>顧客管理システム刷新 要件定義書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記入済みサンプル  顧客管理システム刷新プロジェクト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6"/>
        <w:gridCol w:w="7862"/>
      </w:tblGrid>
      <w:tr>
        <w:trPr>
          <w:tblHeader/>
          <w:cantSplit/>
        </w:trPr>
        <w:tc>
          <w:tcPr>
            <w:tcW w:type="dxa" w:w="2146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862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4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文書番号</w:t>
            </w:r>
          </w:p>
        </w:tc>
        <w:tc>
          <w:tcPr>
            <w:tcW w:type="dxa" w:w="786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REQ-2026-001（サンプル用）</w:t>
            </w:r>
          </w:p>
        </w:tc>
      </w:tr>
      <w:tr>
        <w:trPr>
          <w:cantSplit/>
        </w:trPr>
        <w:tc>
          <w:tcPr>
            <w:tcW w:type="dxa" w:w="214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版数・日付</w:t>
            </w:r>
          </w:p>
        </w:tc>
        <w:tc>
          <w:tcPr>
            <w:tcW w:type="dxa" w:w="786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1.0  2026-09-23</w:t>
            </w:r>
          </w:p>
        </w:tc>
      </w:tr>
      <w:tr>
        <w:trPr>
          <w:cantSplit/>
        </w:trPr>
        <w:tc>
          <w:tcPr>
            <w:tcW w:type="dxa" w:w="214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文書の状態</w:t>
            </w:r>
          </w:p>
        </w:tc>
        <w:tc>
          <w:tcPr>
            <w:tcW w:type="dxa" w:w="786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記入済みサンプル。実案件の承認済み要件ではない</w:t>
            </w:r>
          </w:p>
        </w:tc>
      </w:tr>
      <w:tr>
        <w:trPr>
          <w:cantSplit/>
        </w:trPr>
        <w:tc>
          <w:tcPr>
            <w:tcW w:type="dxa" w:w="214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対象領域</w:t>
            </w:r>
          </w:p>
        </w:tc>
        <w:tc>
          <w:tcPr>
            <w:tcW w:type="dxa" w:w="786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顧客情報の参照・登録・更新、CSV出力、顧客連携要求の処理</w:t>
            </w:r>
          </w:p>
        </w:tc>
      </w:tr>
      <w:tr>
        <w:trPr>
          <w:cantSplit/>
        </w:trPr>
        <w:tc>
          <w:tcPr>
            <w:tcW w:type="dxa" w:w="214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読者</w:t>
            </w:r>
          </w:p>
        </w:tc>
        <w:tc>
          <w:tcPr>
            <w:tcW w:type="dxa" w:w="786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業務責任者、利用部門、設計者、開発者、テスト担当者</w:t>
            </w:r>
          </w:p>
        </w:tc>
      </w:tr>
      <w:tr>
        <w:trPr>
          <w:cantSplit/>
        </w:trPr>
        <w:tc>
          <w:tcPr>
            <w:tcW w:type="dxa" w:w="214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承認状況</w:t>
            </w:r>
          </w:p>
        </w:tc>
        <w:tc>
          <w:tcPr>
            <w:tcW w:type="dxa" w:w="786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承認未実施。実案件への適用時に利用部門と運用部門の確認が必要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本書は、要件定義書を実際に記入する場合の例である。利用者の業務目的から、対象範囲、必要な機能、品質、受入条件までを一通り記載した。既存の設計書群を題材の参考にしたが、そこで置かれた設定値や処理方式を、発注者が確認した要件とは扱わない。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本文にある業務課題、件数、期限、稼働率、復旧目標はこのサンプルのための仮定である。「要確認」「未決」とした点を決めてから実案件の要件として承認し、設計書との対応を確認する。</w:t>
      </w:r>
    </w:p>
    <w:p>
      <w:pPr>
        <w:pStyle w:val="Heading1"/>
      </w:pPr>
      <w:r>
        <w:t>1 文書の目的と読み方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本書が答えるのは「誰が、何のために、何をできる必要があり、どの結果なら受け入れるか」である。通信項目、画面配置、SQL、テーブル別の更新条件など、実現方法の詳細は設計書を正本とする。要件IDは後続の設計・受入試験で共通に参照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94"/>
        <w:gridCol w:w="1469"/>
        <w:gridCol w:w="7445"/>
      </w:tblGrid>
      <w:tr>
        <w:trPr>
          <w:tblHeader/>
          <w:cantSplit/>
        </w:trPr>
        <w:tc>
          <w:tcPr>
            <w:tcW w:type="dxa" w:w="109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読む順</w:t>
            </w:r>
          </w:p>
        </w:tc>
        <w:tc>
          <w:tcPr>
            <w:tcW w:type="dxa" w:w="1469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章</w:t>
            </w:r>
          </w:p>
        </w:tc>
        <w:tc>
          <w:tcPr>
            <w:tcW w:type="dxa" w:w="7445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確認すること</w:t>
            </w:r>
          </w:p>
        </w:tc>
      </w:tr>
      <w:tr>
        <w:trPr>
          <w:cantSplit/>
        </w:trPr>
        <w:tc>
          <w:tcPr>
            <w:tcW w:type="dxa" w:w="109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1</w:t>
            </w:r>
          </w:p>
        </w:tc>
        <w:tc>
          <w:tcPr>
            <w:tcW w:type="dxa" w:w="146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第2～4章</w:t>
            </w:r>
          </w:p>
        </w:tc>
        <w:tc>
          <w:tcPr>
            <w:tcW w:type="dxa" w:w="744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背景、対象範囲、利用者と業務の流れ</w:t>
            </w:r>
          </w:p>
        </w:tc>
      </w:tr>
      <w:tr>
        <w:trPr>
          <w:cantSplit/>
        </w:trPr>
        <w:tc>
          <w:tcPr>
            <w:tcW w:type="dxa" w:w="109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2</w:t>
            </w:r>
          </w:p>
        </w:tc>
        <w:tc>
          <w:tcPr>
            <w:tcW w:type="dxa" w:w="146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第5～7章</w:t>
            </w:r>
          </w:p>
        </w:tc>
        <w:tc>
          <w:tcPr>
            <w:tcW w:type="dxa" w:w="744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機能、データ、外部接続に求める結果</w:t>
            </w:r>
          </w:p>
        </w:tc>
      </w:tr>
      <w:tr>
        <w:trPr>
          <w:cantSplit/>
        </w:trPr>
        <w:tc>
          <w:tcPr>
            <w:tcW w:type="dxa" w:w="109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3</w:t>
            </w:r>
          </w:p>
        </w:tc>
        <w:tc>
          <w:tcPr>
            <w:tcW w:type="dxa" w:w="146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第8～9章</w:t>
            </w:r>
          </w:p>
        </w:tc>
        <w:tc>
          <w:tcPr>
            <w:tcW w:type="dxa" w:w="744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品質の目標値、受入シナリオ</w:t>
            </w:r>
          </w:p>
        </w:tc>
      </w:tr>
      <w:tr>
        <w:trPr>
          <w:cantSplit/>
        </w:trPr>
        <w:tc>
          <w:tcPr>
            <w:tcW w:type="dxa" w:w="109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4</w:t>
            </w:r>
          </w:p>
        </w:tc>
        <w:tc>
          <w:tcPr>
            <w:tcW w:type="dxa" w:w="146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第10～12章</w:t>
            </w:r>
          </w:p>
        </w:tc>
        <w:tc>
          <w:tcPr>
            <w:tcW w:type="dxa" w:w="744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前提・未決事項、設計への引継ぎ、改訂履歴</w:t>
            </w:r>
          </w:p>
        </w:tc>
      </w:tr>
    </w:tbl>
    <w:p>
      <w:pPr>
        <w:spacing w:after="0"/>
      </w:pPr>
    </w:p>
    <w:p>
      <w:pPr>
        <w:pStyle w:val="Heading1"/>
      </w:pPr>
      <w:r>
        <w:t>2 背景と達成したい状態</w:t>
      </w:r>
    </w:p>
    <w:p>
      <w:pPr>
        <w:pStyle w:val="Heading2"/>
      </w:pPr>
      <w:r>
        <w:t>2.1 現状の課題  サンプル仮定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顧客情報を担当部署ごとの管理手段で参照・更新していると仮定する。担当者は最新情報の所在を確認するために複数の台帳を確認し、変更内容を後続システムへ個別に伝えている。閲覧範囲や出力記録も統一されていない。この課題設定は説明用であり、既存業務を調査した結果ではない。</w:t>
      </w:r>
    </w:p>
    <w:p>
      <w:pPr>
        <w:pStyle w:val="Heading2"/>
      </w:pPr>
      <w:r>
        <w:t>2.2 目標と評価方法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4"/>
        <w:gridCol w:w="5184"/>
        <w:gridCol w:w="3470"/>
      </w:tblGrid>
      <w:tr>
        <w:trPr>
          <w:tblHeader/>
          <w:cantSplit/>
        </w:trPr>
        <w:tc>
          <w:tcPr>
            <w:tcW w:type="dxa" w:w="135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</w:t>
            </w:r>
          </w:p>
        </w:tc>
        <w:tc>
          <w:tcPr>
            <w:tcW w:type="dxa" w:w="518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3470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確認方法</w:t>
            </w:r>
          </w:p>
        </w:tc>
      </w:tr>
      <w:tr>
        <w:trPr>
          <w:cantSplit/>
        </w:trPr>
        <w:tc>
          <w:tcPr>
            <w:tcW w:type="dxa" w:w="135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GOAL-01</w:t>
            </w:r>
          </w:p>
        </w:tc>
        <w:tc>
          <w:tcPr>
            <w:tcW w:type="dxa" w:w="518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権限に応じて顧客の現在情報を一つの入口から検索・確認できる</w:t>
            </w:r>
          </w:p>
        </w:tc>
        <w:tc>
          <w:tcPr>
            <w:tcW w:type="dxa" w:w="34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ロール別の検索・詳細の受入シナリオ</w:t>
            </w:r>
          </w:p>
        </w:tc>
      </w:tr>
      <w:tr>
        <w:trPr>
          <w:cantSplit/>
        </w:trPr>
        <w:tc>
          <w:tcPr>
            <w:tcW w:type="dxa" w:w="135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GOAL-02</w:t>
            </w:r>
          </w:p>
        </w:tc>
        <w:tc>
          <w:tcPr>
            <w:tcW w:type="dxa" w:w="518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登録・変更の結果と変更者を追跡でき、競合する更新で既存値を失わない</w:t>
            </w:r>
          </w:p>
        </w:tc>
        <w:tc>
          <w:tcPr>
            <w:tcW w:type="dxa" w:w="34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更新競合と監査記録の受入シナリオ</w:t>
            </w:r>
          </w:p>
        </w:tc>
      </w:tr>
      <w:tr>
        <w:trPr>
          <w:cantSplit/>
        </w:trPr>
        <w:tc>
          <w:tcPr>
            <w:tcW w:type="dxa" w:w="135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GOAL-03</w:t>
            </w:r>
          </w:p>
        </w:tc>
        <w:tc>
          <w:tcPr>
            <w:tcW w:type="dxa" w:w="518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必要な顧客情報を連携先へ自動配布し、失敗した要求を確認・再処理できる</w:t>
            </w:r>
          </w:p>
        </w:tc>
        <w:tc>
          <w:tcPr>
            <w:tcW w:type="dxa" w:w="34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バッチの分岐・失敗・再実行シナリオ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例示目標値として、検索と詳細表示を通常時に素早く行え、所定時刻までに日次連携を終えることを掲げる。数値化した評価基準は第8章に記載し、想定負荷が確認できた時点で確定する。</w:t>
      </w:r>
    </w:p>
    <w:p>
      <w:pPr>
        <w:pStyle w:val="Heading1"/>
      </w:pPr>
      <w:r>
        <w:t>3 対象範囲と境界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4493"/>
        <w:gridCol w:w="3960"/>
      </w:tblGrid>
      <w:tr>
        <w:trPr>
          <w:tblHeader/>
          <w:cantSplit/>
        </w:trPr>
        <w:tc>
          <w:tcPr>
            <w:tcW w:type="dxa" w:w="1555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493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本サンプルに含める業務</w:t>
            </w:r>
          </w:p>
        </w:tc>
        <w:tc>
          <w:tcPr>
            <w:tcW w:type="dxa" w:w="3960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含めない業務</w:t>
            </w:r>
          </w:p>
        </w:tc>
      </w:tr>
      <w:tr>
        <w:trPr>
          <w:cantSplit/>
        </w:trPr>
        <w:tc>
          <w:tcPr>
            <w:tcW w:type="dxa" w:w="155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画面とAPI</w:t>
            </w:r>
          </w:p>
        </w:tc>
        <w:tc>
          <w:tcPr>
            <w:tcW w:type="dxa" w:w="449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ログイン済み利用者による検索、詳細、登録、更新、CSV出力</w:t>
            </w:r>
          </w:p>
        </w:tc>
        <w:tc>
          <w:tcPr>
            <w:tcW w:type="dxa" w:w="396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オンラインの顧客削除、一般公開API</w:t>
            </w:r>
          </w:p>
        </w:tc>
      </w:tr>
      <w:tr>
        <w:trPr>
          <w:cantSplit/>
        </w:trPr>
        <w:tc>
          <w:tcPr>
            <w:tcW w:type="dxa" w:w="155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日次連携</w:t>
            </w:r>
          </w:p>
        </w:tc>
        <w:tc>
          <w:tcPr>
            <w:tcW w:type="dxa" w:w="449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連携要求の取り込み、個人・法人の分岐、外部情報の補完、DB・ファイル配布、再処理</w:t>
            </w:r>
          </w:p>
        </w:tc>
        <w:tc>
          <w:tcPr>
            <w:tcW w:type="dxa" w:w="396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連携先での取込結果とその後の業務処理</w:t>
            </w:r>
          </w:p>
        </w:tc>
      </w:tr>
      <w:tr>
        <w:trPr>
          <w:cantSplit/>
        </w:trPr>
        <w:tc>
          <w:tcPr>
            <w:tcW w:type="dxa" w:w="155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共通</w:t>
            </w:r>
          </w:p>
        </w:tc>
        <w:tc>
          <w:tcPr>
            <w:tcW w:type="dxa" w:w="449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認証結果の利用、権限制御、監査・ログ、障害通知</w:t>
            </w:r>
          </w:p>
        </w:tc>
        <w:tc>
          <w:tcPr>
            <w:tcW w:type="dxa" w:w="396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外部認証サービス自体の開発</w:t>
            </w:r>
          </w:p>
        </w:tc>
      </w:tr>
      <w:tr>
        <w:trPr>
          <w:cantSplit/>
        </w:trPr>
        <w:tc>
          <w:tcPr>
            <w:tcW w:type="dxa" w:w="155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移行</w:t>
            </w:r>
          </w:p>
        </w:tc>
        <w:tc>
          <w:tcPr>
            <w:tcW w:type="dxa" w:w="449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移行要否と対象データを未決事項として管理</w:t>
            </w:r>
          </w:p>
        </w:tc>
        <w:tc>
          <w:tcPr>
            <w:tcW w:type="dxa" w:w="396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旧システムの全データ移行を確定範囲としない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境界の例: 顧客管理システムは、画面・社内クライアントへ顧客APIを提供し、外部認証サービスと法人情報サービスを利用する。連携要求に応じ、連携用DBまたはS3上のCSVへ情報を渡す。連携先がファイルを取得した後の処理は対象外とする。</w:t>
      </w:r>
    </w:p>
    <w:p>
      <w:pPr>
        <w:pStyle w:val="Heading2"/>
      </w:pPr>
      <w:r>
        <w:t>3.1 前提と制約の例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82"/>
        <w:gridCol w:w="6250"/>
        <w:gridCol w:w="2477"/>
      </w:tblGrid>
      <w:tr>
        <w:trPr>
          <w:tblHeader/>
          <w:cantSplit/>
        </w:trPr>
        <w:tc>
          <w:tcPr>
            <w:tcW w:type="dxa" w:w="1282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</w:t>
            </w:r>
          </w:p>
        </w:tc>
        <w:tc>
          <w:tcPr>
            <w:tcW w:type="dxa" w:w="6250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前提または制約</w:t>
            </w:r>
          </w:p>
        </w:tc>
        <w:tc>
          <w:tcPr>
            <w:tcW w:type="dxa" w:w="2477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扱い</w:t>
            </w:r>
          </w:p>
        </w:tc>
      </w:tr>
      <w:tr>
        <w:trPr>
          <w:cantSplit/>
        </w:trPr>
        <w:tc>
          <w:tcPr>
            <w:tcW w:type="dxa" w:w="128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ASM-01</w:t>
            </w:r>
          </w:p>
        </w:tc>
        <w:tc>
          <w:tcPr>
            <w:tcW w:type="dxa" w:w="625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利用者は組織に所属し、VIEWER・OPERATOR・ADMINのいずれかの役割で利用する</w:t>
            </w:r>
          </w:p>
        </w:tc>
        <w:tc>
          <w:tcPr>
            <w:tcW w:type="dxa" w:w="247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役割の確定はISS-03</w:t>
            </w:r>
          </w:p>
        </w:tc>
      </w:tr>
      <w:tr>
        <w:trPr>
          <w:cantSplit/>
        </w:trPr>
        <w:tc>
          <w:tcPr>
            <w:tcW w:type="dxa" w:w="128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ASM-02</w:t>
            </w:r>
          </w:p>
        </w:tc>
        <w:tc>
          <w:tcPr>
            <w:tcW w:type="dxa" w:w="625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日次連携は連携要求IDを単位として処理する</w:t>
            </w:r>
          </w:p>
        </w:tc>
        <w:tc>
          <w:tcPr>
            <w:tcW w:type="dxa" w:w="247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要求の作成元はISS-01</w:t>
            </w:r>
          </w:p>
        </w:tc>
      </w:tr>
      <w:tr>
        <w:trPr>
          <w:cantSplit/>
        </w:trPr>
        <w:tc>
          <w:tcPr>
            <w:tcW w:type="dxa" w:w="128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ASM-03</w:t>
            </w:r>
          </w:p>
        </w:tc>
        <w:tc>
          <w:tcPr>
            <w:tcW w:type="dxa" w:w="625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法人の登録または変更では法人情報サービスの結果を使う</w:t>
            </w:r>
          </w:p>
        </w:tc>
        <w:tc>
          <w:tcPr>
            <w:tcW w:type="dxa" w:w="247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取得不可時の扱いはISS-04</w:t>
            </w:r>
          </w:p>
        </w:tc>
      </w:tr>
      <w:tr>
        <w:trPr>
          <w:cantSplit/>
        </w:trPr>
        <w:tc>
          <w:tcPr>
            <w:tcW w:type="dxa" w:w="128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ASM-04</w:t>
            </w:r>
          </w:p>
        </w:tc>
        <w:tc>
          <w:tcPr>
            <w:tcW w:type="dxa" w:w="625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連携ファイルはS3で配布する設計案を採る</w:t>
            </w:r>
          </w:p>
        </w:tc>
        <w:tc>
          <w:tcPr>
            <w:tcW w:type="dxa" w:w="247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最終的な方式は接続先と合意</w:t>
            </w:r>
          </w:p>
        </w:tc>
      </w:tr>
    </w:tbl>
    <w:p>
      <w:pPr>
        <w:spacing w:after="0"/>
      </w:pPr>
    </w:p>
    <w:p>
      <w:pPr>
        <w:pStyle w:val="Heading1"/>
      </w:pPr>
      <w:r>
        <w:t>4 利用者と業務の流れ</w:t>
      </w:r>
    </w:p>
    <w:p>
      <w:pPr>
        <w:pStyle w:val="Heading2"/>
      </w:pPr>
      <w:r>
        <w:t>4.1 利用者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3557"/>
        <w:gridCol w:w="4478"/>
      </w:tblGrid>
      <w:tr>
        <w:trPr>
          <w:tblHeader/>
          <w:cantSplit/>
        </w:trPr>
        <w:tc>
          <w:tcPr>
            <w:tcW w:type="dxa" w:w="1973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利用者</w:t>
            </w:r>
          </w:p>
        </w:tc>
        <w:tc>
          <w:tcPr>
            <w:tcW w:type="dxa" w:w="3557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業務上の責任</w:t>
            </w:r>
          </w:p>
        </w:tc>
        <w:tc>
          <w:tcPr>
            <w:tcW w:type="dxa" w:w="4478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必要な操作</w:t>
            </w:r>
          </w:p>
        </w:tc>
      </w:tr>
      <w:tr>
        <w:trPr>
          <w:cantSplit/>
        </w:trPr>
        <w:tc>
          <w:tcPr>
            <w:tcW w:type="dxa" w:w="197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閲覧担当 VIEWER</w:t>
            </w:r>
          </w:p>
        </w:tc>
        <w:tc>
          <w:tcPr>
            <w:tcW w:type="dxa" w:w="355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問い合わせに対して許可された顧客情報を確認する</w:t>
            </w:r>
          </w:p>
        </w:tc>
        <w:tc>
          <w:tcPr>
            <w:tcW w:type="dxa" w:w="447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検索・詳細参照。個人情報の一部はマスク</w:t>
            </w:r>
          </w:p>
        </w:tc>
      </w:tr>
      <w:tr>
        <w:trPr>
          <w:cantSplit/>
        </w:trPr>
        <w:tc>
          <w:tcPr>
            <w:tcW w:type="dxa" w:w="197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業務担当 OPERATOR</w:t>
            </w:r>
          </w:p>
        </w:tc>
        <w:tc>
          <w:tcPr>
            <w:tcW w:type="dxa" w:w="355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自組織の顧客を登録・変更し、必要な情報を出力する</w:t>
            </w:r>
          </w:p>
        </w:tc>
        <w:tc>
          <w:tcPr>
            <w:tcW w:type="dxa" w:w="447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自組織の参照・登録・更新・CSV出力</w:t>
            </w:r>
          </w:p>
        </w:tc>
      </w:tr>
      <w:tr>
        <w:trPr>
          <w:cantSplit/>
        </w:trPr>
        <w:tc>
          <w:tcPr>
            <w:tcW w:type="dxa" w:w="197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管理者 ADMIN</w:t>
            </w:r>
          </w:p>
        </w:tc>
        <w:tc>
          <w:tcPr>
            <w:tcW w:type="dxa" w:w="355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組織をまたぐ顧客情報を管理する</w:t>
            </w:r>
          </w:p>
        </w:tc>
        <w:tc>
          <w:tcPr>
            <w:tcW w:type="dxa" w:w="447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全組織の参照・登録・更新・CSV出力</w:t>
            </w:r>
          </w:p>
        </w:tc>
      </w:tr>
      <w:tr>
        <w:trPr>
          <w:cantSplit/>
        </w:trPr>
        <w:tc>
          <w:tcPr>
            <w:tcW w:type="dxa" w:w="197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運用担当</w:t>
            </w:r>
          </w:p>
        </w:tc>
        <w:tc>
          <w:tcPr>
            <w:tcW w:type="dxa" w:w="355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日次連携の実行結果を確認し障害を復旧する</w:t>
            </w:r>
          </w:p>
        </w:tc>
        <w:tc>
          <w:tcPr>
            <w:tcW w:type="dxa" w:w="447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失敗要求の確認、許可された再処理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利用者を複数ロールで兼務する場合の有効権限、管理者による登録時の所属組織決定方法は未決とする。操作の可否と、実際に見える顧客の範囲は区別して定義する。</w:t>
      </w:r>
    </w:p>
    <w:p>
      <w:pPr>
        <w:pStyle w:val="Heading2"/>
      </w:pPr>
      <w:r>
        <w:t>4.2 通常の顧客管理 BF-01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①利用者がログインする。②条件を指定して顧客を探し、必要なら詳細を確認する。③権限のある担当者が新規登録または既存顧客を更新する。④成功時には最新の顧客情報を確認でき、変更内容と実行者を追える。⑤必要なら検索条件に該当する顧客をCSVで出力する。更新競合時には上書きを中止し、最新情報を再確認する。</w:t>
      </w:r>
    </w:p>
    <w:p>
      <w:pPr>
        <w:pStyle w:val="Heading2"/>
      </w:pPr>
      <w:r>
        <w:t>4.3 顧客情報の連携 BF-02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①連携要求を受け付ける。②要求が指す顧客の種別と操作種別に応じて情報を取得する。③法人の登録・変更では法人情報サービスから必要情報を補完する。④指定された出力先へ連携用データを反映する。⑤要求ごとに成功または失敗を残す。失敗は再処理できるものと人手で確認するものを分け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104"/>
        <w:gridCol w:w="4104"/>
      </w:tblGrid>
      <w:tr>
        <w:trPr>
          <w:tblHeader/>
          <w:cantSplit/>
        </w:trPr>
        <w:tc>
          <w:tcPr>
            <w:tcW w:type="dxa" w:w="1800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要求の種類</w:t>
            </w:r>
          </w:p>
        </w:tc>
        <w:tc>
          <w:tcPr>
            <w:tcW w:type="dxa" w:w="410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個人顧客</w:t>
            </w:r>
          </w:p>
        </w:tc>
        <w:tc>
          <w:tcPr>
            <w:tcW w:type="dxa" w:w="410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法人顧客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登録・変更</w:t>
            </w:r>
          </w:p>
        </w:tc>
        <w:tc>
          <w:tcPr>
            <w:tcW w:type="dxa" w:w="410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顧客情報を出力先へ反映</w:t>
            </w:r>
          </w:p>
        </w:tc>
        <w:tc>
          <w:tcPr>
            <w:tcW w:type="dxa" w:w="410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法人情報取得結果を補完して出力先へ反映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無効化の連携</w:t>
            </w:r>
          </w:p>
        </w:tc>
        <w:tc>
          <w:tcPr>
            <w:tcW w:type="dxa" w:w="410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出力先で利用できない状態を伝える</w:t>
            </w:r>
          </w:p>
        </w:tc>
        <w:tc>
          <w:tcPr>
            <w:tcW w:type="dxa" w:w="410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原則として外部法人情報を再取得せず状態を伝える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出力先</w:t>
            </w:r>
          </w:p>
        </w:tc>
        <w:tc>
          <w:tcPr>
            <w:tcW w:type="dxa" w:w="410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DB、ファイル、または両方の指定を尊重</w:t>
            </w:r>
          </w:p>
        </w:tc>
        <w:tc>
          <w:tcPr>
            <w:tcW w:type="dxa" w:w="410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同左。ファイルだけ失敗した場合は再配布可能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この分岐は実装例に合わせた要件案である。削除・無効化の意味、連携対象の抽出元、先方が必要とする時点のデータは利用部門と連携先で確定する。</w:t>
      </w:r>
    </w:p>
    <w:p>
      <w:pPr>
        <w:pStyle w:val="Heading1"/>
      </w:pPr>
      <w:r>
        <w:t>5 機能要件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優先度「必須」はこのサンプルのスコープを成立させるための指定であり、実案件の優先順位を承認した記録ではない。各要件は成果と観測可能な条件を記載する。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013"/>
        <w:gridCol w:w="979"/>
      </w:tblGrid>
      <w:tr>
        <w:trPr>
          <w:tblHeader/>
          <w:cantSplit/>
        </w:trPr>
        <w:tc>
          <w:tcPr>
            <w:tcW w:type="dxa" w:w="2016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13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要件と受入可能な結果</w:t>
            </w:r>
          </w:p>
        </w:tc>
        <w:tc>
          <w:tcPr>
            <w:tcW w:type="dxa" w:w="979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優先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FR-01 検索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顧客番号、氏名、都道府県、状態で顧客を検索できる。0件、複数ページ、権限外を区別して扱い、権限外の顧客を結果に含めない。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FR-02 詳細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検索結果から顧客の現在情報を参照できる。VIEWERへは対象個人情報をマスクし、存在しないまたは閲覧不可の顧客内容を開示しない。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FR-03 登録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権限のある利用者が顧客を登録できる。登録後は顧客番号を得られ、作成結果と実行者が追跡できる。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FR-04 更新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権限のある利用者が現在情報を変更できる。先に他者が変更した場合は更新を確定せず、最新情報の確認を促す。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FR-05 出力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権限のある利用者が検索条件に一致する顧客をCSVで取得できる。対象が上限を超えた場合は出力せず条件変更を促す。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FR-06 認証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外部認証の結果で利用者を識別し、未認証者に顧客情報を返さない。ログイン後の画面からAPIまで利用者識別を維持する。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FR-07 認可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操作可否と対象組織の範囲を役割で制御し、画面表示だけでなくAPIの呼出先でも確認する。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FR-08 連携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連携要求ごとに種別と出力先を判定し、顧客情報をDBまたはCSVへ反映する。法人登録・変更では外部法人情報を必要に応じて利用する。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FR-09 再処理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連携失敗を要求単位で識別し、再試行可能な失敗とデータ修正を要する失敗を区別する。再実行で出力が二重にならない。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FR-10 監査</w:t>
            </w:r>
          </w:p>
        </w:tc>
        <w:tc>
          <w:tcPr>
            <w:tcW w:type="dxa" w:w="70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登録・更新・CSV出力の実行者、対象、日時、結果を確認できる。監査情報に顧客情報の本文を残さない。</w:t>
            </w:r>
          </w:p>
        </w:tc>
        <w:tc>
          <w:tcPr>
            <w:tcW w:type="dxa" w:w="97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</w:t>
            </w:r>
          </w:p>
        </w:tc>
      </w:tr>
    </w:tbl>
    <w:p>
      <w:pPr>
        <w:spacing w:after="0"/>
      </w:pPr>
    </w:p>
    <w:p>
      <w:pPr>
        <w:pStyle w:val="Heading2"/>
      </w:pPr>
      <w:r>
        <w:t>5.1 顧客参照と更新の業務規則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6307"/>
        <w:gridCol w:w="2477"/>
      </w:tblGrid>
      <w:tr>
        <w:trPr>
          <w:tblHeader/>
          <w:cantSplit/>
        </w:trPr>
        <w:tc>
          <w:tcPr>
            <w:tcW w:type="dxa" w:w="122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</w:t>
            </w:r>
          </w:p>
        </w:tc>
        <w:tc>
          <w:tcPr>
            <w:tcW w:type="dxa" w:w="6307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2477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結果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BR-01</w:t>
            </w:r>
          </w:p>
        </w:tc>
        <w:tc>
          <w:tcPr>
            <w:tcW w:type="dxa" w:w="630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OPERATORは自組織の顧客に限って参照・更新する。VIEWERは全組織を参照できるが機密項目をマスクする。</w:t>
            </w:r>
          </w:p>
        </w:tc>
        <w:tc>
          <w:tcPr>
            <w:tcW w:type="dxa" w:w="247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検索・詳細・出力で同じ役割規則を適用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BR-02</w:t>
            </w:r>
          </w:p>
        </w:tc>
        <w:tc>
          <w:tcPr>
            <w:tcW w:type="dxa" w:w="630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顧客の更新は取得時点の版と現在の版が同じ場合だけ確定する。</w:t>
            </w:r>
          </w:p>
        </w:tc>
        <w:tc>
          <w:tcPr>
            <w:tcW w:type="dxa" w:w="247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不一致は利用者へ競合を知らせ、変更を残さない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BR-03</w:t>
            </w:r>
          </w:p>
        </w:tc>
        <w:tc>
          <w:tcPr>
            <w:tcW w:type="dxa" w:w="630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CSVは一覧に表示中の1ページだけではなく、適用済み検索条件の対象全件を出力する。</w:t>
            </w:r>
          </w:p>
        </w:tc>
        <w:tc>
          <w:tcPr>
            <w:tcW w:type="dxa" w:w="247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0件は見出しのみ。例示上限は10,000件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BR-04</w:t>
            </w:r>
          </w:p>
        </w:tc>
        <w:tc>
          <w:tcPr>
            <w:tcW w:type="dxa" w:w="630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同じ入力を登録へ再送すると重複登録となる可能性がある。</w:t>
            </w:r>
          </w:p>
        </w:tc>
        <w:tc>
          <w:tcPr>
            <w:tcW w:type="dxa" w:w="247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応答不明時は結果を確認してから利用者が判断</w:t>
            </w:r>
          </w:p>
        </w:tc>
      </w:tr>
    </w:tbl>
    <w:p>
      <w:pPr>
        <w:spacing w:after="0"/>
      </w:pPr>
    </w:p>
    <w:p>
      <w:pPr>
        <w:pStyle w:val="Heading2"/>
      </w:pPr>
      <w:r>
        <w:t>5.2 連携要求の業務規則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6365"/>
        <w:gridCol w:w="2419"/>
      </w:tblGrid>
      <w:tr>
        <w:trPr>
          <w:tblHeader/>
          <w:cantSplit/>
        </w:trPr>
        <w:tc>
          <w:tcPr>
            <w:tcW w:type="dxa" w:w="122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</w:t>
            </w:r>
          </w:p>
        </w:tc>
        <w:tc>
          <w:tcPr>
            <w:tcW w:type="dxa" w:w="6365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2419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結果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BR-05</w:t>
            </w:r>
          </w:p>
        </w:tc>
        <w:tc>
          <w:tcPr>
            <w:tcW w:type="dxa" w:w="636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連携要求は一件ずつ追跡でき、登録・変更・無効化、個人・法人、DB・ファイル・両方を区別する。</w:t>
            </w:r>
          </w:p>
        </w:tc>
        <w:tc>
          <w:tcPr>
            <w:tcW w:type="dxa" w:w="241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結果・失敗理由を要求IDから特定可能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BR-06</w:t>
            </w:r>
          </w:p>
        </w:tc>
        <w:tc>
          <w:tcPr>
            <w:tcW w:type="dxa" w:w="636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法人の登録・変更だけ、外部法人情報が必要な場合に取得する。</w:t>
            </w:r>
          </w:p>
        </w:tc>
        <w:tc>
          <w:tcPr>
            <w:tcW w:type="dxa" w:w="241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補完値を連携結果へ反映。取得不可時の業務判断はISS-04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BR-07</w:t>
            </w:r>
          </w:p>
        </w:tc>
        <w:tc>
          <w:tcPr>
            <w:tcW w:type="dxa" w:w="636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DB反映が済み、ファイル配布だけ失敗した場合、DB反映を重複させずファイル処理から再開できる。</w:t>
            </w:r>
          </w:p>
        </w:tc>
        <w:tc>
          <w:tcPr>
            <w:tcW w:type="dxa" w:w="2419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手動・自動の再開条件を設計へ引き継ぐ</w:t>
            </w:r>
          </w:p>
        </w:tc>
      </w:tr>
    </w:tbl>
    <w:p>
      <w:pPr>
        <w:spacing w:after="0"/>
      </w:pPr>
    </w:p>
    <w:p>
      <w:pPr>
        <w:pStyle w:val="Heading1"/>
      </w:pPr>
      <w:r>
        <w:t>6 データと情報管理の要件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4248"/>
        <w:gridCol w:w="4147"/>
      </w:tblGrid>
      <w:tr>
        <w:trPr>
          <w:tblHeader/>
          <w:cantSplit/>
        </w:trPr>
        <w:tc>
          <w:tcPr>
            <w:tcW w:type="dxa" w:w="1613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4248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業務上必要な情報</w:t>
            </w:r>
          </w:p>
        </w:tc>
        <w:tc>
          <w:tcPr>
            <w:tcW w:type="dxa" w:w="4147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確定を要する点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</w:t>
            </w:r>
          </w:p>
        </w:tc>
        <w:tc>
          <w:tcPr>
            <w:tcW w:type="dxa" w:w="424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顧客番号、氏名、カナ、連絡先、住所、状態、所属組織、最終更新日時</w:t>
            </w:r>
          </w:p>
        </w:tc>
        <w:tc>
          <w:tcPr>
            <w:tcW w:type="dxa" w:w="414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必須性、形式、重複判定、入力と参照の権限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変更履歴と監査</w:t>
            </w:r>
          </w:p>
        </w:tc>
        <w:tc>
          <w:tcPr>
            <w:tcW w:type="dxa" w:w="424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変更前後を追跡する情報、実行者、操作日時、結果、問合せ番号</w:t>
            </w:r>
          </w:p>
        </w:tc>
        <w:tc>
          <w:tcPr>
            <w:tcW w:type="dxa" w:w="414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閲覧権限、保管年数、改ざん防止方法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連携要求</w:t>
            </w:r>
          </w:p>
        </w:tc>
        <w:tc>
          <w:tcPr>
            <w:tcW w:type="dxa" w:w="424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要求ID、対象顧客、処理種別、出力先、受付日時、処理結果、失敗理由</w:t>
            </w:r>
          </w:p>
        </w:tc>
        <w:tc>
          <w:tcPr>
            <w:tcW w:type="dxa" w:w="414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要求の生成元、登録タイミング、再実行可否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連携ファイル</w:t>
            </w:r>
          </w:p>
        </w:tc>
        <w:tc>
          <w:tcPr>
            <w:tcW w:type="dxa" w:w="424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連携先が必要とする識別子、顧客属性、状態、対象日</w:t>
            </w:r>
          </w:p>
        </w:tc>
        <w:tc>
          <w:tcPr>
            <w:tcW w:type="dxa" w:w="4147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列の正本、暗号化・保管・削除期間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氏名、住所、電話番号、メールアドレスなどの個人情報を、業務目的に応じた利用者へだけ提示する。障害調査のログへ原文を出さず、必要な監査記録と情報の保管・削除規則を別途決定する。業務上の「顧客情報」を物理テーブルの項目へどう分けるかはDB設計の対象とする。</w:t>
      </w:r>
    </w:p>
    <w:p>
      <w:pPr>
        <w:pStyle w:val="Heading2"/>
      </w:pPr>
      <w:r>
        <w:t>6.1 データ移行の扱い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776"/>
      </w:tblGrid>
      <w:tr>
        <w:trPr>
          <w:tblHeader/>
          <w:cantSplit/>
        </w:trPr>
        <w:tc>
          <w:tcPr>
            <w:tcW w:type="dxa" w:w="2232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7776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要件案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移行の要否</w:t>
            </w:r>
          </w:p>
        </w:tc>
        <w:tc>
          <w:tcPr>
            <w:tcW w:type="dxa" w:w="777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旧台帳・旧システムからの移行は未決。採用する場合は対象顧客、重複・欠損の扱い、基準日時、照合方法、切替・戻し方を別途確定する。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サンプル受入</w:t>
            </w:r>
          </w:p>
        </w:tc>
        <w:tc>
          <w:tcPr>
            <w:tcW w:type="dxa" w:w="777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移行対象を確定した場合、移行前後の件数と指定した主要項目が照合でき、未解決差異の承認者を記録できる。</w:t>
            </w:r>
          </w:p>
        </w:tc>
      </w:tr>
    </w:tbl>
    <w:p>
      <w:pPr>
        <w:spacing w:after="0"/>
      </w:pPr>
    </w:p>
    <w:p>
      <w:pPr>
        <w:pStyle w:val="Heading1"/>
      </w:pPr>
      <w:r>
        <w:t>7 外部との接続要件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75"/>
        <w:gridCol w:w="2088"/>
        <w:gridCol w:w="5645"/>
      </w:tblGrid>
      <w:tr>
        <w:trPr>
          <w:tblHeader/>
          <w:cantSplit/>
        </w:trPr>
        <w:tc>
          <w:tcPr>
            <w:tcW w:type="dxa" w:w="2275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接続先</w:t>
            </w:r>
          </w:p>
        </w:tc>
        <w:tc>
          <w:tcPr>
            <w:tcW w:type="dxa" w:w="2088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方向と目的</w:t>
            </w:r>
          </w:p>
        </w:tc>
        <w:tc>
          <w:tcPr>
            <w:tcW w:type="dxa" w:w="5645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業務として必要な結果</w:t>
            </w:r>
          </w:p>
        </w:tc>
      </w:tr>
      <w:tr>
        <w:trPr>
          <w:cantSplit/>
        </w:trPr>
        <w:tc>
          <w:tcPr>
            <w:tcW w:type="dxa" w:w="227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社内画面・利用クライアント</w:t>
            </w:r>
          </w:p>
        </w:tc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顧客管理から提供</w:t>
            </w:r>
          </w:p>
        </w:tc>
        <w:tc>
          <w:tcPr>
            <w:tcW w:type="dxa" w:w="564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顧客検索・詳細・登録・更新・CSV取得ができる</w:t>
            </w:r>
          </w:p>
        </w:tc>
      </w:tr>
      <w:tr>
        <w:trPr>
          <w:cantSplit/>
        </w:trPr>
        <w:tc>
          <w:tcPr>
            <w:tcW w:type="dxa" w:w="227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外部認証サービス</w:t>
            </w:r>
          </w:p>
        </w:tc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顧客管理から利用</w:t>
            </w:r>
          </w:p>
        </w:tc>
        <w:tc>
          <w:tcPr>
            <w:tcW w:type="dxa" w:w="564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利用者の認証結果と役割に必要な情報を得られる</w:t>
            </w:r>
          </w:p>
        </w:tc>
      </w:tr>
      <w:tr>
        <w:trPr>
          <w:cantSplit/>
        </w:trPr>
        <w:tc>
          <w:tcPr>
            <w:tcW w:type="dxa" w:w="227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法人情報サービス</w:t>
            </w:r>
          </w:p>
        </w:tc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顧客管理から利用</w:t>
            </w:r>
          </w:p>
        </w:tc>
        <w:tc>
          <w:tcPr>
            <w:tcW w:type="dxa" w:w="564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法人の登録・変更に必要な正式情報を取得し、出力値に反映できる</w:t>
            </w:r>
          </w:p>
        </w:tc>
      </w:tr>
      <w:tr>
        <w:trPr>
          <w:cantSplit/>
        </w:trPr>
        <w:tc>
          <w:tcPr>
            <w:tcW w:type="dxa" w:w="227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連携先システム</w:t>
            </w:r>
          </w:p>
        </w:tc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顧客管理から配布</w:t>
            </w:r>
          </w:p>
        </w:tc>
        <w:tc>
          <w:tcPr>
            <w:tcW w:type="dxa" w:w="5645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指定対象・形式のファイルまたは連携用DBの情報を利用できる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接続先からの応答時間、停止時の代替手段、CSVやS3オブジェクトの形式、認証方式などは個別の連携仕様書で確定する。要求としては、失敗が無言で破棄されず、連携対象・結果・再処理要否を追跡できることを求める。</w:t>
      </w:r>
    </w:p>
    <w:p>
      <w:pPr>
        <w:pStyle w:val="Heading1"/>
      </w:pPr>
      <w:r>
        <w:t>8 非機能要件の例示値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以下の値は記入例であり、実負荷、稼働時間、連携先の契約、運用体制を調査した値ではない。採用時は対象環境、測定条件、測定方法、責任部門をそろえて承認する。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0"/>
        <w:gridCol w:w="6970"/>
        <w:gridCol w:w="1008"/>
      </w:tblGrid>
      <w:tr>
        <w:trPr>
          <w:tblHeader/>
          <w:cantSplit/>
        </w:trPr>
        <w:tc>
          <w:tcPr>
            <w:tcW w:type="dxa" w:w="2030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</w:t>
            </w:r>
          </w:p>
        </w:tc>
        <w:tc>
          <w:tcPr>
            <w:tcW w:type="dxa" w:w="6970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例示する目標と測定条件</w:t>
            </w:r>
          </w:p>
        </w:tc>
        <w:tc>
          <w:tcPr>
            <w:tcW w:type="dxa" w:w="1008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状態</w:t>
            </w:r>
          </w:p>
        </w:tc>
      </w:tr>
      <w:tr>
        <w:trPr>
          <w:cantSplit/>
        </w:trPr>
        <w:tc>
          <w:tcPr>
            <w:tcW w:type="dxa" w:w="203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NFR-01 応答</w:t>
            </w:r>
          </w:p>
        </w:tc>
        <w:tc>
          <w:tcPr>
            <w:tcW w:type="dxa" w:w="69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通常負荷で検索と更新のp95が2秒以内、詳細のp95が1秒以内。測定区間は利用者操作から画面の結果表示まで。</w:t>
            </w:r>
          </w:p>
        </w:tc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仮置き</w:t>
            </w:r>
          </w:p>
        </w:tc>
      </w:tr>
      <w:tr>
        <w:trPr>
          <w:cantSplit/>
        </w:trPr>
        <w:tc>
          <w:tcPr>
            <w:tcW w:type="dxa" w:w="203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NFR-02 CSV</w:t>
            </w:r>
          </w:p>
        </w:tc>
        <w:tc>
          <w:tcPr>
            <w:tcW w:type="dxa" w:w="69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対象10,000件を30秒以内に生成・取得できる。表示に使うページ数と独立に測定。</w:t>
            </w:r>
          </w:p>
        </w:tc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仮置き</w:t>
            </w:r>
          </w:p>
        </w:tc>
      </w:tr>
      <w:tr>
        <w:trPr>
          <w:cantSplit/>
        </w:trPr>
        <w:tc>
          <w:tcPr>
            <w:tcW w:type="dxa" w:w="203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NFR-03 日次連携</w:t>
            </w:r>
          </w:p>
        </w:tc>
        <w:tc>
          <w:tcPr>
            <w:tcW w:type="dxa" w:w="69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例として毎日01:30 JSTに開始し、通常対象を06:00 JSTまでに処理する。対象件数・再試行回数を定めて測定。</w:t>
            </w:r>
          </w:p>
        </w:tc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仮置き</w:t>
            </w:r>
          </w:p>
        </w:tc>
      </w:tr>
      <w:tr>
        <w:trPr>
          <w:cantSplit/>
        </w:trPr>
        <w:tc>
          <w:tcPr>
            <w:tcW w:type="dxa" w:w="203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NFR-04 可用性</w:t>
            </w:r>
          </w:p>
        </w:tc>
        <w:tc>
          <w:tcPr>
            <w:tcW w:type="dxa" w:w="69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例として計画停止を除く月間稼働率99.9%を目標とする。対象サービスと測定窓を確定する。</w:t>
            </w:r>
          </w:p>
        </w:tc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仮置き</w:t>
            </w:r>
          </w:p>
        </w:tc>
      </w:tr>
      <w:tr>
        <w:trPr>
          <w:cantSplit/>
        </w:trPr>
        <w:tc>
          <w:tcPr>
            <w:tcW w:type="dxa" w:w="203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NFR-05 復旧</w:t>
            </w:r>
          </w:p>
        </w:tc>
        <w:tc>
          <w:tcPr>
            <w:tcW w:type="dxa" w:w="69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例として重大障害の復旧目標4時間、データ復旧時点24時間以内。業務の許容停止と照合して見直す。</w:t>
            </w:r>
          </w:p>
        </w:tc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仮置き</w:t>
            </w:r>
          </w:p>
        </w:tc>
      </w:tr>
      <w:tr>
        <w:trPr>
          <w:cantSplit/>
        </w:trPr>
        <w:tc>
          <w:tcPr>
            <w:tcW w:type="dxa" w:w="203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NFR-06 保護</w:t>
            </w:r>
          </w:p>
        </w:tc>
        <w:tc>
          <w:tcPr>
            <w:tcW w:type="dxa" w:w="69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通信を暗号化し、認証・認可を全入口へ適用。個人情報や認証情報をアプリログへ記録しない。</w:t>
            </w:r>
          </w:p>
        </w:tc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要確認</w:t>
            </w:r>
          </w:p>
        </w:tc>
      </w:tr>
      <w:tr>
        <w:trPr>
          <w:cantSplit/>
        </w:trPr>
        <w:tc>
          <w:tcPr>
            <w:tcW w:type="dxa" w:w="203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NFR-07 操作</w:t>
            </w:r>
          </w:p>
        </w:tc>
        <w:tc>
          <w:tcPr>
            <w:tcW w:type="dxa" w:w="69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検索・登録等をキーボードでも操作でき、エラーは文字で特定できる。主要画面で検証する。</w:t>
            </w:r>
          </w:p>
        </w:tc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要確認</w:t>
            </w:r>
          </w:p>
        </w:tc>
      </w:tr>
      <w:tr>
        <w:trPr>
          <w:cantSplit/>
        </w:trPr>
        <w:tc>
          <w:tcPr>
            <w:tcW w:type="dxa" w:w="203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NFR-08 観測</w:t>
            </w:r>
          </w:p>
        </w:tc>
        <w:tc>
          <w:tcPr>
            <w:tcW w:type="dxa" w:w="697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処理の成否を要求単位で追跡し、失敗の継続・日次未完了を運用担当へ通知できる。</w:t>
            </w:r>
          </w:p>
        </w:tc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要確認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同じ「2秒」でもAPI応答時間と画面表示完了時間では測定点が異なる。本書は業務側の体感目標例を置き、API等の設計値を確定する際には性能予算へ分解して矛盾を解消する。</w:t>
      </w:r>
    </w:p>
    <w:p>
      <w:pPr>
        <w:pStyle w:val="Heading1"/>
      </w:pPr>
      <w:r>
        <w:t>9 受入条件と確認シナリオ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以下は発注側が確認する動作の例であり、開発者向けの網羅的な単体テスト仕様書ではない。実データと実利用者での実施前に、期待結果と判定者を確定する。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614"/>
        <w:gridCol w:w="4306"/>
      </w:tblGrid>
      <w:tr>
        <w:trPr>
          <w:tblHeader/>
          <w:cantSplit/>
        </w:trPr>
        <w:tc>
          <w:tcPr>
            <w:tcW w:type="dxa" w:w="2088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 / 対応要件</w:t>
            </w:r>
          </w:p>
        </w:tc>
        <w:tc>
          <w:tcPr>
            <w:tcW w:type="dxa" w:w="361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条件と操作</w:t>
            </w:r>
          </w:p>
        </w:tc>
        <w:tc>
          <w:tcPr>
            <w:tcW w:type="dxa" w:w="4306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受け入れる結果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AC-01 / FR-01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VIEWERが氏名で検索し、結果が複数ページにわたる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該当顧客と総件数を確認でき、0件時にもエラーと誤認しない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AC-02 / FR-02,07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VIEWERとOPERATORが同じ顧客の詳細を開く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VIEWERには対象個人情報がマスクされ、OPERATORには自組織の顧客だけ表示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AC-03 / FR-03,10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業務担当が必要項目を入力し登録する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新しい顧客番号が示され、再検索で確認でき、登録者と結果が監査記録に残る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AC-04 / FR-04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二人が同じ顧客を取得後、先に一人が更新する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後から保存した人へ競合を通知し、先の更新を上書きしない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AC-05 / FR-05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条件に合う顧客をCSV出力する。0件と10,001件も試す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許可者だけ取得でき、0件は見出しのみ、上限超過はファイルを返さない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AC-06 / FR-06,07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期限切れ・権限不足の利用者が直接APIへアクセスする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顧客情報を返さず、認証と権限の違いが適切に扱われる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AC-07 / FR-08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法人の変更要求でDBとファイルの両方を指定する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法人情報を補完した結果が両出力へ反映され、要求の結果が追跡できる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AC-08 / FR-09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DB反映後、ファイル配布を失敗させ再実行する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DBへ二重反映せずファイル処理から再開し、最終結果を特定できる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AC-09 / NFR-01～03</w:t>
            </w:r>
          </w:p>
        </w:tc>
        <w:tc>
          <w:tcPr>
            <w:tcW w:type="dxa" w:w="361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承認済みの負荷データで通常操作・日次連携を測定する</w:t>
            </w:r>
          </w:p>
        </w:tc>
        <w:tc>
          <w:tcPr>
            <w:tcW w:type="dxa" w:w="430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確定した測定窓と母数で目標を満たし、結果を記録する</w:t>
            </w:r>
          </w:p>
        </w:tc>
      </w:tr>
    </w:tbl>
    <w:p>
      <w:pPr>
        <w:spacing w:after="0"/>
      </w:pPr>
    </w:p>
    <w:p>
      <w:pPr>
        <w:pStyle w:val="Heading1"/>
      </w:pPr>
      <w:r>
        <w:t>10 未決事項と決定の順序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66"/>
        <w:gridCol w:w="5400"/>
        <w:gridCol w:w="3442"/>
      </w:tblGrid>
      <w:tr>
        <w:trPr>
          <w:tblHeader/>
          <w:cantSplit/>
        </w:trPr>
        <w:tc>
          <w:tcPr>
            <w:tcW w:type="dxa" w:w="1166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</w:t>
            </w:r>
          </w:p>
        </w:tc>
        <w:tc>
          <w:tcPr>
            <w:tcW w:type="dxa" w:w="5400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確認する内容</w:t>
            </w:r>
          </w:p>
        </w:tc>
        <w:tc>
          <w:tcPr>
            <w:tcW w:type="dxa" w:w="3442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決定の影響</w:t>
            </w:r>
          </w:p>
        </w:tc>
      </w:tr>
      <w:tr>
        <w:trPr>
          <w:cantSplit/>
        </w:trPr>
        <w:tc>
          <w:tcPr>
            <w:tcW w:type="dxa" w:w="116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ISS-01</w:t>
            </w:r>
          </w:p>
        </w:tc>
        <w:tc>
          <w:tcPr>
            <w:tcW w:type="dxa" w:w="54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連携要求を誰が、どの契機で作成するか。オンライン登録・更新との関係。</w:t>
            </w:r>
          </w:p>
        </w:tc>
        <w:tc>
          <w:tcPr>
            <w:tcW w:type="dxa" w:w="344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FR-08、業務フロー、要求登録設計</w:t>
            </w:r>
          </w:p>
        </w:tc>
      </w:tr>
      <w:tr>
        <w:trPr>
          <w:cantSplit/>
        </w:trPr>
        <w:tc>
          <w:tcPr>
            <w:tcW w:type="dxa" w:w="116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ISS-02</w:t>
            </w:r>
          </w:p>
        </w:tc>
        <w:tc>
          <w:tcPr>
            <w:tcW w:type="dxa" w:w="54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ログイン後に画面が保護APIをどう呼ぶか。JWT発行、セッション、再認証、失効。</w:t>
            </w:r>
          </w:p>
        </w:tc>
        <w:tc>
          <w:tcPr>
            <w:tcW w:type="dxa" w:w="344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FR-06、画面／認証／API設計。共通機能仕様書 D01</w:t>
            </w:r>
          </w:p>
        </w:tc>
      </w:tr>
      <w:tr>
        <w:trPr>
          <w:cantSplit/>
        </w:trPr>
        <w:tc>
          <w:tcPr>
            <w:tcW w:type="dxa" w:w="116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ISS-03</w:t>
            </w:r>
          </w:p>
        </w:tc>
        <w:tc>
          <w:tcPr>
            <w:tcW w:type="dxa" w:w="54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複数ロールの扱い、管理者登録時の組織決定、運用担当の権限。</w:t>
            </w:r>
          </w:p>
        </w:tc>
        <w:tc>
          <w:tcPr>
            <w:tcW w:type="dxa" w:w="344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FR-07、画面とAPIの権限範囲</w:t>
            </w:r>
          </w:p>
        </w:tc>
      </w:tr>
      <w:tr>
        <w:trPr>
          <w:cantSplit/>
        </w:trPr>
        <w:tc>
          <w:tcPr>
            <w:tcW w:type="dxa" w:w="116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ISS-04</w:t>
            </w:r>
          </w:p>
        </w:tc>
        <w:tc>
          <w:tcPr>
            <w:tcW w:type="dxa" w:w="54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法人情報サービスが利用できない時に停止、再試行、暫定値のどれを許容するか。</w:t>
            </w:r>
          </w:p>
        </w:tc>
        <w:tc>
          <w:tcPr>
            <w:tcW w:type="dxa" w:w="344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FR-08、連携の完了期限・再処理</w:t>
            </w:r>
          </w:p>
        </w:tc>
      </w:tr>
      <w:tr>
        <w:trPr>
          <w:cantSplit/>
        </w:trPr>
        <w:tc>
          <w:tcPr>
            <w:tcW w:type="dxa" w:w="116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ISS-05</w:t>
            </w:r>
          </w:p>
        </w:tc>
        <w:tc>
          <w:tcPr>
            <w:tcW w:type="dxa" w:w="54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旧データ移行の要否、対象・件数・照合と切替方法。</w:t>
            </w:r>
          </w:p>
        </w:tc>
        <w:tc>
          <w:tcPr>
            <w:tcW w:type="dxa" w:w="344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移行要件、DB設計、運用・テスト計画</w:t>
            </w:r>
          </w:p>
        </w:tc>
      </w:tr>
      <w:tr>
        <w:trPr>
          <w:cantSplit/>
        </w:trPr>
        <w:tc>
          <w:tcPr>
            <w:tcW w:type="dxa" w:w="116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ISS-06</w:t>
            </w:r>
          </w:p>
        </w:tc>
        <w:tc>
          <w:tcPr>
            <w:tcW w:type="dxa" w:w="54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個人情報・監査・連携ファイルの保管期間、削除、閲覧権限。</w:t>
            </w:r>
          </w:p>
        </w:tc>
        <w:tc>
          <w:tcPr>
            <w:tcW w:type="dxa" w:w="344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データ要件、セキュリティ、運用</w:t>
            </w:r>
          </w:p>
        </w:tc>
      </w:tr>
      <w:tr>
        <w:trPr>
          <w:cantSplit/>
        </w:trPr>
        <w:tc>
          <w:tcPr>
            <w:tcW w:type="dxa" w:w="116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ISS-07</w:t>
            </w:r>
          </w:p>
        </w:tc>
        <w:tc>
          <w:tcPr>
            <w:tcW w:type="dxa" w:w="54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応答時間・稼働率・復旧時間の目標値と測定条件。</w:t>
            </w:r>
          </w:p>
        </w:tc>
        <w:tc>
          <w:tcPr>
            <w:tcW w:type="dxa" w:w="344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NFR-01～05、容量・構成・受入判定</w:t>
            </w:r>
          </w:p>
        </w:tc>
      </w:tr>
      <w:tr>
        <w:trPr>
          <w:cantSplit/>
        </w:trPr>
        <w:tc>
          <w:tcPr>
            <w:tcW w:type="dxa" w:w="116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ISS-08</w:t>
            </w:r>
          </w:p>
        </w:tc>
        <w:tc>
          <w:tcPr>
            <w:tcW w:type="dxa" w:w="5400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連携先の取込形式・受取確認、ファイル配布方式と責任境界。</w:t>
            </w:r>
          </w:p>
        </w:tc>
        <w:tc>
          <w:tcPr>
            <w:tcW w:type="dxa" w:w="344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FR-08、外部連携仕様と障害復旧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要件定義を終える前に、ISS-01～04の業務・認証判断を先に決める。ISS-05～08は移行・運用・非機能の採否を決める。決定者と決定日を会議記録に残し、本書の該当要件と関連設計書へ同時に反映する。</w:t>
      </w:r>
    </w:p>
    <w:p>
      <w:pPr>
        <w:pStyle w:val="Heading1"/>
      </w:pPr>
      <w:r>
        <w:t>11 設計と受入への引継ぎ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4723"/>
        <w:gridCol w:w="3672"/>
      </w:tblGrid>
      <w:tr>
        <w:trPr>
          <w:tblHeader/>
          <w:cantSplit/>
        </w:trPr>
        <w:tc>
          <w:tcPr>
            <w:tcW w:type="dxa" w:w="1613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要件ID</w:t>
            </w:r>
          </w:p>
        </w:tc>
        <w:tc>
          <w:tcPr>
            <w:tcW w:type="dxa" w:w="4723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主な設計先の例</w:t>
            </w:r>
          </w:p>
        </w:tc>
        <w:tc>
          <w:tcPr>
            <w:tcW w:type="dxa" w:w="3672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確認したい成果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FR-01～05</w:t>
            </w:r>
          </w:p>
        </w:tc>
        <w:tc>
          <w:tcPr>
            <w:tcW w:type="dxa" w:w="472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画面設計書 SCR-CUS-001、API仕様書 API-CUS-001～005、API内部処理設計書 F-CUS-01～05</w:t>
            </w:r>
          </w:p>
        </w:tc>
        <w:tc>
          <w:tcPr>
            <w:tcW w:type="dxa" w:w="367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画面操作、API契約、内部処理の責任が分かれる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FR-06～07</w:t>
            </w:r>
          </w:p>
        </w:tc>
        <w:tc>
          <w:tcPr>
            <w:tcW w:type="dxa" w:w="472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外部認証サービス利用仕様書、共通機能仕様書、認証・セッション設計書</w:t>
            </w:r>
          </w:p>
        </w:tc>
        <w:tc>
          <w:tcPr>
            <w:tcW w:type="dxa" w:w="367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ログインからAPIまで一貫した本人確認と権限範囲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FR-08～09</w:t>
            </w:r>
          </w:p>
        </w:tc>
        <w:tc>
          <w:tcPr>
            <w:tcW w:type="dxa" w:w="472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外部連携一覧、顧客連携バッチ処理設計書、法人情報サービス利用仕様書、顧客連携ファイル配布仕様書</w:t>
            </w:r>
          </w:p>
        </w:tc>
        <w:tc>
          <w:tcPr>
            <w:tcW w:type="dxa" w:w="367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分岐・外部利用・DB/ファイル結果・復旧の対応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FR-10</w:t>
            </w:r>
          </w:p>
        </w:tc>
        <w:tc>
          <w:tcPr>
            <w:tcW w:type="dxa" w:w="472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共通機能仕様書、API内部処理設計書</w:t>
            </w:r>
          </w:p>
        </w:tc>
        <w:tc>
          <w:tcPr>
            <w:tcW w:type="dxa" w:w="367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成功・失敗時の監査と閲覧規則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NFR-01～08</w:t>
            </w:r>
          </w:p>
        </w:tc>
        <w:tc>
          <w:tcPr>
            <w:tcW w:type="dxa" w:w="4723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非機能・運用設計、各処理設計書、受入試験</w:t>
            </w:r>
          </w:p>
        </w:tc>
        <w:tc>
          <w:tcPr>
            <w:tcW w:type="dxa" w:w="367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測定条件と責任の確定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上表は参照候補であり、文書間の詳細な番号や値の完全同期を保証する表ではない。画面設計書は現在、顧客検索画面のみを対象としている。詳細・登録・更新画面、認証・セッション、DBの設計は要件確定後に不足分を作成する。</w:t>
      </w:r>
    </w:p>
    <w:p>
      <w:pPr>
        <w:pStyle w:val="Heading2"/>
      </w:pPr>
      <w:r>
        <w:t>11.1 要件変更の扱い</w:t>
      </w:r>
    </w:p>
    <w:p>
      <w:pPr>
        <w:keepLines/>
      </w:pPr>
      <w:r>
        <w:rPr>
          <w:rFonts w:ascii="Noto Sans CJK JP" w:hAnsi="Noto Sans CJK JP" w:eastAsia="Noto Sans CJK JP"/>
          <w:color w:val="000000"/>
          <w:sz w:val="20"/>
        </w:rPr>
        <w:t>要件を変更するときは、変更理由、影響する利用者と外部接続、受入条件、影響する設計書を一組で記録する。優先順位や受入条件を先に更新し、実装へ影響する処理方法は対応する設計書側で変更する。</w:t>
      </w:r>
    </w:p>
    <w:p>
      <w:pPr>
        <w:pStyle w:val="Heading1"/>
      </w:pPr>
      <w:r>
        <w:t>12 用語と改訂履歴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352"/>
      </w:tblGrid>
      <w:tr>
        <w:trPr>
          <w:tblHeader/>
          <w:cantSplit/>
        </w:trPr>
        <w:tc>
          <w:tcPr>
            <w:tcW w:type="dxa" w:w="1656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用語</w:t>
            </w:r>
          </w:p>
        </w:tc>
        <w:tc>
          <w:tcPr>
            <w:tcW w:type="dxa" w:w="8352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本書での意味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連携要求</w:t>
            </w:r>
          </w:p>
        </w:tc>
        <w:tc>
          <w:tcPr>
            <w:tcW w:type="dxa" w:w="835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顧客一件の連携処理を指示し、結果を追跡するための業務単位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CSV出力</w:t>
            </w:r>
          </w:p>
        </w:tc>
        <w:tc>
          <w:tcPr>
            <w:tcW w:type="dxa" w:w="835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利用者が検索条件で取得するCSV。日次の顧客連携ファイルとは用途を分ける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版</w:t>
            </w:r>
          </w:p>
        </w:tc>
        <w:tc>
          <w:tcPr>
            <w:tcW w:type="dxa" w:w="835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顧客を取得した時点と更新時点を比べて競合を検出するための値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例示値</w:t>
            </w:r>
          </w:p>
        </w:tc>
        <w:tc>
          <w:tcPr>
            <w:tcW w:type="dxa" w:w="8352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  <w:shd w:fill="F2F6F8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実業務で承認された水準ではなく、本サンプルを成立させるための仮の数値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1656"/>
        <w:gridCol w:w="7344"/>
      </w:tblGrid>
      <w:tr>
        <w:trPr>
          <w:tblHeader/>
          <w:cantSplit/>
        </w:trPr>
        <w:tc>
          <w:tcPr>
            <w:tcW w:type="dxa" w:w="1008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版数</w:t>
            </w:r>
          </w:p>
        </w:tc>
        <w:tc>
          <w:tcPr>
            <w:tcW w:type="dxa" w:w="1656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7344"/>
            <w:shd w:fill="20354B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改訂内容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1.0</w:t>
            </w:r>
          </w:p>
        </w:tc>
        <w:tc>
          <w:tcPr>
            <w:tcW w:type="dxa" w:w="1656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2026-09-23</w:t>
            </w:r>
          </w:p>
        </w:tc>
        <w:tc>
          <w:tcPr>
            <w:tcW w:type="dxa" w:w="7344"/>
            <w:tcMar>
              <w:top w:w="90" w:type="dxa"/>
              <w:start w:w="98" w:type="dxa"/>
              <w:bottom w:w="90" w:type="dxa"/>
              <w:end w:w="98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Sans CJK JP" w:hAnsi="Noto Sans CJK JP" w:eastAsia="Noto Sans CJK JP"/>
                <w:color w:val="000000"/>
                <w:sz w:val="18"/>
              </w:rPr>
              <w:t>業務目的から受入条件まで記入した要件定義のサンプルを作成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66" w:right="1109" w:bottom="1037" w:left="1109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000000"/>
        <w:sz w:val="16"/>
      </w:rPr>
      <w:t>REQ-2026-001  |  記入済みサンプル  |  未承認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8" w:lineRule="auto"/>
    </w:pPr>
    <w:rPr>
      <w:rFonts w:ascii="Noto Sans CJK JP" w:hAnsi="Noto Sans CJK JP" w:eastAsia="Noto Sans CJK JP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78" w:lineRule="auto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8" w:lineRule="auto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78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