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Yu Gothic" w:hAnsi="Yu Gothic" w:eastAsia="Yu Gothic" w:cs="Yu Gothic"/>
        </w:rPr>
        <w:t>設計書構成と役割分担方針書</w:t>
      </w:r>
    </w:p>
    <w:p>
      <w:pPr>
        <w:spacing w:after="360"/>
      </w:pPr>
      <w:r>
        <w:rPr>
          <w:rFonts w:ascii="Yu Gothic" w:hAnsi="Yu Gothic" w:eastAsia="Yu Gothic" w:cs="Yu Gothic"/>
          <w:color w:val="000000"/>
          <w:sz w:val="26"/>
        </w:rPr>
        <w:t>顧客管理システム刷新プロジェクト</w:t>
      </w:r>
    </w:p>
    <w:tbl>
      <w:tblPr>
        <w:tblStyle w:val="TableGrid"/>
        <w:tblW w:type="auto" w:w="0"/>
        <w:jc w:val="center"/>
        <w:tblLayout w:type="fixed"/>
        <w:tblLook w:firstColumn="1" w:firstRow="1" w:lastColumn="0" w:lastRow="0" w:noHBand="0" w:noVBand="1" w:val="04A0"/>
        <w:tblCaption w:val="文書メタデータ"/>
        <w:tblDescription w:val="文書メタデータ"/>
      </w:tblPr>
      <w:tblGrid>
        <w:gridCol w:w="2088"/>
        <w:gridCol w:w="7848"/>
      </w:tblGrid>
      <w:tr>
        <w:trPr>
          <w:tblHeader w:val="true"/>
          <w:cantSplit/>
        </w:trPr>
        <w:tc>
          <w:tcPr>
            <w:tcW w:type="dxa" w:w="208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20"/>
              </w:rPr>
              <w:t>項目</w:t>
            </w:r>
          </w:p>
        </w:tc>
        <w:tc>
          <w:tcPr>
            <w:tcW w:type="dxa" w:w="784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20"/>
              </w:rPr>
              <w:t>内容</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val="0"/>
                <w:color w:val="1F3349"/>
                <w:sz w:val="20"/>
              </w:rPr>
              <w:t>文書番号</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20"/>
              </w:rPr>
              <w:t>STD-2026-002</w:t>
            </w:r>
          </w:p>
        </w:tc>
      </w:tr>
      <w:tr>
        <w:trPr>
          <w:cantSplit/>
        </w:trP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val="0"/>
                <w:color w:val="1F3349"/>
                <w:sz w:val="20"/>
              </w:rPr>
              <w:t>版数</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20"/>
              </w:rPr>
              <w:t>1.0</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val="0"/>
                <w:color w:val="1F3349"/>
                <w:sz w:val="20"/>
              </w:rPr>
              <w:t>作成日</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20"/>
              </w:rPr>
              <w:t>2026-09-20</w:t>
            </w:r>
          </w:p>
        </w:tc>
      </w:tr>
      <w:tr>
        <w:trPr>
          <w:cantSplit/>
        </w:trP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val="0"/>
                <w:color w:val="1F3349"/>
                <w:sz w:val="20"/>
              </w:rPr>
              <w:t>作成者</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20"/>
              </w:rPr>
              <w:t>高橋</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val="0"/>
                <w:color w:val="1F3349"/>
                <w:sz w:val="20"/>
              </w:rPr>
              <w:t>確認者</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20"/>
              </w:rPr>
              <w:t>山田</w:t>
            </w:r>
          </w:p>
        </w:tc>
      </w:tr>
      <w:tr>
        <w:trPr>
          <w:cantSplit/>
        </w:trP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val="0"/>
                <w:color w:val="1F3349"/>
                <w:sz w:val="20"/>
              </w:rPr>
              <w:t>適用対象</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20"/>
              </w:rPr>
              <w:t>設計書の名称、役割分担、正本、参照関係</w:t>
            </w:r>
          </w:p>
        </w:tc>
      </w:tr>
    </w:tbl>
    <w:p>
      <w:pPr>
        <w:spacing w:after="40"/>
      </w:pPr>
    </w:p>
    <w:p>
      <w:pPr>
        <w:spacing w:after="140" w:line="288" w:lineRule="auto"/>
      </w:pPr>
      <w:r>
        <w:rPr>
          <w:rFonts w:ascii="Yu Gothic" w:hAnsi="Yu Gothic" w:eastAsia="Yu Gothic" w:cs="Yu Gothic"/>
          <w:color w:val="1F3349"/>
          <w:sz w:val="21"/>
        </w:rPr>
        <w:t>本書は、設計書の名称と責任範囲を統一し、同じ仕様を複数文書へ重複して記載しないための基準を定める。外部との接点、APIの通信契約、API受付後の内部処理、バッチ処理、外部サービス利用を分けて管理する。</w:t>
      </w:r>
    </w:p>
    <w:p>
      <w:pPr>
        <w:spacing w:after="140" w:line="288" w:lineRule="auto"/>
      </w:pPr>
      <w:r>
        <w:rPr>
          <w:rFonts w:ascii="Yu Gothic" w:hAnsi="Yu Gothic" w:eastAsia="Yu Gothic" w:cs="Yu Gothic"/>
          <w:b/>
          <w:color w:val="1F3349"/>
          <w:sz w:val="21"/>
        </w:rPr>
        <w:t>決定事項</w:t>
      </w:r>
      <w:r>
        <w:rPr>
          <w:rFonts w:ascii="Yu Gothic" w:hAnsi="Yu Gothic" w:eastAsia="Yu Gothic" w:cs="Yu Gothic"/>
          <w:color w:val="1F3349"/>
          <w:sz w:val="21"/>
        </w:rPr>
        <w:t xml:space="preserve">  外部連携一覧は双方向の接点を管理する。API仕様書は顧客管理システムが提供するAPIを定義し、API内部処理設計書はその内部処理を定義する。外部サービス利用仕様書は顧客管理システムから利用する外部サービスを定義する。</w:t>
      </w:r>
    </w:p>
    <w:p>
      <w:r>
        <w:rPr>
          <w:rFonts w:ascii="Yu Gothic" w:hAnsi="Yu Gothic" w:eastAsia="Yu Gothic" w:cs="Yu Gothic"/>
        </w:rPr>
        <w:br w:type="page"/>
      </w:r>
    </w:p>
    <w:p>
      <w:pPr>
        <w:pStyle w:val="Heading1"/>
      </w:pPr>
      <w:r>
        <w:rPr>
          <w:rFonts w:ascii="Yu Gothic" w:hAnsi="Yu Gothic" w:eastAsia="Yu Gothic" w:cs="Yu Gothic"/>
        </w:rPr>
        <w:t>1 目的と適用範囲</w:t>
      </w:r>
    </w:p>
    <w:p>
      <w:pPr>
        <w:spacing w:after="140" w:line="288" w:lineRule="auto"/>
      </w:pPr>
      <w:r>
        <w:rPr>
          <w:rFonts w:ascii="Yu Gothic" w:hAnsi="Yu Gothic" w:eastAsia="Yu Gothic" w:cs="Yu Gothic"/>
          <w:color w:val="1F3349"/>
          <w:sz w:val="21"/>
        </w:rPr>
        <w:t>設計書名だけで対象と方向が判断できることを目的とする。設計者、実装者、テスト担当者、レビューアーは、必要な情報の正本を本書から特定し、別文書の詳細を推測で補わない。</w:t>
      </w:r>
    </w:p>
    <w:p>
      <w:pPr>
        <w:pStyle w:val="ListBullet"/>
        <w:spacing w:after="80"/>
        <w:ind w:left="346" w:hanging="216"/>
      </w:pPr>
      <w:r>
        <w:rPr>
          <w:rFonts w:ascii="Yu Gothic" w:hAnsi="Yu Gothic" w:eastAsia="Yu Gothic" w:cs="Yu Gothic"/>
          <w:color w:val="1F3349"/>
          <w:sz w:val="20"/>
        </w:rPr>
        <w:t>対象は、外部連携一覧、API仕様書、API内部処理設計書、外部サービス利用仕様書、バッチ処理設計書、画面設計書、共通機能仕様書とする。</w:t>
      </w:r>
    </w:p>
    <w:p>
      <w:pPr>
        <w:pStyle w:val="ListBullet"/>
        <w:spacing w:after="80"/>
        <w:ind w:left="346" w:hanging="216"/>
      </w:pPr>
      <w:r>
        <w:rPr>
          <w:rFonts w:ascii="Yu Gothic" w:hAnsi="Yu Gothic" w:eastAsia="Yu Gothic" w:cs="Yu Gothic"/>
          <w:color w:val="1F3349"/>
          <w:sz w:val="20"/>
        </w:rPr>
        <w:t>要件定義書、テスト仕様書、運用手順書の名称と構成は本書の対象外とする。</w:t>
      </w:r>
    </w:p>
    <w:p>
      <w:pPr>
        <w:pStyle w:val="ListBullet"/>
        <w:spacing w:after="80"/>
        <w:ind w:left="346" w:hanging="216"/>
      </w:pPr>
      <w:r>
        <w:rPr>
          <w:rFonts w:ascii="Yu Gothic" w:hAnsi="Yu Gothic" w:eastAsia="Yu Gothic" w:cs="Yu Gothic"/>
        </w:rPr>
        <w:t>個別設計書の章構成と記載粒度は、各文書を作成または見直す際に、本書で定めた役割と正本へ整合させる。</w:t>
      </w:r>
    </w:p>
    <w:p>
      <w:pPr>
        <w:pStyle w:val="Heading1"/>
      </w:pPr>
      <w:r>
        <w:rPr>
          <w:rFonts w:ascii="Yu Gothic" w:hAnsi="Yu Gothic" w:eastAsia="Yu Gothic" w:cs="Yu Gothic"/>
        </w:rPr>
        <w:t>2 正式な設計書構成</w:t>
      </w:r>
    </w:p>
    <w:tbl>
      <w:tblPr>
        <w:tblStyle w:val="TableGrid"/>
        <w:tblW w:type="auto" w:w="0"/>
        <w:jc w:val="center"/>
        <w:tblLayout w:type="fixed"/>
        <w:tblLook w:firstColumn="1" w:firstRow="1" w:lastColumn="0" w:lastRow="0" w:noHBand="0" w:noVBand="1" w:val="04A0"/>
        <w:tblCaption w:val="設計書の構成と役割"/>
        <w:tblDescription w:val="設計書の構成と役割"/>
      </w:tblPr>
      <w:tblGrid>
        <w:gridCol w:w="2044"/>
        <w:gridCol w:w="1512"/>
        <w:gridCol w:w="3240"/>
        <w:gridCol w:w="3139"/>
      </w:tblGrid>
      <w:tr>
        <w:trPr>
          <w:tblHeader w:val="true"/>
          <w:cantSplit/>
        </w:trPr>
        <w:tc>
          <w:tcPr>
            <w:tcW w:type="dxa" w:w="20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7"/>
              </w:rPr>
              <w:t>文書名</w:t>
            </w:r>
          </w:p>
        </w:tc>
        <w:tc>
          <w:tcPr>
            <w:tcW w:type="dxa" w:w="15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7"/>
              </w:rPr>
              <w:t>方向または対象</w:t>
            </w:r>
          </w:p>
        </w:tc>
        <w:tc>
          <w:tcPr>
            <w:tcW w:type="dxa" w:w="32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7"/>
              </w:rPr>
              <w:t>役割</w:t>
            </w:r>
          </w:p>
        </w:tc>
        <w:tc>
          <w:tcPr>
            <w:tcW w:type="dxa" w:w="3139"/>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7"/>
              </w:rPr>
              <w:t>主な正本</w:t>
            </w:r>
          </w:p>
        </w:tc>
      </w:tr>
      <w:tr>
        <w:trPr>
          <w:cantSplit/>
        </w:trPr>
        <w:tc>
          <w:tcPr>
            <w:tcW w:type="dxa" w:w="20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外部連携一覧</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双方向</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外部との接点を一覧管理し、個別仕様書への入口とする</w:t>
            </w:r>
          </w:p>
        </w:tc>
        <w:tc>
          <w:tcPr>
            <w:tcW w:type="dxa" w:w="3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連携ID、相手先、方向、方式、契機、詳細文書</w:t>
            </w:r>
          </w:p>
        </w:tc>
      </w:tr>
      <w:tr>
        <w:trPr>
          <w:cantSplit/>
        </w:trPr>
        <w:tc>
          <w:tcPr>
            <w:tcW w:type="dxa" w:w="20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API仕様書</w:t>
            </w:r>
          </w:p>
        </w:tc>
        <w:tc>
          <w:tcPr>
            <w:tcW w:type="dxa" w:w="15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外部から内部</w:t>
            </w:r>
          </w:p>
        </w:tc>
        <w:tc>
          <w:tcPr>
            <w:tcW w:type="dxa" w:w="32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顧客管理システムが提供するAPIの通信契約を定義する</w:t>
            </w:r>
          </w:p>
        </w:tc>
        <w:tc>
          <w:tcPr>
            <w:tcW w:type="dxa" w:w="3139"/>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HTTP、パス、ヘッダー、入出力、ステータス、互換性</w:t>
            </w:r>
          </w:p>
        </w:tc>
      </w:tr>
      <w:tr>
        <w:trPr>
          <w:cantSplit/>
        </w:trPr>
        <w:tc>
          <w:tcPr>
            <w:tcW w:type="dxa" w:w="20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API内部処理設計書</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システム内部</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API受付後の業務処理とデータ処理を定義する</w:t>
            </w:r>
          </w:p>
        </w:tc>
        <w:tc>
          <w:tcPr>
            <w:tcW w:type="dxa" w:w="3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処理フロー、入力元、DB処理、分岐、トランザクション、応答編集</w:t>
            </w:r>
          </w:p>
        </w:tc>
      </w:tr>
      <w:tr>
        <w:trPr>
          <w:cantSplit/>
        </w:trPr>
        <w:tc>
          <w:tcPr>
            <w:tcW w:type="dxa" w:w="20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外部サービス利用仕様書</w:t>
            </w:r>
          </w:p>
        </w:tc>
        <w:tc>
          <w:tcPr>
            <w:tcW w:type="dxa" w:w="15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内部から外部</w:t>
            </w:r>
          </w:p>
        </w:tc>
        <w:tc>
          <w:tcPr>
            <w:tcW w:type="dxa" w:w="32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顧客管理システムが利用する外部サービスとの契約を定義する</w:t>
            </w:r>
          </w:p>
        </w:tc>
        <w:tc>
          <w:tcPr>
            <w:tcW w:type="dxa" w:w="3139"/>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接続、認証、要求、応答、タイムアウト、再試行、障害時動作</w:t>
            </w:r>
          </w:p>
        </w:tc>
      </w:tr>
      <w:tr>
        <w:trPr>
          <w:cantSplit/>
        </w:trPr>
        <w:tc>
          <w:tcPr>
            <w:tcW w:type="dxa" w:w="20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バッチ処理設計書</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システム内部</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一回のジョブ実行と要求単位の処理を定義する</w:t>
            </w:r>
          </w:p>
        </w:tc>
        <w:tc>
          <w:tcPr>
            <w:tcW w:type="dxa" w:w="3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起動、入力、分岐、DB、ファイル、外部呼出、再実行、復旧</w:t>
            </w:r>
          </w:p>
        </w:tc>
      </w:tr>
      <w:tr>
        <w:trPr>
          <w:cantSplit/>
        </w:trPr>
        <w:tc>
          <w:tcPr>
            <w:tcW w:type="dxa" w:w="20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画面設計書</w:t>
            </w:r>
          </w:p>
        </w:tc>
        <w:tc>
          <w:tcPr>
            <w:tcW w:type="dxa" w:w="15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利用者との接点</w:t>
            </w:r>
          </w:p>
        </w:tc>
        <w:tc>
          <w:tcPr>
            <w:tcW w:type="dxa" w:w="32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画面の表示と操作を定義する</w:t>
            </w:r>
          </w:p>
        </w:tc>
        <w:tc>
          <w:tcPr>
            <w:tcW w:type="dxa" w:w="3139"/>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配置、項目、イベント、状態、API対応、遷移</w:t>
            </w:r>
          </w:p>
        </w:tc>
      </w:tr>
      <w:tr>
        <w:trPr>
          <w:cantSplit/>
        </w:trPr>
        <w:tc>
          <w:tcPr>
            <w:tcW w:type="dxa" w:w="20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共通機能仕様書</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横断</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複数処理へ適用する共通規則を定義する</w:t>
            </w:r>
          </w:p>
        </w:tc>
        <w:tc>
          <w:tcPr>
            <w:tcW w:type="dxa" w:w="3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7"/>
              </w:rPr>
              <w:t>認証、認可、ログ、エラー、監査、日時、排他</w:t>
            </w:r>
          </w:p>
        </w:tc>
      </w:tr>
    </w:tbl>
    <w:p>
      <w:pPr>
        <w:spacing w:after="40"/>
      </w:pPr>
    </w:p>
    <w:p>
      <w:pPr>
        <w:pStyle w:val="Heading2"/>
      </w:pPr>
      <w:r>
        <w:rPr>
          <w:rFonts w:ascii="Yu Gothic" w:hAnsi="Yu Gothic" w:eastAsia="Yu Gothic" w:cs="Yu Gothic"/>
        </w:rPr>
        <w:t>2.1 外部連携一覧の位置づけ</w:t>
      </w:r>
    </w:p>
    <w:p>
      <w:pPr>
        <w:spacing w:after="140" w:line="288" w:lineRule="auto"/>
      </w:pPr>
      <w:r>
        <w:rPr>
          <w:rFonts w:ascii="Yu Gothic" w:hAnsi="Yu Gothic" w:eastAsia="Yu Gothic" w:cs="Yu Gothic"/>
          <w:color w:val="1F3349"/>
          <w:sz w:val="21"/>
        </w:rPr>
        <w:t>外部連携一覧は詳細仕様書ではない。顧客管理システムが提供する連携と、顧客管理システムが利用する連携の双方を登録し、方向と詳細文書を明示する。REST API、ファイル、SFTP、メッセージ、共有ストレージなど、方式が異なる連携も同じ一覧で管理する。</w:t>
      </w:r>
    </w:p>
    <w:tbl>
      <w:tblPr>
        <w:tblStyle w:val="TableGrid"/>
        <w:tblW w:type="auto" w:w="0"/>
        <w:jc w:val="center"/>
        <w:tblLayout w:type="fixed"/>
        <w:tblLook w:firstColumn="1" w:firstRow="1" w:lastColumn="0" w:lastRow="0" w:noHBand="0" w:noVBand="1" w:val="04A0"/>
        <w:tblCaption w:val="外部連携一覧の記載例"/>
        <w:tblDescription w:val="外部連携一覧の記載例"/>
      </w:tblPr>
      <w:tblGrid>
        <w:gridCol w:w="1324"/>
        <w:gridCol w:w="1555"/>
        <w:gridCol w:w="2232"/>
        <w:gridCol w:w="1512"/>
        <w:gridCol w:w="1324"/>
        <w:gridCol w:w="1987"/>
      </w:tblGrid>
      <w:tr>
        <w:trPr>
          <w:tblHeader w:val="true"/>
          <w:cantSplit/>
        </w:trPr>
        <w:tc>
          <w:tcPr>
            <w:tcW w:type="dxa" w:w="132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6"/>
              </w:rPr>
              <w:t>連携ID</w:t>
            </w:r>
          </w:p>
        </w:tc>
        <w:tc>
          <w:tcPr>
            <w:tcW w:type="dxa" w:w="1555"/>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6"/>
              </w:rPr>
              <w:t>連携名</w:t>
            </w:r>
          </w:p>
        </w:tc>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6"/>
              </w:rPr>
              <w:t>相手先</w:t>
            </w:r>
          </w:p>
        </w:tc>
        <w:tc>
          <w:tcPr>
            <w:tcW w:type="dxa" w:w="15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6"/>
              </w:rPr>
              <w:t>顧客管理の立場</w:t>
            </w:r>
          </w:p>
        </w:tc>
        <w:tc>
          <w:tcPr>
            <w:tcW w:type="dxa" w:w="132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6"/>
              </w:rPr>
              <w:t>方式</w:t>
            </w:r>
          </w:p>
        </w:tc>
        <w:tc>
          <w:tcPr>
            <w:tcW w:type="dxa" w:w="1987"/>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6"/>
              </w:rPr>
              <w:t>詳細文書</w:t>
            </w:r>
          </w:p>
        </w:tc>
      </w:tr>
      <w:tr>
        <w:trPr>
          <w:cantSplit/>
        </w:trPr>
        <w:tc>
          <w:tcPr>
            <w:tcW w:type="dxa" w:w="1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IF-API-001</w:t>
            </w:r>
          </w:p>
        </w:tc>
        <w:tc>
          <w:tcPr>
            <w:tcW w:type="dxa" w:w="15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顧客管理API</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顧客管理画面・社内クライアント</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提供</w:t>
            </w:r>
          </w:p>
        </w:tc>
        <w:tc>
          <w:tcPr>
            <w:tcW w:type="dxa" w:w="1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REST API</w:t>
            </w:r>
          </w:p>
        </w:tc>
        <w:tc>
          <w:tcPr>
            <w:tcW w:type="dxa" w:w="19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顧客管理API仕様書</w:t>
            </w:r>
          </w:p>
        </w:tc>
      </w:tr>
      <w:tr>
        <w:trPr>
          <w:cantSplit/>
        </w:trPr>
        <w:tc>
          <w:tcPr>
            <w:tcW w:type="dxa" w:w="132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IF-AUTH-001</w:t>
            </w:r>
          </w:p>
        </w:tc>
        <w:tc>
          <w:tcPr>
            <w:tcW w:type="dxa" w:w="1555"/>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外部認証</w:t>
            </w:r>
          </w:p>
        </w:tc>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外部認証サービス</w:t>
            </w:r>
          </w:p>
        </w:tc>
        <w:tc>
          <w:tcPr>
            <w:tcW w:type="dxa" w:w="15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利用</w:t>
            </w:r>
          </w:p>
        </w:tc>
        <w:tc>
          <w:tcPr>
            <w:tcW w:type="dxa" w:w="132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REST API</w:t>
            </w:r>
          </w:p>
        </w:tc>
        <w:tc>
          <w:tcPr>
            <w:tcW w:type="dxa" w:w="198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外部認証サービス利用仕様書</w:t>
            </w:r>
          </w:p>
        </w:tc>
      </w:tr>
      <w:tr>
        <w:trPr>
          <w:cantSplit/>
        </w:trPr>
        <w:tc>
          <w:tcPr>
            <w:tcW w:type="dxa" w:w="1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IF-FILE-001</w:t>
            </w:r>
          </w:p>
        </w:tc>
        <w:tc>
          <w:tcPr>
            <w:tcW w:type="dxa" w:w="15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顧客データ送信</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基幹システム</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送信</w:t>
            </w:r>
          </w:p>
        </w:tc>
        <w:tc>
          <w:tcPr>
            <w:tcW w:type="dxa" w:w="1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CSV・SFTP</w:t>
            </w:r>
          </w:p>
        </w:tc>
        <w:tc>
          <w:tcPr>
            <w:tcW w:type="dxa" w:w="19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6"/>
              </w:rPr>
              <w:t>顧客データ送信仕様書</w:t>
            </w:r>
          </w:p>
        </w:tc>
      </w:tr>
    </w:tbl>
    <w:p>
      <w:pPr>
        <w:spacing w:after="40"/>
      </w:pPr>
    </w:p>
    <w:p>
      <w:pPr>
        <w:pStyle w:val="Heading1"/>
      </w:pPr>
      <w:r>
        <w:rPr>
          <w:rFonts w:ascii="Yu Gothic" w:hAnsi="Yu Gothic" w:eastAsia="Yu Gothic" w:cs="Yu Gothic"/>
        </w:rPr>
        <w:t>3 文書間の参照関係</w:t>
      </w:r>
    </w:p>
    <w:p>
      <w:pPr>
        <w:spacing w:after="140" w:line="288" w:lineRule="auto"/>
      </w:pPr>
      <w:r>
        <w:rPr>
          <w:rFonts w:ascii="Yu Gothic" w:hAnsi="Yu Gothic" w:eastAsia="Yu Gothic" w:cs="Yu Gothic"/>
          <w:color w:val="1F3349"/>
          <w:sz w:val="21"/>
        </w:rPr>
        <w:t>入口の種類ごとに参照する文書を分ける。API仕様書と外部サービス利用仕様書は通信契約を定義し、API内部処理設計書とバッチ処理設計書はシステム内部の処理を定義する。</w:t>
      </w:r>
    </w:p>
    <w:tbl>
      <w:tblPr>
        <w:tblStyle w:val="TableGrid"/>
        <w:tblW w:type="auto" w:w="0"/>
        <w:jc w:val="center"/>
        <w:tblLayout w:type="fixed"/>
        <w:tblLook w:firstColumn="1" w:firstRow="1" w:lastColumn="0" w:lastRow="0" w:noHBand="0" w:noVBand="1" w:val="04A0"/>
        <w:tblCaption w:val="入口別の文書参照関係"/>
        <w:tblDescription w:val="入口別の文書参照関係"/>
      </w:tblPr>
      <w:tblGrid>
        <w:gridCol w:w="2232"/>
        <w:gridCol w:w="2520"/>
        <w:gridCol w:w="3024"/>
        <w:gridCol w:w="2160"/>
      </w:tblGrid>
      <w:tr>
        <w:trPr>
          <w:tblHeader w:val="true"/>
          <w:cantSplit/>
        </w:trPr>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8"/>
              </w:rPr>
              <w:t>入口</w:t>
            </w:r>
          </w:p>
        </w:tc>
        <w:tc>
          <w:tcPr>
            <w:tcW w:type="dxa" w:w="252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8"/>
              </w:rPr>
              <w:t>境界の契約</w:t>
            </w:r>
          </w:p>
        </w:tc>
        <w:tc>
          <w:tcPr>
            <w:tcW w:type="dxa" w:w="302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8"/>
              </w:rPr>
              <w:t>内部処理</w:t>
            </w:r>
          </w:p>
        </w:tc>
        <w:tc>
          <w:tcPr>
            <w:tcW w:type="dxa" w:w="216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8"/>
              </w:rPr>
              <w:t>主な出力先</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画面・社内クライアント</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API仕様書</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API内部処理設計書</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DB、応答、監査</w:t>
            </w:r>
          </w:p>
        </w:tc>
      </w:tr>
      <w:tr>
        <w:trPr>
          <w:cantSplit/>
        </w:trP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スケジューラー・手動起動</w:t>
            </w:r>
          </w:p>
        </w:tc>
        <w:tc>
          <w:tcPr>
            <w:tcW w:type="dxa" w:w="252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起動条件はバッチ処理設計書</w:t>
            </w:r>
          </w:p>
        </w:tc>
        <w:tc>
          <w:tcPr>
            <w:tcW w:type="dxa" w:w="302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バッチ処理設計書</w:t>
            </w:r>
          </w:p>
        </w:tc>
        <w:tc>
          <w:tcPr>
            <w:tcW w:type="dxa" w:w="21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DB、ファイル、監査</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API内部処理・バッチ処理</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外部サービス利用仕様書</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呼出結果の利用方法は呼出元の処理設計書</w:t>
            </w:r>
          </w:p>
        </w:tc>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外部サービス、連携ファイル</w:t>
            </w:r>
          </w:p>
        </w:tc>
      </w:tr>
    </w:tbl>
    <w:p>
      <w:pPr>
        <w:spacing w:after="40"/>
      </w:pPr>
    </w:p>
    <w:p>
      <w:pPr>
        <w:pStyle w:val="Heading2"/>
      </w:pPr>
      <w:r>
        <w:rPr>
          <w:rFonts w:ascii="Yu Gothic" w:hAnsi="Yu Gothic" w:eastAsia="Yu Gothic" w:cs="Yu Gothic"/>
        </w:rPr>
        <w:t>3.1 API仕様書とAPI内部処理設計書</w:t>
      </w:r>
    </w:p>
    <w:tbl>
      <w:tblPr>
        <w:tblStyle w:val="TableGrid"/>
        <w:tblW w:type="auto" w:w="0"/>
        <w:jc w:val="center"/>
        <w:tblLayout w:type="fixed"/>
        <w:tblLook w:firstColumn="1" w:firstRow="1" w:lastColumn="0" w:lastRow="0" w:noHBand="0" w:noVBand="1" w:val="04A0"/>
        <w:tblCaption w:val="API仕様書とAPI内部処理設計書の分担"/>
        <w:tblDescription w:val="API仕様書とAPI内部処理設計書の分担"/>
      </w:tblPr>
      <w:tblGrid>
        <w:gridCol w:w="1152"/>
        <w:gridCol w:w="3960"/>
        <w:gridCol w:w="4824"/>
      </w:tblGrid>
      <w:tr>
        <w:trPr>
          <w:tblHeader w:val="true"/>
          <w:cantSplit/>
        </w:trPr>
        <w:tc>
          <w:tcPr>
            <w:tcW w:type="dxa" w:w="115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8"/>
              </w:rPr>
              <w:t>観点</w:t>
            </w:r>
          </w:p>
        </w:tc>
        <w:tc>
          <w:tcPr>
            <w:tcW w:type="dxa" w:w="396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8"/>
              </w:rPr>
              <w:t>API仕様書</w:t>
            </w:r>
          </w:p>
        </w:tc>
        <w:tc>
          <w:tcPr>
            <w:tcW w:type="dxa" w:w="482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8"/>
              </w:rPr>
              <w:t>API内部処理設計書</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入力</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Query、Path、Header、JSONの物理名、型、必須性、形式</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入力項目の正規化、業務検証、内部項目への変換</w:t>
            </w:r>
          </w:p>
        </w:tc>
      </w:tr>
      <w:tr>
        <w:trPr>
          <w:cantSplit/>
        </w:trPr>
        <w:tc>
          <w:tcPr>
            <w:tcW w:type="dxa" w:w="115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処理</w:t>
            </w:r>
          </w:p>
        </w:tc>
        <w:tc>
          <w:tcPr>
            <w:tcW w:type="dxa" w:w="39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外部から観測できる結果だけを記載</w:t>
            </w:r>
          </w:p>
        </w:tc>
        <w:tc>
          <w:tcPr>
            <w:tcW w:type="dxa" w:w="482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処理順、分岐、検索、更新、ロック、トランザクション</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出力</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HTTP、ヘッダー、JSONまたはCSVの契約</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取得結果と業務結果から応答値を編集する規則</w:t>
            </w:r>
          </w:p>
        </w:tc>
      </w:tr>
      <w:tr>
        <w:trPr>
          <w:cantSplit/>
        </w:trPr>
        <w:tc>
          <w:tcPr>
            <w:tcW w:type="dxa" w:w="115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異常</w:t>
            </w:r>
          </w:p>
        </w:tc>
        <w:tc>
          <w:tcPr>
            <w:tcW w:type="dxa" w:w="39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HTTPステータス、エラーコード、応答形式、再試行可否</w:t>
            </w:r>
          </w:p>
        </w:tc>
        <w:tc>
          <w:tcPr>
            <w:tcW w:type="dxa" w:w="482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発生条件、ロールバック、失敗後のDB状態、ログ</w:t>
            </w:r>
          </w:p>
        </w:tc>
      </w:tr>
    </w:tbl>
    <w:p>
      <w:pPr>
        <w:spacing w:after="40"/>
      </w:pPr>
    </w:p>
    <w:p>
      <w:pPr>
        <w:pStyle w:val="Heading2"/>
      </w:pPr>
      <w:r>
        <w:rPr>
          <w:rFonts w:ascii="Yu Gothic" w:hAnsi="Yu Gothic" w:eastAsia="Yu Gothic" w:cs="Yu Gothic"/>
        </w:rPr>
        <w:t>3.2 バッチ処理設計書との関係</w:t>
      </w:r>
    </w:p>
    <w:p>
      <w:pPr>
        <w:spacing w:after="140" w:line="288" w:lineRule="auto"/>
      </w:pPr>
      <w:r>
        <w:rPr>
          <w:rFonts w:ascii="Yu Gothic" w:hAnsi="Yu Gothic" w:eastAsia="Yu Gothic" w:cs="Yu Gothic"/>
          <w:color w:val="1F3349"/>
          <w:sz w:val="21"/>
        </w:rPr>
        <w:t>API内部処理設計書とバッチ処理設計書は並列の文書とする。バッチ処理設計書はAPI内部処理設計書を親文書として参照しない。両方で使用する認証、ログ、エラー、日時、監査などは共通機能仕様書を参照する。APIがバッチを起動する場合は、API内部処理設計書にバッチIDと依頼データを記載し、起動後の処理はバッチ処理設計書を正本とする。</w:t>
      </w:r>
    </w:p>
    <w:p>
      <w:pPr>
        <w:pStyle w:val="Heading1"/>
      </w:pPr>
      <w:r>
        <w:rPr>
          <w:rFonts w:ascii="Yu Gothic" w:hAnsi="Yu Gothic" w:eastAsia="Yu Gothic" w:cs="Yu Gothic"/>
        </w:rPr>
        <w:t>4 正本と重複禁止</w:t>
      </w:r>
    </w:p>
    <w:tbl>
      <w:tblPr>
        <w:tblStyle w:val="TableGrid"/>
        <w:tblW w:type="auto" w:w="0"/>
        <w:jc w:val="center"/>
        <w:tblLayout w:type="fixed"/>
        <w:tblLook w:firstColumn="1" w:firstRow="1" w:lastColumn="0" w:lastRow="0" w:noHBand="0" w:noVBand="1" w:val="04A0"/>
        <w:tblCaption w:val="情報種別ごとの正本文書"/>
        <w:tblDescription w:val="情報種別ごとの正本文書"/>
      </w:tblPr>
      <w:tblGrid>
        <w:gridCol w:w="3096"/>
        <w:gridCol w:w="2808"/>
        <w:gridCol w:w="4031"/>
      </w:tblGrid>
      <w:tr>
        <w:trPr>
          <w:tblHeader w:val="true"/>
          <w:cantSplit/>
        </w:trPr>
        <w:tc>
          <w:tcPr>
            <w:tcW w:type="dxa" w:w="30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8"/>
              </w:rPr>
              <w:t>情報</w:t>
            </w:r>
          </w:p>
        </w:tc>
        <w:tc>
          <w:tcPr>
            <w:tcW w:type="dxa" w:w="280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8"/>
              </w:rPr>
              <w:t>正本文書</w:t>
            </w:r>
          </w:p>
        </w:tc>
        <w:tc>
          <w:tcPr>
            <w:tcW w:type="dxa" w:w="4031"/>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8"/>
              </w:rPr>
              <w:t>他文書での扱い</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外部連携の有無と全体像</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外部連携一覧</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連携IDを参照する</w:t>
            </w:r>
          </w:p>
        </w:tc>
      </w:tr>
      <w:tr>
        <w:trPr>
          <w:cantSplit/>
        </w:trPr>
        <w:tc>
          <w:tcPr>
            <w:tcW w:type="dxa" w:w="309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提供APIのHTTP契約</w:t>
            </w:r>
          </w:p>
        </w:tc>
        <w:tc>
          <w:tcPr>
            <w:tcW w:type="dxa" w:w="280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API仕様書</w:t>
            </w:r>
          </w:p>
        </w:tc>
        <w:tc>
          <w:tcPr>
            <w:tcW w:type="dxa" w:w="4031"/>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API IDを参照し、内部処理を重複記載しない</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API受付後の業務処理とDB処理</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API内部処理設計書</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機能IDと処理IDを参照する</w:t>
            </w:r>
          </w:p>
        </w:tc>
      </w:tr>
      <w:tr>
        <w:trPr>
          <w:cantSplit/>
        </w:trPr>
        <w:tc>
          <w:tcPr>
            <w:tcW w:type="dxa" w:w="309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外部サービスとの接続契約</w:t>
            </w:r>
          </w:p>
        </w:tc>
        <w:tc>
          <w:tcPr>
            <w:tcW w:type="dxa" w:w="280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外部サービス利用仕様書</w:t>
            </w:r>
          </w:p>
        </w:tc>
        <w:tc>
          <w:tcPr>
            <w:tcW w:type="dxa" w:w="4031"/>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IF IDを参照し、結果の業務利用だけ呼出元へ記載する</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バッチの起動と内部処理</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バッチ処理設計書</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バッチIDと処理IDを参照する</w:t>
            </w:r>
          </w:p>
        </w:tc>
      </w:tr>
      <w:tr>
        <w:trPr>
          <w:cantSplit/>
        </w:trPr>
        <w:tc>
          <w:tcPr>
            <w:tcW w:type="dxa" w:w="309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画面表示と操作</w:t>
            </w:r>
          </w:p>
        </w:tc>
        <w:tc>
          <w:tcPr>
            <w:tcW w:type="dxa" w:w="280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画面設計書</w:t>
            </w:r>
          </w:p>
        </w:tc>
        <w:tc>
          <w:tcPr>
            <w:tcW w:type="dxa" w:w="4031"/>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画面IDとイベントIDを参照する</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横断規則</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共通機能仕様書</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共通機能IDと個別差分だけを記載する</w:t>
            </w:r>
          </w:p>
        </w:tc>
      </w:tr>
    </w:tbl>
    <w:p>
      <w:pPr>
        <w:spacing w:after="40"/>
      </w:pPr>
    </w:p>
    <w:p>
      <w:pPr>
        <w:spacing w:after="140" w:line="288" w:lineRule="auto"/>
      </w:pPr>
      <w:r>
        <w:rPr>
          <w:rFonts w:ascii="Yu Gothic" w:hAnsi="Yu Gothic" w:eastAsia="Yu Gothic" w:cs="Yu Gothic"/>
          <w:color w:val="1F3349"/>
          <w:sz w:val="21"/>
        </w:rPr>
        <w:t>同じ項目を複数文書で詳細定義しない。文書間で表現が異なる場合は、正本文書を修正し、参照側はIDと対応表を更新する。正本が不明な情報は実装判断で補わず、設計課題として記録する。</w:t>
      </w:r>
    </w:p>
    <w:p>
      <w:pPr>
        <w:pStyle w:val="Heading1"/>
      </w:pPr>
      <w:r>
        <w:rPr>
          <w:rFonts w:ascii="Yu Gothic" w:hAnsi="Yu Gothic" w:eastAsia="Yu Gothic" w:cs="Yu Gothic"/>
        </w:rPr>
        <w:t>5 正式名称と命名規則</w:t>
      </w:r>
    </w:p>
    <w:tbl>
      <w:tblPr>
        <w:tblStyle w:val="TableGrid"/>
        <w:tblW w:type="auto" w:w="0"/>
        <w:jc w:val="center"/>
        <w:tblLayout w:type="fixed"/>
        <w:tblLook w:firstColumn="1" w:firstRow="1" w:lastColumn="0" w:lastRow="0" w:noHBand="0" w:noVBand="1" w:val="04A0"/>
        <w:tblCaption w:val="正式名称と作成単位"/>
        <w:tblDescription w:val="各設計書の正式な文書種別、名称例、標準的な作成単位を示す表"/>
      </w:tblPr>
      <w:tblGrid>
        <w:gridCol w:w="2664"/>
        <w:gridCol w:w="3384"/>
        <w:gridCol w:w="3888"/>
      </w:tblGrid>
      <w:tr>
        <w:trPr>
          <w:tblHeader w:val="true"/>
          <w:cantSplit/>
        </w:trPr>
        <w:tc>
          <w:tcPr>
            <w:tcW w:type="dxa" w:w="266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before="0" w:after="0" w:line="259" w:lineRule="auto"/>
            </w:pPr>
            <w:r>
              <w:rPr>
                <w:rFonts w:ascii="Yu Gothic" w:hAnsi="Yu Gothic" w:eastAsia="Yu Gothic" w:cs="Yu Gothic"/>
                <w:b/>
                <w:color w:val="FFFFFF"/>
                <w:sz w:val="17"/>
              </w:rPr>
              <w:t>文書種別</w:t>
            </w:r>
          </w:p>
        </w:tc>
        <w:tc>
          <w:tcPr>
            <w:tcW w:type="dxa" w:w="338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before="0" w:after="0" w:line="259" w:lineRule="auto"/>
            </w:pPr>
            <w:r>
              <w:rPr>
                <w:rFonts w:ascii="Yu Gothic" w:hAnsi="Yu Gothic" w:eastAsia="Yu Gothic" w:cs="Yu Gothic"/>
                <w:b/>
                <w:color w:val="FFFFFF"/>
                <w:sz w:val="17"/>
              </w:rPr>
              <w:t>正式名称例</w:t>
            </w:r>
          </w:p>
        </w:tc>
        <w:tc>
          <w:tcPr>
            <w:tcW w:type="dxa" w:w="388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before="0" w:after="0" w:line="259" w:lineRule="auto"/>
            </w:pPr>
            <w:r>
              <w:rPr>
                <w:rFonts w:ascii="Yu Gothic" w:hAnsi="Yu Gothic" w:eastAsia="Yu Gothic" w:cs="Yu Gothic"/>
                <w:b/>
                <w:color w:val="FFFFFF"/>
                <w:sz w:val="17"/>
              </w:rPr>
              <w:t>作成単位</w:t>
            </w:r>
          </w:p>
        </w:tc>
      </w:tr>
      <w:tr>
        <w:trPr>
          <w:cantSplit/>
        </w:trPr>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外部連携一覧</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外部連携一覧</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システム全体で一冊</w:t>
            </w:r>
          </w:p>
        </w:tc>
      </w:tr>
      <w:tr>
        <w:trPr>
          <w:cantSplit/>
        </w:trPr>
        <w:tc>
          <w:tcPr>
            <w:tcW w:type="dxa" w:w="266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API仕様書</w:t>
            </w:r>
          </w:p>
        </w:tc>
        <w:tc>
          <w:tcPr>
            <w:tcW w:type="dxa" w:w="338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顧客管理API仕様書</w:t>
            </w:r>
          </w:p>
        </w:tc>
        <w:tc>
          <w:tcPr>
            <w:tcW w:type="dxa" w:w="38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提供するAPI群またはサービス単位</w:t>
            </w:r>
          </w:p>
        </w:tc>
      </w:tr>
      <w:tr>
        <w:trPr>
          <w:cantSplit/>
        </w:trPr>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API内部処理設計書</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顧客管理API内部処理設計書</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業務機能群またはAPI機能群単位</w:t>
            </w:r>
          </w:p>
        </w:tc>
      </w:tr>
      <w:tr>
        <w:trPr>
          <w:cantSplit/>
        </w:trPr>
        <w:tc>
          <w:tcPr>
            <w:tcW w:type="dxa" w:w="266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外部サービス利用仕様書</w:t>
            </w:r>
          </w:p>
        </w:tc>
        <w:tc>
          <w:tcPr>
            <w:tcW w:type="dxa" w:w="338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外部認証サービス利用仕様書</w:t>
            </w:r>
          </w:p>
        </w:tc>
        <w:tc>
          <w:tcPr>
            <w:tcW w:type="dxa" w:w="38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利用する外部サービスまたは連携単位</w:t>
            </w:r>
          </w:p>
        </w:tc>
      </w:tr>
      <w:tr>
        <w:trPr>
          <w:cantSplit/>
        </w:trPr>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バッチ処理設計書</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顧客連携バッチ処理設計書</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バッチまたはジョブ群単位</w:t>
            </w:r>
          </w:p>
        </w:tc>
      </w:tr>
      <w:tr>
        <w:trPr>
          <w:cantSplit/>
        </w:trPr>
        <w:tc>
          <w:tcPr>
            <w:tcW w:type="dxa" w:w="266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画面設計書</w:t>
            </w:r>
          </w:p>
        </w:tc>
        <w:tc>
          <w:tcPr>
            <w:tcW w:type="dxa" w:w="338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顧客検索画面設計書</w:t>
            </w:r>
          </w:p>
        </w:tc>
        <w:tc>
          <w:tcPr>
            <w:tcW w:type="dxa" w:w="38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画面または画面機能群単位</w:t>
            </w:r>
          </w:p>
        </w:tc>
      </w:tr>
      <w:tr>
        <w:trPr>
          <w:cantSplit/>
        </w:trPr>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共通機能仕様書</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共通機能仕様書</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システム全体または共通機能領域単位</w:t>
            </w:r>
          </w:p>
        </w:tc>
      </w:tr>
    </w:tbl>
    <w:p>
      <w:pPr>
        <w:spacing w:after="40"/>
      </w:pPr>
    </w:p>
    <w:p>
      <w:pPr>
        <w:pStyle w:val="Heading2"/>
      </w:pPr>
      <w:r>
        <w:rPr>
          <w:rFonts w:ascii="Yu Gothic" w:hAnsi="Yu Gothic" w:eastAsia="Yu Gothic" w:cs="Yu Gothic"/>
        </w:rPr>
        <w:t>5.1 名称の付け方</w:t>
      </w:r>
    </w:p>
    <w:p>
      <w:pPr>
        <w:pStyle w:val="ListBullet"/>
        <w:spacing w:after="80"/>
        <w:ind w:left="346" w:hanging="216"/>
      </w:pPr>
      <w:r>
        <w:rPr>
          <w:rFonts w:ascii="Yu Gothic" w:hAnsi="Yu Gothic" w:eastAsia="Yu Gothic" w:cs="Yu Gothic"/>
          <w:color w:val="1F3349"/>
          <w:sz w:val="20"/>
        </w:rPr>
        <w:t>一覧文書は対象を集約する入口であることが分かるよう、名称の末尾を一覧とする。</w:t>
      </w:r>
    </w:p>
    <w:p>
      <w:pPr>
        <w:pStyle w:val="ListBullet"/>
        <w:spacing w:after="80"/>
        <w:ind w:left="346" w:hanging="216"/>
      </w:pPr>
      <w:r>
        <w:rPr>
          <w:rFonts w:ascii="Yu Gothic" w:hAnsi="Yu Gothic" w:eastAsia="Yu Gothic" w:cs="Yu Gothic"/>
          <w:color w:val="1F3349"/>
          <w:sz w:val="20"/>
        </w:rPr>
        <w:t>外部へ提供する契約はAPI仕様書、外部サービスを利用する契約は外部サービス利用仕様書とする。</w:t>
      </w:r>
    </w:p>
    <w:p>
      <w:pPr>
        <w:pStyle w:val="ListBullet"/>
        <w:spacing w:after="80"/>
        <w:ind w:left="346" w:hanging="216"/>
      </w:pPr>
      <w:r>
        <w:rPr>
          <w:rFonts w:ascii="Yu Gothic" w:hAnsi="Yu Gothic" w:eastAsia="Yu Gothic" w:cs="Yu Gothic"/>
          <w:color w:val="1F3349"/>
          <w:sz w:val="20"/>
        </w:rPr>
        <w:t>内部処理を記載する文書は処理設計書とし、入口がAPIかバッチかを名称へ含める。</w:t>
      </w:r>
    </w:p>
    <w:p>
      <w:pPr>
        <w:pStyle w:val="ListBullet"/>
        <w:spacing w:after="80"/>
        <w:ind w:left="346" w:hanging="216"/>
      </w:pPr>
      <w:r>
        <w:rPr>
          <w:rFonts w:ascii="Yu Gothic" w:hAnsi="Yu Gothic" w:eastAsia="Yu Gothic" w:cs="Yu Gothic"/>
          <w:color w:val="1F3349"/>
          <w:sz w:val="20"/>
        </w:rPr>
        <w:t>個別文書は顧客管理、外部認証、顧客連携などの対象名を先頭へ付ける。</w:t>
      </w:r>
    </w:p>
    <w:p>
      <w:pPr>
        <w:pStyle w:val="ListBullet"/>
        <w:spacing w:after="80"/>
        <w:ind w:left="346" w:hanging="216"/>
      </w:pPr>
      <w:r>
        <w:rPr>
          <w:rFonts w:ascii="Yu Gothic" w:hAnsi="Yu Gothic" w:eastAsia="Yu Gothic" w:cs="Yu Gothic"/>
          <w:color w:val="1F3349"/>
          <w:sz w:val="20"/>
        </w:rPr>
        <w:t>方式がファイルやメッセージの場合は、顧客データ送信仕様書など、連携内容が分かる固有名称を使用する。</w:t>
      </w:r>
    </w:p>
    <w:p>
      <w:pPr>
        <w:pStyle w:val="Heading1"/>
      </w:pPr>
      <w:r>
        <w:rPr>
          <w:rFonts w:ascii="Yu Gothic" w:hAnsi="Yu Gothic" w:eastAsia="Yu Gothic" w:cs="Yu Gothic"/>
        </w:rPr>
        <w:t>6 識別子と参照方法</w:t>
      </w:r>
    </w:p>
    <w:tbl>
      <w:tblPr>
        <w:tblStyle w:val="TableGrid"/>
        <w:tblW w:type="auto" w:w="0"/>
        <w:jc w:val="center"/>
        <w:tblLayout w:type="fixed"/>
        <w:tblLook w:firstColumn="1" w:firstRow="1" w:lastColumn="0" w:lastRow="0" w:noHBand="0" w:noVBand="1" w:val="04A0"/>
        <w:tblCaption w:val="識別子と参照例"/>
        <w:tblDescription w:val="識別子と参照例"/>
      </w:tblPr>
      <w:tblGrid>
        <w:gridCol w:w="2160"/>
        <w:gridCol w:w="2376"/>
        <w:gridCol w:w="5400"/>
      </w:tblGrid>
      <w:tr>
        <w:trPr>
          <w:tblHeader w:val="true"/>
          <w:cantSplit/>
        </w:trPr>
        <w:tc>
          <w:tcPr>
            <w:tcW w:type="dxa" w:w="216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8"/>
              </w:rPr>
              <w:t>対象</w:t>
            </w:r>
          </w:p>
        </w:tc>
        <w:tc>
          <w:tcPr>
            <w:tcW w:type="dxa" w:w="237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8"/>
              </w:rPr>
              <w:t>形式例</w:t>
            </w:r>
          </w:p>
        </w:tc>
        <w:tc>
          <w:tcPr>
            <w:tcW w:type="dxa" w:w="54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8"/>
              </w:rPr>
              <w:t>参照例</w:t>
            </w:r>
          </w:p>
        </w:tc>
      </w:tr>
      <w:tr>
        <w:trPr>
          <w:cantSplit/>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外部連携</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IF-AUTH-001</w:t>
            </w:r>
          </w:p>
        </w:tc>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外部連携一覧 IF-AUTH-001</w:t>
            </w:r>
          </w:p>
        </w:tc>
      </w:tr>
      <w:tr>
        <w:trPr>
          <w:cantSplit/>
        </w:trPr>
        <w:tc>
          <w:tcPr>
            <w:tcW w:type="dxa" w:w="21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API</w:t>
            </w:r>
          </w:p>
        </w:tc>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API-CUS-001</w:t>
            </w:r>
          </w:p>
        </w:tc>
        <w:tc>
          <w:tcPr>
            <w:tcW w:type="dxa" w:w="54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顧客管理API仕様書 API-CUS-001</w:t>
            </w:r>
          </w:p>
        </w:tc>
      </w:tr>
      <w:tr>
        <w:trPr>
          <w:cantSplit/>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API内部機能</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F-CUS-01</w:t>
            </w:r>
          </w:p>
        </w:tc>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顧客管理API内部処理設計書 F-CUS-01</w:t>
            </w:r>
          </w:p>
        </w:tc>
      </w:tr>
      <w:tr>
        <w:trPr>
          <w:cantSplit/>
        </w:trPr>
        <w:tc>
          <w:tcPr>
            <w:tcW w:type="dxa" w:w="21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内部処理</w:t>
            </w:r>
          </w:p>
        </w:tc>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P-S01</w:t>
            </w:r>
          </w:p>
        </w:tc>
        <w:tc>
          <w:tcPr>
            <w:tcW w:type="dxa" w:w="54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F-CUS-01 P-S01</w:t>
            </w:r>
          </w:p>
        </w:tc>
      </w:tr>
      <w:tr>
        <w:trPr>
          <w:cantSplit/>
        </w:trP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バッチ</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BAT-CUS-001</w:t>
            </w:r>
          </w:p>
        </w:tc>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顧客連携バッチ処理設計書 BAT-CUS-001</w:t>
            </w:r>
          </w:p>
        </w:tc>
      </w:tr>
      <w:tr>
        <w:trPr>
          <w:cantSplit/>
        </w:trPr>
        <w:tc>
          <w:tcPr>
            <w:tcW w:type="dxa" w:w="21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共通機能</w:t>
            </w:r>
          </w:p>
        </w:tc>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COM-LOG-01</w:t>
            </w:r>
          </w:p>
        </w:tc>
        <w:tc>
          <w:tcPr>
            <w:tcW w:type="dxa" w:w="54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共通機能仕様書 COM-LOG-01</w:t>
            </w:r>
          </w:p>
        </w:tc>
      </w:tr>
    </w:tbl>
    <w:p>
      <w:pPr>
        <w:spacing w:after="40"/>
      </w:pPr>
    </w:p>
    <w:p>
      <w:pPr>
        <w:spacing w:after="140" w:line="288" w:lineRule="auto"/>
      </w:pPr>
      <w:r>
        <w:rPr>
          <w:rFonts w:ascii="Yu Gothic" w:hAnsi="Yu Gothic" w:eastAsia="Yu Gothic" w:cs="Yu Gothic"/>
          <w:color w:val="1F3349"/>
          <w:sz w:val="21"/>
        </w:rPr>
        <w:t>参照は文書名だけでなく対象IDを併記する。章番号だけの参照は、改訂で章が移動した場合に追跡できないため使用しない。章番号を併記する場合も、文書名、対象ID、章番号の順に記載する。</w:t>
      </w:r>
    </w:p>
    <w:p>
      <w:pPr>
        <w:pStyle w:val="Heading1"/>
      </w:pPr>
      <w:r>
        <w:rPr>
          <w:rFonts w:ascii="Yu Gothic" w:hAnsi="Yu Gothic" w:eastAsia="Yu Gothic" w:cs="Yu Gothic"/>
        </w:rPr>
        <w:t>7 設計書の作成と見直し方法</w:t>
      </w:r>
    </w:p>
    <w:p>
      <w:pPr>
        <w:spacing w:after="140" w:line="288" w:lineRule="auto"/>
      </w:pPr>
      <w:r>
        <w:rPr>
          <w:rFonts w:ascii="Yu Gothic" w:hAnsi="Yu Gothic" w:eastAsia="Yu Gothic" w:cs="Yu Gothic"/>
        </w:rPr>
        <w:t>各設計書は、本書を基準として一冊ずつ作成または見直す。最初に名称、目的、対象、対象外、正本を確認し、次に他文書との参照関係と記載粒度を確認する。修正後は、名称、ID、参照先、用語が関連文書と一致していることを確認する。</w:t>
      </w:r>
    </w:p>
    <w:tbl>
      <w:tblPr>
        <w:tblStyle w:val="TableGrid"/>
        <w:tblW w:type="auto" w:w="0"/>
        <w:jc w:val="center"/>
        <w:tblLayout w:type="fixed"/>
        <w:tblLook w:firstColumn="1" w:firstRow="1" w:lastColumn="0" w:lastRow="0" w:noHBand="0" w:noVBand="1" w:val="04A0"/>
        <w:tblCaption w:val="設計書見直しの確認順"/>
        <w:tblDescription w:val="設計書見直しの確認順"/>
      </w:tblPr>
      <w:tblGrid>
        <w:gridCol w:w="1080"/>
        <w:gridCol w:w="3600"/>
        <w:gridCol w:w="5256"/>
      </w:tblGrid>
      <w:tr>
        <w:trPr>
          <w:tblHeader w:val="true"/>
          <w:cantSplit/>
        </w:trPr>
        <w:tc>
          <w:tcPr>
            <w:tcW w:type="dxa" w:w="10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8"/>
              </w:rPr>
              <w:t>確認順</w:t>
            </w:r>
          </w:p>
        </w:tc>
        <w:tc>
          <w:tcPr>
            <w:tcW w:type="dxa" w:w="36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8"/>
              </w:rPr>
              <w:t>確認内容</w:t>
            </w:r>
          </w:p>
        </w:tc>
        <w:tc>
          <w:tcPr>
            <w:tcW w:type="dxa" w:w="525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69" w:lineRule="auto"/>
              <w:jc w:val="center"/>
            </w:pPr>
            <w:r>
              <w:rPr>
                <w:rFonts w:ascii="Yu Gothic" w:hAnsi="Yu Gothic" w:eastAsia="Yu Gothic" w:cs="Yu Gothic"/>
              </w:rPr>
            </w:r>
            <w:r>
              <w:rPr>
                <w:rFonts w:ascii="Yu Gothic" w:hAnsi="Yu Gothic" w:eastAsia="Yu Gothic" w:cs="Yu Gothic"/>
                <w:b/>
                <w:color w:val="FFFFFF"/>
                <w:sz w:val="18"/>
              </w:rPr>
              <w:t>完了条件</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1</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文書名と目的</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名称から対象と方向が判断できる</w:t>
            </w:r>
          </w:p>
        </w:tc>
      </w:tr>
      <w:tr>
        <w:trPr>
          <w:cantSplit/>
        </w:trPr>
        <w:tc>
          <w:tcPr>
            <w:tcW w:type="dxa" w:w="10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2</w:t>
            </w:r>
          </w:p>
        </w:tc>
        <w:tc>
          <w:tcPr>
            <w:tcW w:type="dxa" w:w="36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正本と対象外</w:t>
            </w:r>
          </w:p>
        </w:tc>
        <w:tc>
          <w:tcPr>
            <w:tcW w:type="dxa" w:w="52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書く内容と他文書へ委ねる内容が分かれる</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3</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IDと参照関係</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関連文書へ対象IDで追跡できる</w:t>
            </w:r>
          </w:p>
        </w:tc>
      </w:tr>
      <w:tr>
        <w:trPr>
          <w:cantSplit/>
        </w:trPr>
        <w:tc>
          <w:tcPr>
            <w:tcW w:type="dxa" w:w="10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4</w:t>
            </w:r>
          </w:p>
        </w:tc>
        <w:tc>
          <w:tcPr>
            <w:tcW w:type="dxa" w:w="36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記載粒度</w:t>
            </w:r>
          </w:p>
        </w:tc>
        <w:tc>
          <w:tcPr>
            <w:tcW w:type="dxa" w:w="52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実装者とテスト担当者が同じ期待結果を説明できる</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5</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文書間整合</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69" w:lineRule="auto"/>
              <w:jc w:val="left"/>
            </w:pPr>
            <w:r>
              <w:rPr>
                <w:rFonts w:ascii="Yu Gothic" w:hAnsi="Yu Gothic" w:eastAsia="Yu Gothic" w:cs="Yu Gothic"/>
              </w:rPr>
            </w:r>
            <w:r>
              <w:rPr>
                <w:rFonts w:ascii="Yu Gothic" w:hAnsi="Yu Gothic" w:eastAsia="Yu Gothic" w:cs="Yu Gothic"/>
                <w:b w:val="0"/>
                <w:color w:val="1F3349"/>
                <w:sz w:val="18"/>
              </w:rPr>
              <w:t>名称、項目、型、コード、方向の矛盾がない</w:t>
            </w:r>
          </w:p>
        </w:tc>
      </w:tr>
    </w:tbl>
    <w:p>
      <w:pPr>
        <w:spacing w:after="40"/>
      </w:pPr>
    </w:p>
    <w:p>
      <w:pPr>
        <w:pStyle w:val="Heading1"/>
        <w:keepNext/>
      </w:pPr>
      <w:r>
        <w:rPr>
          <w:rFonts w:ascii="Yu Gothic" w:hAnsi="Yu Gothic" w:eastAsia="Yu Gothic" w:cs="Yu Gothic"/>
        </w:rPr>
        <w:t>8 改訂履歴</w:t>
      </w:r>
    </w:p>
    <w:tbl>
      <w:tblPr>
        <w:tblStyle w:val="TableGrid"/>
        <w:tblW w:type="auto" w:w="0"/>
        <w:jc w:val="center"/>
        <w:tblLayout w:type="fixed"/>
        <w:tblLook w:firstColumn="1" w:firstRow="1" w:lastColumn="0" w:lastRow="0" w:noHBand="0" w:noVBand="1" w:val="04A0"/>
        <w:tblCaption w:val="改訂履歴"/>
        <w:tblDescription w:val="改訂履歴"/>
      </w:tblPr>
      <w:tblGrid>
        <w:gridCol w:w="936"/>
        <w:gridCol w:w="1512"/>
        <w:gridCol w:w="5400"/>
        <w:gridCol w:w="1080"/>
        <w:gridCol w:w="1007"/>
      </w:tblGrid>
      <w:tr>
        <w:trPr>
          <w:tblHeader w:val="true"/>
          <w:cantSplit/>
        </w:trPr>
        <w:tc>
          <w:tcPr>
            <w:tcW w:type="dxa" w:w="9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59" w:lineRule="auto" w:before="0"/>
              <w:jc w:val="center"/>
            </w:pPr>
            <w:r>
              <w:rPr>
                <w:rFonts w:ascii="Yu Gothic" w:hAnsi="Yu Gothic" w:eastAsia="Yu Gothic" w:cs="Yu Gothic"/>
                <w:b/>
                <w:color w:val="FFFFFF"/>
                <w:sz w:val="17"/>
              </w:rPr>
            </w:r>
            <w:r>
              <w:rPr>
                <w:rFonts w:ascii="Yu Gothic" w:hAnsi="Yu Gothic" w:eastAsia="Yu Gothic" w:cs="Yu Gothic"/>
                <w:b/>
                <w:color w:val="FFFFFF"/>
                <w:sz w:val="17"/>
              </w:rPr>
              <w:t>版数</w:t>
            </w:r>
          </w:p>
        </w:tc>
        <w:tc>
          <w:tcPr>
            <w:tcW w:type="dxa" w:w="15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59" w:lineRule="auto" w:before="0"/>
              <w:jc w:val="center"/>
            </w:pPr>
            <w:r>
              <w:rPr>
                <w:rFonts w:ascii="Yu Gothic" w:hAnsi="Yu Gothic" w:eastAsia="Yu Gothic" w:cs="Yu Gothic"/>
                <w:b/>
                <w:color w:val="FFFFFF"/>
                <w:sz w:val="17"/>
              </w:rPr>
            </w:r>
            <w:r>
              <w:rPr>
                <w:rFonts w:ascii="Yu Gothic" w:hAnsi="Yu Gothic" w:eastAsia="Yu Gothic" w:cs="Yu Gothic"/>
                <w:b/>
                <w:color w:val="FFFFFF"/>
                <w:sz w:val="17"/>
              </w:rPr>
              <w:t>変更日</w:t>
            </w:r>
          </w:p>
        </w:tc>
        <w:tc>
          <w:tcPr>
            <w:tcW w:type="dxa" w:w="54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59" w:lineRule="auto" w:before="0"/>
              <w:jc w:val="center"/>
            </w:pPr>
            <w:r>
              <w:rPr>
                <w:rFonts w:ascii="Yu Gothic" w:hAnsi="Yu Gothic" w:eastAsia="Yu Gothic" w:cs="Yu Gothic"/>
                <w:b/>
                <w:color w:val="FFFFFF"/>
                <w:sz w:val="17"/>
              </w:rPr>
            </w:r>
            <w:r>
              <w:rPr>
                <w:rFonts w:ascii="Yu Gothic" w:hAnsi="Yu Gothic" w:eastAsia="Yu Gothic" w:cs="Yu Gothic"/>
                <w:b/>
                <w:color w:val="FFFFFF"/>
                <w:sz w:val="17"/>
              </w:rPr>
              <w:t>変更内容</w:t>
            </w:r>
          </w:p>
        </w:tc>
        <w:tc>
          <w:tcPr>
            <w:tcW w:type="dxa" w:w="10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59" w:lineRule="auto" w:before="0"/>
              <w:jc w:val="center"/>
            </w:pPr>
            <w:r>
              <w:rPr>
                <w:rFonts w:ascii="Yu Gothic" w:hAnsi="Yu Gothic" w:eastAsia="Yu Gothic" w:cs="Yu Gothic"/>
                <w:b/>
                <w:color w:val="FFFFFF"/>
                <w:sz w:val="17"/>
              </w:rPr>
            </w:r>
            <w:r>
              <w:rPr>
                <w:rFonts w:ascii="Yu Gothic" w:hAnsi="Yu Gothic" w:eastAsia="Yu Gothic" w:cs="Yu Gothic"/>
                <w:b/>
                <w:color w:val="FFFFFF"/>
                <w:sz w:val="17"/>
              </w:rPr>
              <w:t>作成者</w:t>
            </w:r>
          </w:p>
        </w:tc>
        <w:tc>
          <w:tcPr>
            <w:tcW w:type="dxa" w:w="1007"/>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vAlign w:val="center"/>
          </w:tcPr>
          <w:p>
            <w:pPr>
              <w:spacing w:after="0" w:line="259" w:lineRule="auto" w:before="0"/>
              <w:jc w:val="center"/>
            </w:pPr>
            <w:r>
              <w:rPr>
                <w:rFonts w:ascii="Yu Gothic" w:hAnsi="Yu Gothic" w:eastAsia="Yu Gothic" w:cs="Yu Gothic"/>
                <w:b/>
                <w:color w:val="FFFFFF"/>
                <w:sz w:val="17"/>
              </w:rPr>
            </w:r>
            <w:r>
              <w:rPr>
                <w:rFonts w:ascii="Yu Gothic" w:hAnsi="Yu Gothic" w:eastAsia="Yu Gothic" w:cs="Yu Gothic"/>
                <w:b/>
                <w:color w:val="FFFFFF"/>
                <w:sz w:val="17"/>
              </w:rPr>
              <w:t>確認者</w:t>
            </w:r>
          </w:p>
        </w:tc>
      </w:tr>
      <w:tr>
        <w:trPr>
          <w:cantSplit/>
        </w:trP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before="0"/>
              <w:jc w:val="left"/>
            </w:pPr>
            <w:r>
              <w:rPr>
                <w:rFonts w:ascii="Yu Gothic" w:hAnsi="Yu Gothic" w:eastAsia="Yu Gothic" w:cs="Yu Gothic"/>
                <w:b w:val="0"/>
                <w:color w:val="000000"/>
                <w:sz w:val="17"/>
              </w:rPr>
            </w:r>
            <w:r>
              <w:rPr>
                <w:rFonts w:ascii="Yu Gothic" w:hAnsi="Yu Gothic" w:eastAsia="Yu Gothic" w:cs="Yu Gothic"/>
                <w:b w:val="0"/>
                <w:color w:val="000000"/>
                <w:sz w:val="17"/>
              </w:rPr>
              <w:t>1.0</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before="0"/>
              <w:jc w:val="left"/>
            </w:pPr>
            <w:r>
              <w:rPr>
                <w:rFonts w:ascii="Yu Gothic" w:hAnsi="Yu Gothic" w:eastAsia="Yu Gothic" w:cs="Yu Gothic"/>
                <w:b w:val="0"/>
                <w:color w:val="000000"/>
                <w:sz w:val="17"/>
              </w:rPr>
            </w:r>
            <w:r>
              <w:rPr>
                <w:rFonts w:ascii="Yu Gothic" w:hAnsi="Yu Gothic" w:eastAsia="Yu Gothic" w:cs="Yu Gothic"/>
                <w:b w:val="0"/>
                <w:color w:val="000000"/>
                <w:sz w:val="17"/>
              </w:rPr>
              <w:t>2026-09-20</w:t>
            </w:r>
          </w:p>
        </w:tc>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59" w:lineRule="auto"/>
            </w:pPr>
            <w:r>
              <w:rPr>
                <w:rFonts w:ascii="Yu Gothic" w:hAnsi="Yu Gothic" w:eastAsia="Yu Gothic" w:cs="Yu Gothic"/>
                <w:b w:val="0"/>
                <w:color w:val="000000"/>
                <w:sz w:val="17"/>
              </w:rPr>
              <w:t>設計書の正式名称、方向、役割分担、正本、参照関係を定義</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before="0"/>
              <w:jc w:val="left"/>
            </w:pPr>
            <w:r>
              <w:rPr>
                <w:rFonts w:ascii="Yu Gothic" w:hAnsi="Yu Gothic" w:eastAsia="Yu Gothic" w:cs="Yu Gothic"/>
                <w:b w:val="0"/>
                <w:color w:val="000000"/>
                <w:sz w:val="17"/>
              </w:rPr>
            </w:r>
            <w:r>
              <w:rPr>
                <w:rFonts w:ascii="Yu Gothic" w:hAnsi="Yu Gothic" w:eastAsia="Yu Gothic" w:cs="Yu Gothic"/>
                <w:b w:val="0"/>
                <w:color w:val="000000"/>
                <w:sz w:val="17"/>
              </w:rPr>
              <w:t>高橋</w:t>
            </w:r>
          </w:p>
        </w:tc>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before="0"/>
              <w:jc w:val="left"/>
            </w:pPr>
            <w:r>
              <w:rPr>
                <w:rFonts w:ascii="Yu Gothic" w:hAnsi="Yu Gothic" w:eastAsia="Yu Gothic" w:cs="Yu Gothic"/>
                <w:b w:val="0"/>
                <w:color w:val="000000"/>
                <w:sz w:val="17"/>
              </w:rPr>
            </w:r>
            <w:r>
              <w:rPr>
                <w:rFonts w:ascii="Yu Gothic" w:hAnsi="Yu Gothic" w:eastAsia="Yu Gothic" w:cs="Yu Gothic"/>
                <w:b w:val="0"/>
                <w:color w:val="000000"/>
                <w:sz w:val="17"/>
              </w:rPr>
              <w:t>山田</w:t>
            </w:r>
          </w:p>
        </w:tc>
      </w:tr>
    </w:tbl>
    <w:p>
      <w:pPr>
        <w:spacing w:after="40"/>
      </w:pPr>
    </w:p>
    <w:sectPr w:rsidR="00FC693F" w:rsidRPr="0006063C" w:rsidSect="00034616">
      <w:footerReference w:type="default" r:id="rId9"/>
      <w:head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cs="Yu Gothic"/>
        <w:color w:val="595959"/>
        <w:sz w:val="17"/>
      </w:rPr>
      <w:t xml:space="preserve">顧客管理システム刷新プロジェクト  設計書構成と役割分担方針書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Yu Gothic" w:hAnsi="Yu Gothic" w:eastAsia="Yu Gothic" w:cs="Yu Gothic"/>
      <w:color w:val="1F33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Yu Gothic" w:hAnsi="Yu Gothic" w:eastAsia="Yu Gothic" w:cs="Yu Gothic"/>
    </w:rPr>
  </w:style>
  <w:style w:type="character" w:customStyle="1" w:styleId="HeaderChar">
    <w:name w:val="Header Char"/>
    <w:basedOn w:val="DefaultParagraphFont"/>
    <w:link w:val="Header"/>
    <w:uiPriority w:val="99"/>
    <w:rsid w:val="00E618BF"/>
    <w:rPr>
      <w:rFonts w:ascii="Yu Gothic" w:hAnsi="Yu Gothic" w:eastAsia="Yu Gothic" w:cs="Yu Gothic"/>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Yu Gothic" w:hAnsi="Yu Gothic" w:eastAsia="Yu Gothic" w:cs="Yu Gothic"/>
    </w:rPr>
  </w:style>
  <w:style w:type="character" w:customStyle="1" w:styleId="FooterChar">
    <w:name w:val="Footer Char"/>
    <w:basedOn w:val="DefaultParagraphFont"/>
    <w:link w:val="Footer"/>
    <w:uiPriority w:val="99"/>
    <w:rsid w:val="00E618BF"/>
    <w:rPr>
      <w:rFonts w:ascii="Yu Gothic" w:hAnsi="Yu Gothic" w:eastAsia="Yu Gothic" w:cs="Yu Gothic"/>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Yu Gothic" w:hAnsi="Yu Gothic" w:eastAsia="Yu Gothic" w:cs="Yu 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Yu Gothic" w:hAnsi="Yu Gothic" w:eastAsia="Yu Gothic" w:cs="Yu 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cs="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Yu Gothic" w:hAnsi="Yu Gothic" w:eastAsia="Yu Gothic" w:cs="Yu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Yu Gothic" w:hAnsi="Yu Gothic" w:eastAsia="Yu Gothic" w:cs="Yu 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Yu Gothic" w:hAnsi="Yu Gothic" w:eastAsia="Yu Gothic" w:cs="Yu 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Yu Gothic" w:hAnsi="Yu Gothic" w:eastAsia="Yu Gothic" w:cs="Yu 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Yu Gothic" w:hAnsi="Yu Gothic" w:eastAsia="Yu Gothic" w:cs="Yu 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Yu Gothic" w:hAnsi="Yu Gothic" w:eastAsia="Yu Gothic" w:cs="Yu Gothic"/>
      <w:i/>
      <w:iCs/>
      <w:color w:val="404040" w:themeColor="text1" w:themeTint="BF"/>
      <w:sz w:val="20"/>
      <w:szCs w:val="20"/>
    </w:rPr>
  </w:style>
  <w:style w:type="character" w:default="1" w:styleId="DefaultParagraphFont">
    <w:name w:val="Default Paragraph Font"/>
    <w:uiPriority w:val="1"/>
    <w:semiHidden/>
    <w:unhideWhenUsed/>
    <w:rPr>
      <w:rFonts w:ascii="Yu Gothic" w:hAnsi="Yu Gothic" w:eastAsia="Yu Gothic" w:cs="Yu Gothic"/>
    </w:rPr>
  </w:style>
  <w:style w:type="table" w:default="1" w:styleId="TableNormal">
    <w:name w:val="Normal Table"/>
    <w:uiPriority w:val="99"/>
    <w:semiHidden/>
    <w:unhideWhenUsed/>
    <w:rPr>
      <w:rFonts w:ascii="Yu Gothic" w:hAnsi="Yu Gothic" w:eastAsia="Yu Gothic" w:cs="Yu Gothic"/>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Yu Gothic" w:hAnsi="Yu Gothic" w:eastAsia="Yu Gothic" w:cs="Yu Gothi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Yu Gothic" w:hAnsi="Yu Gothic" w:eastAsia="Yu Gothic" w:cs="Yu Goth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Yu Gothic" w:hAnsi="Yu Gothic" w:eastAsia="Yu Gothic" w:cs="Yu Gothi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Yu Gothic" w:hAnsi="Yu Gothic" w:eastAsia="Yu Gothic" w:cs="Yu Gothic"/>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Yu Gothic" w:hAnsi="Yu Gothic" w:eastAsia="Yu Gothic" w:cs="Yu 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Yu Gothic" w:hAnsi="Yu Gothic" w:eastAsia="Yu Gothic" w:cs="Yu Goth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Yu Gothic" w:hAnsi="Yu Gothic" w:eastAsia="Yu Gothic" w:cs="Yu 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Yu Gothic" w:hAnsi="Yu Gothic" w:eastAsia="Yu Gothic" w:cs="Yu Goth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Yu Gothic" w:hAnsi="Yu Gothic" w:eastAsia="Yu Gothic" w:cs="Yu Gothic"/>
    </w:rPr>
  </w:style>
  <w:style w:type="paragraph" w:styleId="BodyText">
    <w:name w:val="Body Text"/>
    <w:basedOn w:val="Normal"/>
    <w:link w:val="BodyTextChar"/>
    <w:uiPriority w:val="99"/>
    <w:unhideWhenUsed/>
    <w:rsid w:val="00AA1D8D"/>
    <w:pPr>
      <w:spacing w:after="120"/>
    </w:pPr>
    <w:rPr>
      <w:rFonts w:ascii="Yu Gothic" w:hAnsi="Yu Gothic" w:eastAsia="Yu Gothic" w:cs="Yu Gothic"/>
    </w:rPr>
  </w:style>
  <w:style w:type="character" w:customStyle="1" w:styleId="BodyTextChar">
    <w:name w:val="Body Text Char"/>
    <w:basedOn w:val="DefaultParagraphFont"/>
    <w:link w:val="BodyText"/>
    <w:uiPriority w:val="99"/>
    <w:rsid w:val="00AA1D8D"/>
    <w:rPr>
      <w:rFonts w:ascii="Yu Gothic" w:hAnsi="Yu Gothic" w:eastAsia="Yu Gothic" w:cs="Yu Gothic"/>
    </w:rPr>
  </w:style>
  <w:style w:type="paragraph" w:styleId="BodyText2">
    <w:name w:val="Body Text 2"/>
    <w:basedOn w:val="Normal"/>
    <w:link w:val="BodyText2Char"/>
    <w:uiPriority w:val="99"/>
    <w:unhideWhenUsed/>
    <w:rsid w:val="00AA1D8D"/>
    <w:pPr>
      <w:spacing w:after="120" w:line="480" w:lineRule="auto"/>
    </w:pPr>
    <w:rPr>
      <w:rFonts w:ascii="Yu Gothic" w:hAnsi="Yu Gothic" w:eastAsia="Yu Gothic" w:cs="Yu Gothic"/>
    </w:rPr>
  </w:style>
  <w:style w:type="character" w:customStyle="1" w:styleId="BodyText2Char">
    <w:name w:val="Body Text 2 Char"/>
    <w:basedOn w:val="DefaultParagraphFont"/>
    <w:link w:val="BodyText2"/>
    <w:uiPriority w:val="99"/>
    <w:rsid w:val="00AA1D8D"/>
    <w:rPr>
      <w:rFonts w:ascii="Yu Gothic" w:hAnsi="Yu Gothic" w:eastAsia="Yu Gothic" w:cs="Yu Gothic"/>
    </w:rPr>
  </w:style>
  <w:style w:type="paragraph" w:styleId="BodyText3">
    <w:name w:val="Body Text 3"/>
    <w:basedOn w:val="Normal"/>
    <w:link w:val="BodyText3Char"/>
    <w:uiPriority w:val="99"/>
    <w:unhideWhenUsed/>
    <w:rsid w:val="00AA1D8D"/>
    <w:pPr>
      <w:spacing w:after="120"/>
    </w:pPr>
    <w:rPr>
      <w:rFonts w:ascii="Yu Gothic" w:hAnsi="Yu Gothic" w:eastAsia="Yu Gothic" w:cs="Yu Gothic"/>
      <w:sz w:val="16"/>
      <w:szCs w:val="16"/>
    </w:rPr>
  </w:style>
  <w:style w:type="character" w:customStyle="1" w:styleId="BodyText3Char">
    <w:name w:val="Body Text 3 Char"/>
    <w:basedOn w:val="DefaultParagraphFont"/>
    <w:link w:val="BodyText3"/>
    <w:uiPriority w:val="99"/>
    <w:rsid w:val="00AA1D8D"/>
    <w:rPr>
      <w:rFonts w:ascii="Yu Gothic" w:hAnsi="Yu Gothic" w:eastAsia="Yu Gothic" w:cs="Yu Gothic"/>
      <w:sz w:val="16"/>
      <w:szCs w:val="16"/>
    </w:rPr>
  </w:style>
  <w:style w:type="paragraph" w:styleId="List">
    <w:name w:val="List"/>
    <w:basedOn w:val="Normal"/>
    <w:uiPriority w:val="99"/>
    <w:unhideWhenUsed/>
    <w:rsid w:val="00AA1D8D"/>
    <w:pPr>
      <w:ind w:left="360" w:hanging="360"/>
      <w:contextualSpacing/>
    </w:pPr>
    <w:rPr>
      <w:rFonts w:ascii="Yu Gothic" w:hAnsi="Yu Gothic" w:eastAsia="Yu Gothic" w:cs="Yu Gothic"/>
    </w:rPr>
  </w:style>
  <w:style w:type="paragraph" w:styleId="List2">
    <w:name w:val="List 2"/>
    <w:basedOn w:val="Normal"/>
    <w:uiPriority w:val="99"/>
    <w:unhideWhenUsed/>
    <w:rsid w:val="00326F90"/>
    <w:pPr>
      <w:ind w:left="720" w:hanging="360"/>
      <w:contextualSpacing/>
    </w:pPr>
    <w:rPr>
      <w:rFonts w:ascii="Yu Gothic" w:hAnsi="Yu Gothic" w:eastAsia="Yu Gothic" w:cs="Yu Gothic"/>
    </w:rPr>
  </w:style>
  <w:style w:type="paragraph" w:styleId="List3">
    <w:name w:val="List 3"/>
    <w:basedOn w:val="Normal"/>
    <w:uiPriority w:val="99"/>
    <w:unhideWhenUsed/>
    <w:rsid w:val="00326F90"/>
    <w:pPr>
      <w:ind w:left="1080" w:hanging="360"/>
      <w:contextualSpacing/>
    </w:pPr>
    <w:rPr>
      <w:rFonts w:ascii="Yu Gothic" w:hAnsi="Yu Gothic" w:eastAsia="Yu Gothic" w:cs="Yu Gothic"/>
    </w:rPr>
  </w:style>
  <w:style w:type="paragraph" w:styleId="ListBullet">
    <w:name w:val="List Bullet"/>
    <w:basedOn w:val="Normal"/>
    <w:uiPriority w:val="99"/>
    <w:unhideWhenUsed/>
    <w:rsid w:val="00326F90"/>
    <w:pPr>
      <w:numPr>
        <w:numId w:val="1"/>
      </w:numPr>
      <w:contextualSpacing/>
    </w:pPr>
    <w:rPr>
      <w:rFonts w:ascii="Yu Gothic" w:hAnsi="Yu Gothic" w:eastAsia="Yu Gothic" w:cs="Yu Gothic"/>
    </w:rPr>
  </w:style>
  <w:style w:type="paragraph" w:styleId="ListBullet2">
    <w:name w:val="List Bullet 2"/>
    <w:basedOn w:val="Normal"/>
    <w:uiPriority w:val="99"/>
    <w:unhideWhenUsed/>
    <w:rsid w:val="00326F90"/>
    <w:pPr>
      <w:numPr>
        <w:numId w:val="2"/>
      </w:numPr>
      <w:contextualSpacing/>
    </w:pPr>
    <w:rPr>
      <w:rFonts w:ascii="Yu Gothic" w:hAnsi="Yu Gothic" w:eastAsia="Yu Gothic" w:cs="Yu Gothic"/>
    </w:rPr>
  </w:style>
  <w:style w:type="paragraph" w:styleId="ListBullet3">
    <w:name w:val="List Bullet 3"/>
    <w:basedOn w:val="Normal"/>
    <w:uiPriority w:val="99"/>
    <w:unhideWhenUsed/>
    <w:rsid w:val="00326F90"/>
    <w:pPr>
      <w:numPr>
        <w:numId w:val="3"/>
      </w:numPr>
      <w:contextualSpacing/>
    </w:pPr>
    <w:rPr>
      <w:rFonts w:ascii="Yu Gothic" w:hAnsi="Yu Gothic" w:eastAsia="Yu Gothic" w:cs="Yu Gothic"/>
    </w:rPr>
  </w:style>
  <w:style w:type="paragraph" w:styleId="ListNumber">
    <w:name w:val="List Number"/>
    <w:basedOn w:val="Normal"/>
    <w:uiPriority w:val="99"/>
    <w:unhideWhenUsed/>
    <w:rsid w:val="00326F90"/>
    <w:pPr>
      <w:numPr>
        <w:numId w:val="5"/>
      </w:numPr>
      <w:contextualSpacing/>
    </w:pPr>
    <w:rPr>
      <w:rFonts w:ascii="Yu Gothic" w:hAnsi="Yu Gothic" w:eastAsia="Yu Gothic" w:cs="Yu Gothic"/>
    </w:rPr>
  </w:style>
  <w:style w:type="paragraph" w:styleId="ListNumber2">
    <w:name w:val="List Number 2"/>
    <w:basedOn w:val="Normal"/>
    <w:uiPriority w:val="99"/>
    <w:unhideWhenUsed/>
    <w:rsid w:val="0029639D"/>
    <w:pPr>
      <w:numPr>
        <w:numId w:val="6"/>
      </w:numPr>
      <w:contextualSpacing/>
    </w:pPr>
    <w:rPr>
      <w:rFonts w:ascii="Yu Gothic" w:hAnsi="Yu Gothic" w:eastAsia="Yu Gothic" w:cs="Yu Gothic"/>
    </w:rPr>
  </w:style>
  <w:style w:type="paragraph" w:styleId="ListNumber3">
    <w:name w:val="List Number 3"/>
    <w:basedOn w:val="Normal"/>
    <w:uiPriority w:val="99"/>
    <w:unhideWhenUsed/>
    <w:rsid w:val="0029639D"/>
    <w:pPr>
      <w:numPr>
        <w:numId w:val="7"/>
      </w:numPr>
      <w:contextualSpacing/>
    </w:pPr>
    <w:rPr>
      <w:rFonts w:ascii="Yu Gothic" w:hAnsi="Yu Gothic" w:eastAsia="Yu Gothic" w:cs="Yu Gothic"/>
    </w:rPr>
  </w:style>
  <w:style w:type="paragraph" w:styleId="ListContinue">
    <w:name w:val="List Continue"/>
    <w:basedOn w:val="Normal"/>
    <w:uiPriority w:val="99"/>
    <w:unhideWhenUsed/>
    <w:rsid w:val="0029639D"/>
    <w:pPr>
      <w:spacing w:after="120"/>
      <w:ind w:left="360"/>
      <w:contextualSpacing/>
    </w:pPr>
    <w:rPr>
      <w:rFonts w:ascii="Yu Gothic" w:hAnsi="Yu Gothic" w:eastAsia="Yu Gothic" w:cs="Yu Gothic"/>
    </w:rPr>
  </w:style>
  <w:style w:type="paragraph" w:styleId="ListContinue2">
    <w:name w:val="List Continue 2"/>
    <w:basedOn w:val="Normal"/>
    <w:uiPriority w:val="99"/>
    <w:unhideWhenUsed/>
    <w:rsid w:val="0029639D"/>
    <w:pPr>
      <w:spacing w:after="120"/>
      <w:ind w:left="720"/>
      <w:contextualSpacing/>
    </w:pPr>
    <w:rPr>
      <w:rFonts w:ascii="Yu Gothic" w:hAnsi="Yu Gothic" w:eastAsia="Yu Gothic" w:cs="Yu Gothic"/>
    </w:rPr>
  </w:style>
  <w:style w:type="paragraph" w:styleId="ListContinue3">
    <w:name w:val="List Continue 3"/>
    <w:basedOn w:val="Normal"/>
    <w:uiPriority w:val="99"/>
    <w:unhideWhenUsed/>
    <w:rsid w:val="0029639D"/>
    <w:pPr>
      <w:spacing w:after="120"/>
      <w:ind w:left="1080"/>
      <w:contextualSpacing/>
    </w:pPr>
    <w:rPr>
      <w:rFonts w:ascii="Yu Gothic" w:hAnsi="Yu Gothic" w:eastAsia="Yu Gothic" w:cs="Yu Gothi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Yu Gothic" w:hAnsi="Yu Gothic" w:eastAsia="Yu Gothic" w:cs="Yu Gothic"/>
      <w:sz w:val="20"/>
      <w:szCs w:val="20"/>
    </w:rPr>
  </w:style>
  <w:style w:type="character" w:customStyle="1" w:styleId="MacroTextChar">
    <w:name w:val="Macro Text Char"/>
    <w:basedOn w:val="DefaultParagraphFont"/>
    <w:link w:val="MacroText"/>
    <w:uiPriority w:val="99"/>
    <w:rsid w:val="0029639D"/>
    <w:rPr>
      <w:rFonts w:ascii="Yu Gothic" w:hAnsi="Yu Gothic" w:eastAsia="Yu Gothic" w:cs="Yu Gothic"/>
      <w:sz w:val="20"/>
      <w:szCs w:val="20"/>
    </w:rPr>
  </w:style>
  <w:style w:type="paragraph" w:styleId="Quote">
    <w:name w:val="Quote"/>
    <w:basedOn w:val="Normal"/>
    <w:next w:val="Normal"/>
    <w:link w:val="QuoteChar"/>
    <w:uiPriority w:val="29"/>
    <w:qFormat/>
    <w:rsid w:val="00FC693F"/>
    <w:rPr>
      <w:rFonts w:ascii="Yu Gothic" w:hAnsi="Yu Gothic" w:eastAsia="Yu Gothic" w:cs="Yu Gothic"/>
      <w:i/>
      <w:iCs/>
      <w:color w:val="000000" w:themeColor="text1"/>
    </w:rPr>
  </w:style>
  <w:style w:type="character" w:customStyle="1" w:styleId="QuoteChar">
    <w:name w:val="Quote Char"/>
    <w:basedOn w:val="DefaultParagraphFont"/>
    <w:link w:val="Quote"/>
    <w:uiPriority w:val="29"/>
    <w:rsid w:val="00FC693F"/>
    <w:rPr>
      <w:rFonts w:ascii="Yu Gothic" w:hAnsi="Yu Gothic" w:eastAsia="Yu Gothic" w:cs="Yu Gothi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Yu Gothic" w:hAnsi="Yu Gothic" w:eastAsia="Yu Gothic" w:cs="Yu Gothi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Yu Gothic" w:hAnsi="Yu Gothic" w:eastAsia="Yu Gothic" w:cs="Yu Gothi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Yu Gothic" w:hAnsi="Yu Gothic" w:eastAsia="Yu Gothic" w:cs="Yu Gothi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Yu Gothic" w:hAnsi="Yu Gothic" w:eastAsia="Yu Gothic" w:cs="Yu Gothi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Yu Gothic" w:hAnsi="Yu Gothic" w:eastAsia="Yu Gothic" w:cs="Yu Gothi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Yu Gothic" w:hAnsi="Yu Gothic" w:eastAsia="Yu Gothic" w:cs="Yu Goth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Yu Gothic" w:hAnsi="Yu Gothic" w:eastAsia="Yu Gothic" w:cs="Yu Gothic"/>
      <w:b/>
      <w:bCs/>
      <w:color w:val="4F81BD" w:themeColor="accent1"/>
      <w:sz w:val="18"/>
      <w:szCs w:val="18"/>
    </w:rPr>
  </w:style>
  <w:style w:type="character" w:styleId="Strong">
    <w:name w:val="Strong"/>
    <w:basedOn w:val="DefaultParagraphFont"/>
    <w:uiPriority w:val="22"/>
    <w:qFormat/>
    <w:rsid w:val="00FC693F"/>
    <w:rPr>
      <w:rFonts w:ascii="Yu Gothic" w:hAnsi="Yu Gothic" w:eastAsia="Yu Gothic" w:cs="Yu Gothic"/>
      <w:b/>
      <w:bCs/>
    </w:rPr>
  </w:style>
  <w:style w:type="character" w:styleId="Emphasis">
    <w:name w:val="Emphasis"/>
    <w:basedOn w:val="DefaultParagraphFont"/>
    <w:uiPriority w:val="20"/>
    <w:qFormat/>
    <w:rsid w:val="00FC693F"/>
    <w:rPr>
      <w:rFonts w:ascii="Yu Gothic" w:hAnsi="Yu Gothic" w:eastAsia="Yu Gothic" w:cs="Yu Gothi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Yu Gothic" w:hAnsi="Yu Gothic" w:eastAsia="Yu Gothic" w:cs="Yu Gothic"/>
      <w:b/>
      <w:bCs/>
      <w:i/>
      <w:iCs/>
      <w:color w:val="4F81BD" w:themeColor="accent1"/>
    </w:rPr>
  </w:style>
  <w:style w:type="character" w:customStyle="1" w:styleId="IntenseQuoteChar">
    <w:name w:val="Intense Quote Char"/>
    <w:basedOn w:val="DefaultParagraphFont"/>
    <w:link w:val="IntenseQuote"/>
    <w:uiPriority w:val="30"/>
    <w:rsid w:val="00FC693F"/>
    <w:rPr>
      <w:rFonts w:ascii="Yu Gothic" w:hAnsi="Yu Gothic" w:eastAsia="Yu Gothic" w:cs="Yu Gothic"/>
      <w:b/>
      <w:bCs/>
      <w:i/>
      <w:iCs/>
      <w:color w:val="4F81BD" w:themeColor="accent1"/>
    </w:rPr>
  </w:style>
  <w:style w:type="character" w:styleId="SubtleEmphasis">
    <w:name w:val="Subtle Emphasis"/>
    <w:basedOn w:val="DefaultParagraphFont"/>
    <w:uiPriority w:val="19"/>
    <w:qFormat/>
    <w:rsid w:val="00FC693F"/>
    <w:rPr>
      <w:rFonts w:ascii="Yu Gothic" w:hAnsi="Yu Gothic" w:eastAsia="Yu Gothic" w:cs="Yu Gothic"/>
      <w:i/>
      <w:iCs/>
      <w:color w:val="808080" w:themeColor="text1" w:themeTint="7F"/>
    </w:rPr>
  </w:style>
  <w:style w:type="character" w:styleId="IntenseEmphasis">
    <w:name w:val="Intense Emphasis"/>
    <w:basedOn w:val="DefaultParagraphFont"/>
    <w:uiPriority w:val="21"/>
    <w:qFormat/>
    <w:rsid w:val="00FC693F"/>
    <w:rPr>
      <w:rFonts w:ascii="Yu Gothic" w:hAnsi="Yu Gothic" w:eastAsia="Yu Gothic" w:cs="Yu Gothic"/>
      <w:b/>
      <w:bCs/>
      <w:i/>
      <w:iCs/>
      <w:color w:val="4F81BD" w:themeColor="accent1"/>
    </w:rPr>
  </w:style>
  <w:style w:type="character" w:styleId="SubtleReference">
    <w:name w:val="Subtle Reference"/>
    <w:basedOn w:val="DefaultParagraphFont"/>
    <w:uiPriority w:val="31"/>
    <w:qFormat/>
    <w:rsid w:val="00FC693F"/>
    <w:rPr>
      <w:rFonts w:ascii="Yu Gothic" w:hAnsi="Yu Gothic" w:eastAsia="Yu Gothic" w:cs="Yu Gothic"/>
      <w:smallCaps/>
      <w:color w:val="C0504D" w:themeColor="accent2"/>
      <w:u w:val="single"/>
    </w:rPr>
  </w:style>
  <w:style w:type="character" w:styleId="IntenseReference">
    <w:name w:val="Intense Reference"/>
    <w:basedOn w:val="DefaultParagraphFont"/>
    <w:uiPriority w:val="32"/>
    <w:qFormat/>
    <w:rsid w:val="00FC693F"/>
    <w:rPr>
      <w:rFonts w:ascii="Yu Gothic" w:hAnsi="Yu Gothic" w:eastAsia="Yu Gothic" w:cs="Yu Gothic"/>
      <w:b/>
      <w:bCs/>
      <w:smallCaps/>
      <w:color w:val="C0504D" w:themeColor="accent2"/>
      <w:spacing w:val="5"/>
      <w:u w:val="single"/>
    </w:rPr>
  </w:style>
  <w:style w:type="character" w:styleId="BookTitle">
    <w:name w:val="Book Title"/>
    <w:basedOn w:val="DefaultParagraphFont"/>
    <w:uiPriority w:val="33"/>
    <w:qFormat/>
    <w:rsid w:val="00FC693F"/>
    <w:rPr>
      <w:rFonts w:ascii="Yu Gothic" w:hAnsi="Yu Gothic" w:eastAsia="Yu Gothic" w:cs="Yu Gothic"/>
      <w:b/>
      <w:bCs/>
      <w:smallCaps/>
      <w:spacing w:val="5"/>
    </w:rPr>
  </w:style>
  <w:style w:type="paragraph" w:styleId="TOCHeading">
    <w:name w:val="TOC Heading"/>
    <w:basedOn w:val="Heading1"/>
    <w:next w:val="Normal"/>
    <w:uiPriority w:val="39"/>
    <w:semiHidden/>
    <w:unhideWhenUsed/>
    <w:qFormat/>
    <w:rsid w:val="00FC693F"/>
    <w:pPr>
      <w:outlineLvl w:val="9"/>
    </w:pPr>
    <w:rPr>
      <w:rFonts w:ascii="Yu Gothic" w:hAnsi="Yu Gothic" w:eastAsia="Yu Gothic" w:cs="Yu Gothic"/>
    </w:rPr>
  </w:style>
  <w:style w:type="table" w:styleId="TableGrid">
    <w:name w:val="Table Grid"/>
    <w:basedOn w:val="TableNormal"/>
    <w:uiPriority w:val="59"/>
    <w:rsid w:val="00FC693F"/>
    <w:pPr>
      <w:spacing w:after="0" w:line="240" w:lineRule="auto"/>
    </w:pPr>
    <w:rPr>
      <w:rFonts w:ascii="Yu Gothic" w:hAnsi="Yu Gothic" w:eastAsia="Yu Gothic" w:cs="Yu Gothic"/>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Yu Gothic" w:hAnsi="Yu Gothic" w:eastAsia="Yu Gothic" w:cs="Yu Gothic"/>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Yu Gothic" w:hAnsi="Yu Gothic" w:eastAsia="Yu Gothic" w:cs="Yu Gothic"/>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Yu Gothic" w:hAnsi="Yu Gothic" w:eastAsia="Yu Gothic" w:cs="Yu Gothic"/>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Yu Gothic" w:hAnsi="Yu Gothic" w:eastAsia="Yu Gothic" w:cs="Yu Gothic"/>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Yu Gothic" w:hAnsi="Yu Gothic" w:eastAsia="Yu Gothic" w:cs="Yu Gothic"/>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Yu Gothic" w:hAnsi="Yu Gothic" w:eastAsia="Yu Gothic" w:cs="Yu Gothic"/>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Yu Gothic" w:hAnsi="Yu Gothic" w:eastAsia="Yu Gothic" w:cs="Yu Gothic"/>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Yu Gothic" w:hAnsi="Yu Gothic" w:eastAsia="Yu Gothic" w:cs="Yu Gothi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Yu Gothic" w:hAnsi="Yu Gothic" w:eastAsia="Yu Gothic" w:cs="Yu Gothi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Yu Gothic" w:hAnsi="Yu Gothic" w:eastAsia="Yu Gothic" w:cs="Yu Goth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Yu Gothic" w:hAnsi="Yu Gothic" w:eastAsia="Yu Gothic" w:cs="Yu Goth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Yu Gothic" w:hAnsi="Yu Gothic" w:eastAsia="Yu Gothic" w:cs="Yu Goth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Yu Gothic" w:hAnsi="Yu Gothic" w:eastAsia="Yu Gothic" w:cs="Yu Goth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Yu Gothic" w:hAnsi="Yu Gothic" w:eastAsia="Yu Gothic" w:cs="Yu Goth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Yu Gothic" w:hAnsi="Yu Gothic" w:eastAsia="Yu Gothic" w:cs="Yu Goth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Yu Gothic" w:hAnsi="Yu Gothic" w:eastAsia="Yu Gothic" w:cs="Yu Goth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Yu Gothic" w:hAnsi="Yu Gothic" w:eastAsia="Yu Gothic" w:cs="Yu 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Yu Gothic" w:hAnsi="Yu Gothic" w:eastAsia="Yu Gothic" w:cs="Yu 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Yu Gothic" w:hAnsi="Yu Gothic" w:eastAsia="Yu Gothic" w:cs="Yu 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Yu Gothic" w:hAnsi="Yu Gothic" w:eastAsia="Yu Gothic" w:cs="Yu 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Yu Gothic" w:hAnsi="Yu Gothic" w:eastAsia="Yu Gothic" w:cs="Yu 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Yu Gothic" w:hAnsi="Yu Gothic" w:eastAsia="Yu Gothic" w:cs="Yu 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Yu Gothic" w:hAnsi="Yu Gothic" w:eastAsia="Yu Gothic" w:cs="Yu 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Yu Gothic" w:hAnsi="Yu Gothic" w:eastAsia="Yu Gothic" w:cs="Yu 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Yu Gothic" w:hAnsi="Yu Gothic" w:eastAsia="Yu Gothic" w:cs="Yu 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Yu Gothic" w:hAnsi="Yu Gothic" w:eastAsia="Yu Gothic" w:cs="Yu 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Yu Gothic" w:hAnsi="Yu Gothic" w:eastAsia="Yu Gothic" w:cs="Yu 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Yu Gothic" w:hAnsi="Yu Gothic" w:eastAsia="Yu Gothic" w:cs="Yu 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Yu Gothic" w:hAnsi="Yu Gothic" w:eastAsia="Yu Gothic" w:cs="Yu 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Yu Gothic" w:hAnsi="Yu Gothic" w:eastAsia="Yu Gothic" w:cs="Yu 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Yu Gothic" w:hAnsi="Yu Gothic" w:eastAsia="Yu Gothic" w:cs="Yu Goth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Yu Gothic" w:hAnsi="Yu Gothic" w:eastAsia="Yu Gothic" w:cs="Yu Goth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Yu Gothic" w:hAnsi="Yu Gothic" w:eastAsia="Yu Gothic" w:cs="Yu Goth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Yu Gothic" w:hAnsi="Yu Gothic" w:eastAsia="Yu Gothic" w:cs="Yu Goth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Yu Gothic" w:hAnsi="Yu Gothic" w:eastAsia="Yu Gothic" w:cs="Yu Goth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Yu Gothic" w:hAnsi="Yu Gothic" w:eastAsia="Yu Gothic" w:cs="Yu Goth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Yu Gothic" w:hAnsi="Yu Gothic" w:eastAsia="Yu Gothic" w:cs="Yu Goth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Yu Gothic" w:hAnsi="Yu Gothic" w:eastAsia="Yu Gothic" w:cs="Yu Goth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Yu Gothic" w:hAnsi="Yu Gothic" w:eastAsia="Yu Gothic" w:cs="Yu Gothic"/>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Yu Gothic" w:hAnsi="Yu Gothic" w:eastAsia="Yu Gothic" w:cs="Yu Gothic"/>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Yu Gothic" w:hAnsi="Yu Gothic" w:eastAsia="Yu Gothic" w:cs="Yu Gothic"/>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Yu Gothic" w:hAnsi="Yu Gothic" w:eastAsia="Yu Gothic" w:cs="Yu Gothic"/>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Yu Gothic" w:hAnsi="Yu Gothic" w:eastAsia="Yu Gothic" w:cs="Yu Gothic"/>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Yu Gothic" w:hAnsi="Yu Gothic" w:eastAsia="Yu Gothic" w:cs="Yu Gothic"/>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Yu Gothic" w:hAnsi="Yu Gothic" w:eastAsia="Yu Gothic" w:cs="Yu Gothic"/>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Yu Gothic" w:hAnsi="Yu Gothic" w:eastAsia="Yu Gothic" w:cs="Yu Goth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設計書構成と役割分担方針書</dc:title>
  <dc:subject>設計書の名称、責任範囲、参照関係、正本を定義する方針</dc:subject>
  <dc:creator>高橋</dc:creator>
  <cp:keywords>設計書構成, API仕様書, API内部処理設計書, 外部連携一覧, バッチ処理設計書</cp:keywords>
  <dc:description>generated by python-docx</dc:description>
  <cp:lastModifiedBy/>
  <cp:revision>1</cp:revision>
  <dcterms:created xsi:type="dcterms:W3CDTF">2013-12-23T23:15:00Z</dcterms:created>
  <dcterms:modified xsi:type="dcterms:W3CDTF">2013-12-23T23:15:00Z</dcterms:modified>
  <cp:category/>
</cp:coreProperties>
</file>