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acc124dec3abbbb6be08daca47dc90b64dfb90f"/>
    <w:p>
      <w:pPr>
        <w:pStyle w:val="Heading1"/>
      </w:pPr>
      <w:r>
        <w:t xml:space="preserve">Vision Language Models for Battle Damage Assessment</w:t>
      </w:r>
    </w:p>
    <w:bookmarkStart w:id="9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rPr>
          <w:i/>
          <w:iCs/>
        </w:rPr>
        <w:t xml:space="preserve">Working Draft aligned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origin/main</w:t>
      </w:r>
      <w:r>
        <w:rPr>
          <w:i/>
          <w:iCs/>
        </w:rPr>
        <w:t xml:space="preserve"> </w:t>
      </w:r>
      <w:r>
        <w:rPr>
          <w:i/>
          <w:iCs/>
        </w:rPr>
        <w:t xml:space="preserve">as of 17 April 2026</w:t>
      </w:r>
    </w:p>
    <w:bookmarkEnd w:id="9"/>
    <w:bookmarkStart w:id="10" w:name="drafting-scope-note"/>
    <w:p>
      <w:pPr>
        <w:pStyle w:val="Heading2"/>
      </w:pPr>
      <w:r>
        <w:t xml:space="preserve">Drafting Scope Note</w:t>
      </w:r>
    </w:p>
    <w:p>
      <w:pPr>
        <w:pStyle w:val="FirstParagraph"/>
      </w:pPr>
      <w:r>
        <w:t xml:space="preserve">This working draft is written for future users of the stable</w:t>
      </w:r>
      <w:r>
        <w:t xml:space="preserve"> </w:t>
      </w:r>
      <w:r>
        <w:rPr>
          <w:rStyle w:val="VerbatimChar"/>
        </w:rPr>
        <w:t xml:space="preserve">bda-svc</w:t>
      </w:r>
      <w:r>
        <w:t xml:space="preserve"> </w:t>
      </w:r>
      <w:r>
        <w:t xml:space="preserve">system on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. It is intentionally operator-first, CLI-focused, and limited to</w:t>
      </w:r>
      <w:r>
        <w:t xml:space="preserve"> </w:t>
      </w:r>
      <w:r>
        <w:t xml:space="preserve">the merged implementation. It does not describe prompt-lab workflows, local</w:t>
      </w:r>
      <w:r>
        <w:t xml:space="preserve"> </w:t>
      </w:r>
      <w:r>
        <w:t xml:space="preserve">worktree experiments, or unmerged model-development branches.</w:t>
      </w:r>
    </w:p>
    <w:bookmarkEnd w:id="10"/>
    <w:bookmarkEnd w:id="11"/>
    <w:bookmarkStart w:id="1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Autonomous Battle Damage Assessment project is a research-focused software</w:t>
      </w:r>
      <w:r>
        <w:t xml:space="preserve"> </w:t>
      </w:r>
      <w:r>
        <w:t xml:space="preserve">system that analyzes post-strike imagery and produces structured Phase 1</w:t>
      </w:r>
      <w:r>
        <w:t xml:space="preserve"> </w:t>
      </w:r>
      <w:r>
        <w:t xml:space="preserve">physical damage assessments. In the current stable implementation, the system</w:t>
      </w:r>
      <w:r>
        <w:t xml:space="preserve"> </w:t>
      </w:r>
      <w:r>
        <w:t xml:space="preserve">operates as a local command-line application named</w:t>
      </w:r>
      <w:r>
        <w:t xml:space="preserve"> </w:t>
      </w:r>
      <w:r>
        <w:rPr>
          <w:rStyle w:val="VerbatimChar"/>
        </w:rPr>
        <w:t xml:space="preserve">bda-svc</w:t>
      </w:r>
      <w:r>
        <w:t xml:space="preserve">. It uses locally</w:t>
      </w:r>
      <w:r>
        <w:t xml:space="preserve"> </w:t>
      </w:r>
      <w:r>
        <w:t xml:space="preserve">served vision-language models (VLMs) through Ollama to detect relevant targets,</w:t>
      </w:r>
      <w:r>
        <w:t xml:space="preserve"> </w:t>
      </w:r>
      <w:r>
        <w:t xml:space="preserve">assess visible physical damage, and generate a JSON report for each processed</w:t>
      </w:r>
      <w:r>
        <w:t xml:space="preserve"> </w:t>
      </w:r>
      <w:r>
        <w:t xml:space="preserve">image. In the current stable path on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, the system is centered on</w:t>
      </w:r>
      <w:r>
        <w:t xml:space="preserve"> </w:t>
      </w:r>
      <w:r>
        <w:t xml:space="preserve">doctrinal assessment of</w:t>
      </w:r>
      <w:r>
        <w:t xml:space="preserve"> </w:t>
      </w:r>
      <w:r>
        <w:rPr>
          <w:rStyle w:val="VerbatimChar"/>
        </w:rPr>
        <w:t xml:space="preserve">buildings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military_equipment</w:t>
      </w:r>
      <w:r>
        <w:t xml:space="preserve"> </w:t>
      </w:r>
      <w:r>
        <w:t xml:space="preserve">and is intended to</w:t>
      </w:r>
      <w:r>
        <w:t xml:space="preserve"> </w:t>
      </w:r>
      <w:r>
        <w:t xml:space="preserve">run locally rather than through an external cloud inference service.</w:t>
      </w:r>
    </w:p>
    <w:p>
      <w:pPr>
        <w:pStyle w:val="BodyText"/>
      </w:pPr>
      <w:r>
        <w:t xml:space="preserve">This User Guide is intended for future users who need to run the system,</w:t>
      </w:r>
      <w:r>
        <w:t xml:space="preserve"> </w:t>
      </w:r>
      <w:r>
        <w:t xml:space="preserve">understand what data it expects, and interpret the reports it produces. The</w:t>
      </w:r>
      <w:r>
        <w:t xml:space="preserve"> </w:t>
      </w:r>
      <w:r>
        <w:t xml:space="preserve">guide is written for operators and technically capable teammates who may not</w:t>
      </w:r>
      <w:r>
        <w:t xml:space="preserve"> </w:t>
      </w:r>
      <w:r>
        <w:t xml:space="preserve">have built the software themselves, so it focuses on practical usage, system</w:t>
      </w:r>
      <w:r>
        <w:t xml:space="preserve"> </w:t>
      </w:r>
      <w:r>
        <w:t xml:space="preserve">behavior, and output interpretation rather than internal prompt-engineering or</w:t>
      </w:r>
      <w:r>
        <w:t xml:space="preserve"> </w:t>
      </w:r>
      <w:r>
        <w:t xml:space="preserve">experimental model-comparison workflows.</w:t>
      </w:r>
    </w:p>
    <w:bookmarkEnd w:id="12"/>
    <w:bookmarkStart w:id="15" w:name="system-overview"/>
    <w:p>
      <w:pPr>
        <w:pStyle w:val="Heading1"/>
      </w:pPr>
      <w:r>
        <w:t xml:space="preserve">System Overview</w:t>
      </w:r>
    </w:p>
    <w:bookmarkStart w:id="13" w:name="high-level-architecture"/>
    <w:p>
      <w:pPr>
        <w:pStyle w:val="Heading2"/>
      </w:pPr>
      <w:r>
        <w:t xml:space="preserve">High-Level Architecture</w:t>
      </w:r>
    </w:p>
    <w:p>
      <w:pPr>
        <w:pStyle w:val="FirstParagraph"/>
      </w:pPr>
      <w:r>
        <w:t xml:space="preserve">At a high level, the stable system follows a local image-to-report workflow.</w:t>
      </w:r>
      <w:r>
        <w:t xml:space="preserve"> </w:t>
      </w:r>
      <w:r>
        <w:t xml:space="preserve">The user supplies either a single image or a folder of images to the</w:t>
      </w:r>
      <w:r>
        <w:t xml:space="preserve"> </w:t>
      </w:r>
      <w:r>
        <w:rPr>
          <w:rStyle w:val="VerbatimChar"/>
        </w:rPr>
        <w:t xml:space="preserve">bda-svc</w:t>
      </w:r>
      <w:r>
        <w:t xml:space="preserve"> </w:t>
      </w:r>
      <w:r>
        <w:t xml:space="preserve">CLI. The application validates the input path, loads the current pipeline</w:t>
      </w:r>
      <w:r>
        <w:t xml:space="preserve"> </w:t>
      </w:r>
      <w:r>
        <w:t xml:space="preserve">configuration and doctrine, and sends the image data to a locally running</w:t>
      </w:r>
      <w:r>
        <w:t xml:space="preserve"> </w:t>
      </w:r>
      <w:r>
        <w:t xml:space="preserve">Ollama model server. The pipeline then performs full-scene target detection,</w:t>
      </w:r>
      <w:r>
        <w:t xml:space="preserve"> </w:t>
      </w:r>
      <w:r>
        <w:t xml:space="preserve">creates buffered crops for each detection, runs per-target physical damage</w:t>
      </w:r>
      <w:r>
        <w:t xml:space="preserve"> </w:t>
      </w:r>
      <w:r>
        <w:t xml:space="preserve">assessment using both scene context and target crops, and produces a short</w:t>
      </w:r>
      <w:r>
        <w:t xml:space="preserve"> </w:t>
      </w:r>
      <w:r>
        <w:t xml:space="preserve">scene summary before exporting a structured JSON report to the selected output</w:t>
      </w:r>
      <w:r>
        <w:t xml:space="preserve"> </w:t>
      </w:r>
      <w:r>
        <w:t xml:space="preserve">directory.</w:t>
      </w:r>
    </w:p>
    <w:p>
      <w:pPr>
        <w:pStyle w:val="BodyText"/>
      </w:pPr>
      <w:r>
        <w:t xml:space="preserve">The major components are the CLI entry point, the pipeline orchestration layer,</w:t>
      </w:r>
      <w:r>
        <w:t xml:space="preserve"> </w:t>
      </w:r>
      <w:r>
        <w:t xml:space="preserve">the doctrine and configuration files, the Ollama-served VLM backend, and the</w:t>
      </w:r>
      <w:r>
        <w:t xml:space="preserve"> </w:t>
      </w:r>
      <w:r>
        <w:t xml:space="preserve">JSON export layer. In practical terms, the operator interacts only with the CLI</w:t>
      </w:r>
      <w:r>
        <w:t xml:space="preserve"> </w:t>
      </w:r>
      <w:r>
        <w:t xml:space="preserve">and the input/output folders, while the pipeline manages model calls and report</w:t>
      </w:r>
      <w:r>
        <w:t xml:space="preserve"> </w:t>
      </w:r>
      <w:r>
        <w:t xml:space="preserve">generation internally. If a reusable architecture figure is needed later, the</w:t>
      </w:r>
      <w:r>
        <w:t xml:space="preserve"> </w:t>
      </w:r>
      <w:r>
        <w:t xml:space="preserve">best candidate is the Phase 3 model-architecture figure, but it should only be</w:t>
      </w:r>
      <w:r>
        <w:t xml:space="preserve"> </w:t>
      </w:r>
      <w:r>
        <w:t xml:space="preserve">reused if it still matches the stable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implementation.</w:t>
      </w:r>
    </w:p>
    <w:bookmarkEnd w:id="13"/>
    <w:bookmarkStart w:id="14" w:name="machine-learning-models"/>
    <w:p>
      <w:pPr>
        <w:pStyle w:val="Heading2"/>
      </w:pPr>
      <w:r>
        <w:t xml:space="preserve">Machine Learning Models</w:t>
      </w:r>
    </w:p>
    <w:p>
      <w:pPr>
        <w:pStyle w:val="FirstParagraph"/>
      </w:pPr>
      <w:r>
        <w:t xml:space="preserve">The current stable implementation uses locally served vision-language models in</w:t>
      </w:r>
      <w:r>
        <w:t xml:space="preserve"> </w:t>
      </w:r>
      <w:r>
        <w:t xml:space="preserve">a zero-shot configuration. This means the deployed system relies on pretrained</w:t>
      </w:r>
      <w:r>
        <w:t xml:space="preserve"> </w:t>
      </w:r>
      <w:r>
        <w:t xml:space="preserve">models and prompt/configuration control rather than custom fine-tuning. On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, the stable configuration currently uses the Ollama model tag</w:t>
      </w:r>
      <w:r>
        <w:t xml:space="preserve"> </w:t>
      </w:r>
      <w:r>
        <w:rPr>
          <w:rStyle w:val="VerbatimChar"/>
        </w:rPr>
        <w:t xml:space="preserve">qwen3-vl:8b-instruct</w:t>
      </w:r>
      <w:r>
        <w:t xml:space="preserve"> </w:t>
      </w:r>
      <w:r>
        <w:t xml:space="preserve">for both the detection and assessment roles, although</w:t>
      </w:r>
      <w:r>
        <w:t xml:space="preserve"> </w:t>
      </w:r>
      <w:r>
        <w:t xml:space="preserve">those roles remain logically separate within the pipeline and can be configured</w:t>
      </w:r>
      <w:r>
        <w:t xml:space="preserve"> </w:t>
      </w:r>
      <w:r>
        <w:t xml:space="preserve">independently in the pipeline configuration.</w:t>
      </w:r>
    </w:p>
    <w:p>
      <w:pPr>
        <w:pStyle w:val="BodyText"/>
      </w:pPr>
      <w:r>
        <w:t xml:space="preserve">In the stable system, the detection role identifies doctrinally relevant</w:t>
      </w:r>
      <w:r>
        <w:t xml:space="preserve"> </w:t>
      </w:r>
      <w:r>
        <w:t xml:space="preserve">targets and produces bounding boxes, while the assessment role evaluates the</w:t>
      </w:r>
      <w:r>
        <w:t xml:space="preserve"> </w:t>
      </w:r>
      <w:r>
        <w:t xml:space="preserve">visible physical damage for each detected target and contributes to the final</w:t>
      </w:r>
      <w:r>
        <w:t xml:space="preserve"> </w:t>
      </w:r>
      <w:r>
        <w:t xml:space="preserve">scene-level summary. The key practical capabilities are local inference through</w:t>
      </w:r>
      <w:r>
        <w:t xml:space="preserve"> </w:t>
      </w:r>
      <w:r>
        <w:t xml:space="preserve">Ollama, structured JSON output, doctrinally guided physical-damage</w:t>
      </w:r>
      <w:r>
        <w:t xml:space="preserve"> </w:t>
      </w:r>
      <w:r>
        <w:t xml:space="preserve">classification, and timestamped report generation that avoids overwriting prior</w:t>
      </w:r>
      <w:r>
        <w:t xml:space="preserve"> </w:t>
      </w:r>
      <w:r>
        <w:t xml:space="preserve">results. In the current stable doctrine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the system is configured to</w:t>
      </w:r>
      <w:r>
        <w:t xml:space="preserve"> </w:t>
      </w:r>
      <w:r>
        <w:t xml:space="preserve">reason about</w:t>
      </w:r>
      <w:r>
        <w:t xml:space="preserve"> </w:t>
      </w:r>
      <w:r>
        <w:rPr>
          <w:rStyle w:val="VerbatimChar"/>
        </w:rPr>
        <w:t xml:space="preserve">buildings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military_equipment</w:t>
      </w:r>
      <w:r>
        <w:t xml:space="preserve">.</w:t>
      </w:r>
    </w:p>
    <w:bookmarkEnd w:id="14"/>
    <w:bookmarkEnd w:id="15"/>
    <w:bookmarkStart w:id="19" w:name="using-the-system"/>
    <w:p>
      <w:pPr>
        <w:pStyle w:val="Heading1"/>
      </w:pPr>
      <w:r>
        <w:t xml:space="preserve">Using the System</w:t>
      </w:r>
    </w:p>
    <w:bookmarkStart w:id="16" w:name="input-data-requirements"/>
    <w:p>
      <w:pPr>
        <w:pStyle w:val="Heading2"/>
      </w:pPr>
      <w:r>
        <w:t xml:space="preserve">Input Data Requirements</w:t>
      </w:r>
    </w:p>
    <w:p>
      <w:pPr>
        <w:pStyle w:val="FirstParagraph"/>
      </w:pPr>
      <w:r>
        <w:t xml:space="preserve">The system accepts image files as input. In the current implementation, valid</w:t>
      </w:r>
      <w:r>
        <w:t xml:space="preserve"> </w:t>
      </w:r>
      <w:r>
        <w:t xml:space="preserve">file extensions are</w:t>
      </w:r>
      <w:r>
        <w:t xml:space="preserve"> </w:t>
      </w:r>
      <w:r>
        <w:rPr>
          <w:rStyle w:val="VerbatimChar"/>
        </w:rPr>
        <w:t xml:space="preserve">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.jpeg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.bmp</w:t>
      </w:r>
      <w:r>
        <w:t xml:space="preserve">. A user may provide</w:t>
      </w:r>
      <w:r>
        <w:t xml:space="preserve"> </w:t>
      </w:r>
      <w:r>
        <w:t xml:space="preserve">either a single image file or a directory containing multiple supported images.</w:t>
      </w:r>
      <w:r>
        <w:t xml:space="preserve"> </w:t>
      </w:r>
      <w:r>
        <w:t xml:space="preserve">If a directory is used, the application recursively searches for valid image</w:t>
      </w:r>
      <w:r>
        <w:t xml:space="preserve"> </w:t>
      </w:r>
      <w:r>
        <w:t xml:space="preserve">files and processes them in sorted order.</w:t>
      </w:r>
    </w:p>
    <w:p>
      <w:pPr>
        <w:pStyle w:val="BodyText"/>
      </w:pPr>
      <w:r>
        <w:t xml:space="preserve">If no input path is provided on the command line,</w:t>
      </w:r>
      <w:r>
        <w:t xml:space="preserve"> </w:t>
      </w:r>
      <w:r>
        <w:rPr>
          <w:rStyle w:val="VerbatimChar"/>
        </w:rPr>
        <w:t xml:space="preserve">bda-svc</w:t>
      </w:r>
      <w:r>
        <w:t xml:space="preserve"> </w:t>
      </w:r>
      <w:r>
        <w:t xml:space="preserve">uses the</w:t>
      </w:r>
      <w:r>
        <w:t xml:space="preserve"> </w:t>
      </w:r>
      <w:r>
        <w:t xml:space="preserve">environment variable</w:t>
      </w:r>
      <w:r>
        <w:t xml:space="preserve"> </w:t>
      </w:r>
      <w:r>
        <w:rPr>
          <w:rStyle w:val="VerbatimChar"/>
        </w:rPr>
        <w:t xml:space="preserve">BDA_INPUT</w:t>
      </w:r>
      <w:r>
        <w:t xml:space="preserve"> </w:t>
      </w:r>
      <w:r>
        <w:t xml:space="preserve">when it is set; otherwise it defaults to the</w:t>
      </w:r>
      <w:r>
        <w:t xml:space="preserve"> </w:t>
      </w:r>
      <w:r>
        <w:t xml:space="preserve">local folder</w:t>
      </w:r>
      <w:r>
        <w:t xml:space="preserve"> </w:t>
      </w:r>
      <w:r>
        <w:rPr>
          <w:rStyle w:val="VerbatimChar"/>
        </w:rPr>
        <w:t xml:space="preserve">./bda_input</w:t>
      </w:r>
      <w:r>
        <w:t xml:space="preserve">. No separate preprocessing step is required from the</w:t>
      </w:r>
      <w:r>
        <w:t xml:space="preserve"> </w:t>
      </w:r>
      <w:r>
        <w:t xml:space="preserve">operator beyond supplying accessible image files in a supported format, but the</w:t>
      </w:r>
      <w:r>
        <w:t xml:space="preserve"> </w:t>
      </w:r>
      <w:r>
        <w:t xml:space="preserve">selected input path must exist and contain valid images. The stable system is</w:t>
      </w:r>
      <w:r>
        <w:t xml:space="preserve"> </w:t>
      </w:r>
      <w:r>
        <w:t xml:space="preserve">designed for still-image analysis and does not currently present itself as a</w:t>
      </w:r>
      <w:r>
        <w:t xml:space="preserve"> </w:t>
      </w:r>
      <w:r>
        <w:t xml:space="preserve">video-ingestion or multi-sensor pipeline in normal user operation. If the input</w:t>
      </w:r>
      <w:r>
        <w:t xml:space="preserve"> </w:t>
      </w:r>
      <w:r>
        <w:t xml:space="preserve">path is invalid or contains no supported image files, the application exits</w:t>
      </w:r>
      <w:r>
        <w:t xml:space="preserve"> </w:t>
      </w:r>
      <w:r>
        <w:t xml:space="preserve">with an error instead of silently continuing.</w:t>
      </w:r>
    </w:p>
    <w:bookmarkEnd w:id="16"/>
    <w:bookmarkStart w:id="17" w:name="model-invocation"/>
    <w:p>
      <w:pPr>
        <w:pStyle w:val="Heading2"/>
      </w:pPr>
      <w:r>
        <w:t xml:space="preserve">Model Invocation</w:t>
      </w:r>
    </w:p>
    <w:p>
      <w:pPr>
        <w:pStyle w:val="FirstParagraph"/>
      </w:pPr>
      <w:r>
        <w:t xml:space="preserve">Before running the system locally, the operator should have a working Python</w:t>
      </w:r>
      <w:r>
        <w:t xml:space="preserve"> </w:t>
      </w:r>
      <w:r>
        <w:t xml:space="preserve">environment managed with</w:t>
      </w:r>
      <w:r>
        <w:t xml:space="preserve"> </w:t>
      </w:r>
      <w:r>
        <w:rPr>
          <w:rStyle w:val="VerbatimChar"/>
        </w:rPr>
        <w:t xml:space="preserve">uv</w:t>
      </w:r>
      <w:r>
        <w:t xml:space="preserve">, a running Ollama service, and the configured</w:t>
      </w:r>
      <w:r>
        <w:t xml:space="preserve"> </w:t>
      </w:r>
      <w:r>
        <w:t xml:space="preserve">model available in Ollama. In the stable path, a normal local setup is: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qwen3-vl:8b-instruct</w:t>
      </w:r>
    </w:p>
    <w:p>
      <w:pPr>
        <w:pStyle w:val="FirstParagraph"/>
      </w:pPr>
      <w:r>
        <w:t xml:space="preserve">Once the environment is ready, the system can be invoked through the CLI. The</w:t>
      </w:r>
      <w:r>
        <w:t xml:space="preserve"> </w:t>
      </w:r>
      <w:r>
        <w:t xml:space="preserve">most common commands are: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bda-svc </w:t>
      </w:r>
      <w:r>
        <w:rPr>
          <w:rStyle w:val="AttributeTok"/>
        </w:rPr>
        <w:t xml:space="preserve">-h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bda-svc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bda-svc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/path/to/image.jpg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bda-svc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/path/to/folder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bda-svc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/path/to/folder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/path/to/output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--input</w:t>
      </w:r>
      <w:r>
        <w:t xml:space="preserve"> </w:t>
      </w:r>
      <w:r>
        <w:t xml:space="preserve">option selects the input image or folder, and the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option selects the output folder. If the Ollama server is not</w:t>
      </w:r>
      <w:r>
        <w:t xml:space="preserve"> </w:t>
      </w:r>
      <w:r>
        <w:t xml:space="preserve">reachable at the default local endpoint, the operator can point the application</w:t>
      </w:r>
      <w:r>
        <w:t xml:space="preserve"> </w:t>
      </w:r>
      <w:r>
        <w:t xml:space="preserve">to a different Ollama host by setting</w:t>
      </w:r>
      <w:r>
        <w:t xml:space="preserve"> </w:t>
      </w:r>
      <w:r>
        <w:rPr>
          <w:rStyle w:val="VerbatimChar"/>
        </w:rPr>
        <w:t xml:space="preserve">OLLAMA_HOST</w:t>
      </w:r>
      <w:r>
        <w:t xml:space="preserve"> </w:t>
      </w:r>
      <w:r>
        <w:t xml:space="preserve">before invocation, for</w:t>
      </w:r>
      <w:r>
        <w:t xml:space="preserve"> </w:t>
      </w:r>
      <w:r>
        <w:t xml:space="preserve">example:</w:t>
      </w:r>
    </w:p>
    <w:p>
      <w:pPr>
        <w:pStyle w:val="SourceCode"/>
      </w:pPr>
      <w:r>
        <w:rPr>
          <w:rStyle w:val="VariableTok"/>
        </w:rPr>
        <w:t xml:space="preserve">OLLAMA_HOST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uv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bda-svc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/path/to/image.jpg</w:t>
      </w:r>
    </w:p>
    <w:p>
      <w:pPr>
        <w:pStyle w:val="FirstParagraph"/>
      </w:pPr>
      <w:r>
        <w:t xml:space="preserve">The application and the model server are separate runtime pieces:</w:t>
      </w:r>
      <w:r>
        <w:t xml:space="preserve"> </w:t>
      </w:r>
      <w:r>
        <w:rPr>
          <w:rStyle w:val="VerbatimChar"/>
        </w:rPr>
        <w:t xml:space="preserve">bda-svc</w:t>
      </w:r>
      <w:r>
        <w:t xml:space="preserve"> </w:t>
      </w:r>
      <w:r>
        <w:t xml:space="preserve">provides the CLI and pipeline logic, while Ollama hosts the configured model.</w:t>
      </w:r>
      <w:r>
        <w:t xml:space="preserve"> </w:t>
      </w:r>
      <w:r>
        <w:t xml:space="preserve">That means the operator should think of a successful run as requiring both the</w:t>
      </w:r>
      <w:r>
        <w:t xml:space="preserve"> </w:t>
      </w:r>
      <w:r>
        <w:t xml:space="preserve">local Python environment and a reachable Ollama model endpoint.</w:t>
      </w:r>
    </w:p>
    <w:bookmarkEnd w:id="17"/>
    <w:bookmarkStart w:id="18" w:name="output-interpretation"/>
    <w:p>
      <w:pPr>
        <w:pStyle w:val="Heading2"/>
      </w:pPr>
      <w:r>
        <w:t xml:space="preserve">Output Interpretation</w:t>
      </w:r>
    </w:p>
    <w:p>
      <w:pPr>
        <w:pStyle w:val="FirstParagraph"/>
      </w:pPr>
      <w:r>
        <w:t xml:space="preserve">The system writes one timestamped JSON report per processed image. If no output</w:t>
      </w:r>
      <w:r>
        <w:t xml:space="preserve"> </w:t>
      </w:r>
      <w:r>
        <w:t xml:space="preserve">path is supplied, reports are written to</w:t>
      </w:r>
      <w:r>
        <w:t xml:space="preserve"> </w:t>
      </w:r>
      <w:r>
        <w:rPr>
          <w:rStyle w:val="VerbatimChar"/>
        </w:rPr>
        <w:t xml:space="preserve">./bda_output</w:t>
      </w:r>
      <w:r>
        <w:t xml:space="preserve">. Timestamped filenames</w:t>
      </w:r>
      <w:r>
        <w:t xml:space="preserve"> </w:t>
      </w:r>
      <w:r>
        <w:t xml:space="preserve">are used so repeated runs do not overwrite previous outputs. Each exported</w:t>
      </w:r>
      <w:r>
        <w:t xml:space="preserve"> </w:t>
      </w:r>
      <w:r>
        <w:t xml:space="preserve">report contains three top-level sections: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physical_damage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section records contextual information such as the model name,</w:t>
      </w:r>
      <w:r>
        <w:t xml:space="preserve"> </w:t>
      </w:r>
      <w:r>
        <w:t xml:space="preserve">image filename, creation timestamp, analyst label, report type, and inference</w:t>
      </w:r>
      <w:r>
        <w:t xml:space="preserve"> </w:t>
      </w:r>
      <w:r>
        <w:t xml:space="preserve">time. The</w:t>
      </w:r>
      <w:r>
        <w:t xml:space="preserve"> </w:t>
      </w:r>
      <w:r>
        <w:rPr>
          <w:rStyle w:val="VerbatimChar"/>
        </w:rPr>
        <w:t xml:space="preserve">physical_damage</w:t>
      </w:r>
      <w:r>
        <w:t xml:space="preserve"> </w:t>
      </w:r>
      <w:r>
        <w:t xml:space="preserve">section contains one entry per assessed target,</w:t>
      </w:r>
      <w:r>
        <w:t xml:space="preserve"> </w:t>
      </w:r>
      <w:r>
        <w:t xml:space="preserve">typically keyed by a target identifier such as</w:t>
      </w:r>
      <w:r>
        <w:t xml:space="preserve"> </w:t>
      </w:r>
      <w:r>
        <w:rPr>
          <w:rStyle w:val="VerbatimChar"/>
        </w:rPr>
        <w:t xml:space="preserve">target_0</w:t>
      </w:r>
      <w:r>
        <w:t xml:space="preserve">. Each target entry</w:t>
      </w:r>
      <w:r>
        <w:t xml:space="preserve"> </w:t>
      </w:r>
      <w:r>
        <w:t xml:space="preserve">contains a</w:t>
      </w:r>
      <w:r>
        <w:t xml:space="preserve"> </w:t>
      </w:r>
      <w:r>
        <w:rPr>
          <w:rStyle w:val="VerbatimChar"/>
        </w:rPr>
        <w:t xml:space="preserve">target_type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damage_category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brief_supporting_logic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bounding_box</w:t>
      </w:r>
      <w:r>
        <w:t xml:space="preserve">. In the current stable</w:t>
      </w:r>
      <w:r>
        <w:t xml:space="preserve"> </w:t>
      </w:r>
      <w:r>
        <w:t xml:space="preserve">implementation, the</w:t>
      </w:r>
      <w:r>
        <w:t xml:space="preserve"> </w:t>
      </w:r>
      <w:r>
        <w:rPr>
          <w:rStyle w:val="VerbatimChar"/>
        </w:rPr>
        <w:t xml:space="preserve">bounding_box</w:t>
      </w:r>
      <w:r>
        <w:t xml:space="preserve"> </w:t>
      </w:r>
      <w:r>
        <w:t xml:space="preserve">is represented as a four-value list in the</w:t>
      </w:r>
      <w:r>
        <w:t xml:space="preserve"> </w:t>
      </w:r>
      <w:r>
        <w:t xml:space="preserve">form</w:t>
      </w:r>
      <w:r>
        <w:t xml:space="preserve"> </w:t>
      </w:r>
      <w:r>
        <w:rPr>
          <w:rStyle w:val="VerbatimChar"/>
        </w:rPr>
        <w:t xml:space="preserve">[xmin, ymin, xmax, ymax]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field provides a short</w:t>
      </w:r>
      <w:r>
        <w:t xml:space="preserve"> </w:t>
      </w:r>
      <w:r>
        <w:t xml:space="preserve">scene-level description that remains consistent with the target-level</w:t>
      </w:r>
      <w:r>
        <w:t xml:space="preserve"> </w:t>
      </w:r>
      <w:r>
        <w:t xml:space="preserve">assessments.</w:t>
      </w:r>
    </w:p>
    <w:p>
      <w:pPr>
        <w:pStyle w:val="BodyText"/>
      </w:pPr>
      <w:r>
        <w:t xml:space="preserve">A simplified example is shown below: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"detection=qwen3-vl:8b-instruct;assessment=qwen3-vl:8b-instruct"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"image_filename"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"report_type"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"analyst"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"bda-svc"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"inference_time"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"12.34"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"physical_damage"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"military_equipment"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"damage_category"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"DESTROYED"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"brief_supporting_logic"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"visible fire and heavy structural damage"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"bounding_box"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73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target assessed and reported as destroyed."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When interpreting results, operators should treat</w:t>
      </w:r>
      <w:r>
        <w:t xml:space="preserve"> </w:t>
      </w:r>
      <w:r>
        <w:rPr>
          <w:rStyle w:val="VerbatimChar"/>
        </w:rPr>
        <w:t xml:space="preserve">damage_category</w:t>
      </w:r>
      <w:r>
        <w:t xml:space="preserve"> </w:t>
      </w:r>
      <w:r>
        <w:t xml:space="preserve">as the main</w:t>
      </w:r>
      <w:r>
        <w:t xml:space="preserve"> </w:t>
      </w:r>
      <w:r>
        <w:t xml:space="preserve">statement of visible physical condition,</w:t>
      </w:r>
      <w:r>
        <w:t xml:space="preserve"> </w:t>
      </w:r>
      <w:r>
        <w:rPr>
          <w:rStyle w:val="VerbatimChar"/>
        </w:rPr>
        <w:t xml:space="preserve">confidence_level</w:t>
      </w:r>
      <w:r>
        <w:t xml:space="preserve"> </w:t>
      </w:r>
      <w:r>
        <w:t xml:space="preserve">as the model’s</w:t>
      </w:r>
      <w:r>
        <w:t xml:space="preserve"> </w:t>
      </w:r>
      <w:r>
        <w:t xml:space="preserve">strength of evidence, and</w:t>
      </w:r>
      <w:r>
        <w:t xml:space="preserve"> </w:t>
      </w:r>
      <w:r>
        <w:rPr>
          <w:rStyle w:val="VerbatimChar"/>
        </w:rPr>
        <w:t xml:space="preserve">brief_supporting_logic</w:t>
      </w:r>
      <w:r>
        <w:t xml:space="preserve"> </w:t>
      </w:r>
      <w:r>
        <w:t xml:space="preserve">as the short explanation of</w:t>
      </w:r>
      <w:r>
        <w:t xml:space="preserve"> </w:t>
      </w:r>
      <w:r>
        <w:t xml:space="preserve">what visual cues supported the assessment. The output is intended to assist</w:t>
      </w:r>
      <w:r>
        <w:t xml:space="preserve"> </w:t>
      </w:r>
      <w:r>
        <w:t xml:space="preserve">review and downstream integration, not to replace human judgment in ambiguous</w:t>
      </w:r>
      <w:r>
        <w:t xml:space="preserve"> </w:t>
      </w:r>
      <w:r>
        <w:t xml:space="preserve">cases. If the system finds no relevant targets, it still returns a valid</w:t>
      </w:r>
      <w:r>
        <w:t xml:space="preserve"> </w:t>
      </w:r>
      <w:r>
        <w:rPr>
          <w:rStyle w:val="VerbatimChar"/>
        </w:rPr>
        <w:t xml:space="preserve">physical_damage</w:t>
      </w:r>
      <w:r>
        <w:t xml:space="preserve"> </w:t>
      </w:r>
      <w:r>
        <w:t xml:space="preserve">entry using</w:t>
      </w:r>
      <w:r>
        <w:t xml:space="preserve"> </w:t>
      </w:r>
      <w:r>
        <w:rPr>
          <w:rStyle w:val="VerbatimChar"/>
        </w:rPr>
        <w:t xml:space="preserve">target_type: "object_not_found"</w:t>
      </w:r>
      <w:r>
        <w:t xml:space="preserve">,</w:t>
      </w:r>
      <w:r>
        <w:t xml:space="preserve"> </w:t>
      </w:r>
      <w:r>
        <w:rPr>
          <w:rStyle w:val="VerbatimChar"/>
        </w:rPr>
        <w:t xml:space="preserve">damage_category: "NOT APPLICABLE"</w:t>
      </w:r>
      <w:r>
        <w:t xml:space="preserve">, and a zero bounding box so downstream</w:t>
      </w:r>
      <w:r>
        <w:t xml:space="preserve"> </w:t>
      </w:r>
      <w:r>
        <w:t xml:space="preserve">consumers still receive a structurally consistent report.</w:t>
      </w:r>
    </w:p>
    <w:bookmarkEnd w:id="18"/>
    <w:bookmarkEnd w:id="19"/>
    <w:bookmarkStart w:id="20" w:name="deployment-and-integration"/>
    <w:p>
      <w:pPr>
        <w:pStyle w:val="Heading1"/>
      </w:pPr>
      <w:r>
        <w:t xml:space="preserve">Deployment and Integration</w:t>
      </w:r>
    </w:p>
    <w:p>
      <w:pPr>
        <w:pStyle w:val="FirstParagraph"/>
      </w:pPr>
      <w:r>
        <w:t xml:space="preserve">The final version of this section should stay centered on the stable deployment</w:t>
      </w:r>
      <w:r>
        <w:t xml:space="preserve"> </w:t>
      </w:r>
      <w:r>
        <w:t xml:space="preserve">paths already documented in the completed Phase 3 deployment procedure. The two</w:t>
      </w:r>
      <w:r>
        <w:t xml:space="preserve"> </w:t>
      </w:r>
      <w:r>
        <w:t xml:space="preserve">main user-relevant paths are local CLI execution from a repository checkout and</w:t>
      </w:r>
      <w:r>
        <w:t xml:space="preserve"> </w:t>
      </w:r>
      <w:r>
        <w:t xml:space="preserve">container-compatible execution using the repository Dockerfile. This section</w:t>
      </w:r>
      <w:r>
        <w:t xml:space="preserve"> </w:t>
      </w:r>
      <w:r>
        <w:t xml:space="preserve">should not describe branch-local experimentation or prompt-lab workflows.</w:t>
      </w:r>
    </w:p>
    <w:p>
      <w:pPr>
        <w:pStyle w:val="BodyText"/>
      </w:pPr>
      <w:r>
        <w:t xml:space="preserve">The final write-up should explain prerequisites, local Ollama assumptions, and</w:t>
      </w:r>
      <w:r>
        <w:t xml:space="preserve"> </w:t>
      </w:r>
      <w:r>
        <w:t xml:space="preserve">how the JSON outputs can be consumed by downstream systems or stored for later</w:t>
      </w:r>
      <w:r>
        <w:t xml:space="preserve"> </w:t>
      </w:r>
      <w:r>
        <w:t xml:space="preserve">analysis. If integration examples are added, they should focus on stable file</w:t>
      </w:r>
      <w:r>
        <w:t xml:space="preserve"> </w:t>
      </w:r>
      <w:r>
        <w:t xml:space="preserve">inputs/outputs and the CLI workflow rather than on unmerged APIs or</w:t>
      </w:r>
      <w:r>
        <w:t xml:space="preserve"> </w:t>
      </w:r>
      <w:r>
        <w:t xml:space="preserve">experimental evaluation tooling.</w:t>
      </w:r>
    </w:p>
    <w:bookmarkEnd w:id="20"/>
    <w:bookmarkStart w:id="21" w:name="monitoring-and-maintenance"/>
    <w:p>
      <w:pPr>
        <w:pStyle w:val="Heading1"/>
      </w:pPr>
      <w:r>
        <w:t xml:space="preserve">Monitoring and Maintenance</w:t>
      </w:r>
    </w:p>
    <w:p>
      <w:pPr>
        <w:pStyle w:val="FirstParagraph"/>
      </w:pPr>
      <w:r>
        <w:t xml:space="preserve">The final version of this section should connect the User Guide to the separate</w:t>
      </w:r>
      <w:r>
        <w:t xml:space="preserve"> </w:t>
      </w:r>
      <w:r>
        <w:t xml:space="preserve">Phase 4 Maintenance and Monitoring Plan while staying understandable for a</w:t>
      </w:r>
      <w:r>
        <w:t xml:space="preserve"> </w:t>
      </w:r>
      <w:r>
        <w:t xml:space="preserve">future operator. The most relevant operator-facing topics are likely model</w:t>
      </w:r>
      <w:r>
        <w:t xml:space="preserve"> </w:t>
      </w:r>
      <w:r>
        <w:t xml:space="preserve">availability, configuration changes, dependency updates, rerunning local</w:t>
      </w:r>
      <w:r>
        <w:t xml:space="preserve"> </w:t>
      </w:r>
      <w:r>
        <w:t xml:space="preserve">validation after changes, and keeping output/report locations organized.</w:t>
      </w:r>
    </w:p>
    <w:p>
      <w:pPr>
        <w:pStyle w:val="BodyText"/>
      </w:pPr>
      <w:r>
        <w:t xml:space="preserve">This section should also point readers to the deeper maintenance document</w:t>
      </w:r>
      <w:r>
        <w:t xml:space="preserve"> </w:t>
      </w:r>
      <w:r>
        <w:t xml:space="preserve">instead of trying to duplicate every long-term operational procedure inside the</w:t>
      </w:r>
      <w:r>
        <w:t xml:space="preserve"> </w:t>
      </w:r>
      <w:r>
        <w:t xml:space="preserve">User Guide itself. The User Guide should summarize responsibilities and common</w:t>
      </w:r>
      <w:r>
        <w:t xml:space="preserve"> </w:t>
      </w:r>
      <w:r>
        <w:t xml:space="preserve">maintenance touchpoints, while the maintenance plan should hold the full policy</w:t>
      </w:r>
      <w:r>
        <w:t xml:space="preserve"> </w:t>
      </w:r>
      <w:r>
        <w:t xml:space="preserve">detail.</w:t>
      </w:r>
    </w:p>
    <w:bookmarkEnd w:id="21"/>
    <w:bookmarkStart w:id="22" w:name="troubleshooting-and-support"/>
    <w:p>
      <w:pPr>
        <w:pStyle w:val="Heading1"/>
      </w:pPr>
      <w:r>
        <w:t xml:space="preserve">Troubleshooting and Support</w:t>
      </w:r>
    </w:p>
    <w:p>
      <w:pPr>
        <w:pStyle w:val="FirstParagraph"/>
      </w:pPr>
      <w:r>
        <w:t xml:space="preserve">The final version of this section should focus on common user-visible issues in</w:t>
      </w:r>
      <w:r>
        <w:t xml:space="preserve"> </w:t>
      </w:r>
      <w:r>
        <w:t xml:space="preserve">the stable system. The highest-priority troubleshooting topics are likely:</w:t>
      </w:r>
    </w:p>
    <w:p>
      <w:pPr>
        <w:pStyle w:val="Compact"/>
        <w:numPr>
          <w:ilvl w:val="0"/>
          <w:numId w:val="1001"/>
        </w:numPr>
      </w:pPr>
      <w:r>
        <w:t xml:space="preserve">input path does not exist</w:t>
      </w:r>
    </w:p>
    <w:p>
      <w:pPr>
        <w:pStyle w:val="Compact"/>
        <w:numPr>
          <w:ilvl w:val="0"/>
          <w:numId w:val="1001"/>
        </w:numPr>
      </w:pPr>
      <w:r>
        <w:t xml:space="preserve">selected folder contains no valid images</w:t>
      </w:r>
    </w:p>
    <w:p>
      <w:pPr>
        <w:pStyle w:val="Compact"/>
        <w:numPr>
          <w:ilvl w:val="0"/>
          <w:numId w:val="1001"/>
        </w:numPr>
      </w:pPr>
      <w:r>
        <w:t xml:space="preserve">Ollama is not running or the configured model is unavailable</w:t>
      </w:r>
    </w:p>
    <w:p>
      <w:pPr>
        <w:pStyle w:val="Compact"/>
        <w:numPr>
          <w:ilvl w:val="0"/>
          <w:numId w:val="1001"/>
        </w:numPr>
      </w:pPr>
      <w:r>
        <w:t xml:space="preserve">outputs are not appearing in the expected directory</w:t>
      </w:r>
    </w:p>
    <w:p>
      <w:pPr>
        <w:pStyle w:val="FirstParagraph"/>
      </w:pPr>
      <w:r>
        <w:t xml:space="preserve">Support guidance should point users toward the project README, the stable</w:t>
      </w:r>
      <w:r>
        <w:t xml:space="preserve"> </w:t>
      </w:r>
      <w:r>
        <w:t xml:space="preserve">configuration files, and the project team or maintainer workflow for reporting</w:t>
      </w:r>
      <w:r>
        <w:t xml:space="preserve"> </w:t>
      </w:r>
      <w:r>
        <w:t xml:space="preserve">issues. If this section remains optional in the final submission, it can still</w:t>
      </w:r>
      <w:r>
        <w:t xml:space="preserve"> </w:t>
      </w:r>
      <w:r>
        <w:t xml:space="preserve">be prepared as a short practical appendix or support note for your partner.</w:t>
      </w:r>
    </w:p>
    <w:bookmarkEnd w:id="22"/>
    <w:bookmarkStart w:id="23" w:name="appendices"/>
    <w:p>
      <w:pPr>
        <w:pStyle w:val="Heading1"/>
      </w:pPr>
      <w:r>
        <w:t xml:space="preserve">Appendices</w:t>
      </w:r>
    </w:p>
    <w:p>
      <w:pPr>
        <w:pStyle w:val="FirstParagraph"/>
      </w:pPr>
      <w:r>
        <w:t xml:space="preserve">The appendices are the right place for reusable support material that would</w:t>
      </w:r>
      <w:r>
        <w:t xml:space="preserve"> </w:t>
      </w:r>
      <w:r>
        <w:t xml:space="preserve">clutter the main operator narrative. The most useful appendix candidates are:</w:t>
      </w:r>
    </w:p>
    <w:p>
      <w:pPr>
        <w:pStyle w:val="Compact"/>
        <w:numPr>
          <w:ilvl w:val="0"/>
          <w:numId w:val="1002"/>
        </w:numPr>
      </w:pPr>
      <w:r>
        <w:t xml:space="preserve">glossary of BDA and system terms</w:t>
      </w:r>
    </w:p>
    <w:p>
      <w:pPr>
        <w:pStyle w:val="Compact"/>
        <w:numPr>
          <w:ilvl w:val="0"/>
          <w:numId w:val="1002"/>
        </w:numPr>
      </w:pPr>
      <w:r>
        <w:t xml:space="preserve">sample command list</w:t>
      </w:r>
    </w:p>
    <w:p>
      <w:pPr>
        <w:pStyle w:val="Compact"/>
        <w:numPr>
          <w:ilvl w:val="0"/>
          <w:numId w:val="1002"/>
        </w:numPr>
      </w:pPr>
      <w:r>
        <w:t xml:space="preserve">sample JSON output fragment</w:t>
      </w:r>
    </w:p>
    <w:p>
      <w:pPr>
        <w:pStyle w:val="Compact"/>
        <w:numPr>
          <w:ilvl w:val="0"/>
          <w:numId w:val="1002"/>
        </w:numPr>
      </w:pPr>
      <w:r>
        <w:t xml:space="preserve">reference list to prior deliverables and stable repo docs</w:t>
      </w:r>
    </w:p>
    <w:p>
      <w:pPr>
        <w:pStyle w:val="FirstParagraph"/>
      </w:pPr>
      <w:r>
        <w:t xml:space="preserve">If space is limited in the submission version, the glossary and command summary</w:t>
      </w:r>
      <w:r>
        <w:t xml:space="preserve"> </w:t>
      </w:r>
      <w:r>
        <w:t xml:space="preserve">should take priority because they provide the most direct operator value.</w:t>
      </w:r>
    </w:p>
    <w:bookmarkEnd w:id="23"/>
    <w:sectPr>
      <w:pgSz w:h="15840" w:orient="portrait" w:w="12240"/>
      <w:pgMar w:bottom="1440" w:footer="720" w:header="72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2026-04-18T00:26:13Z</dcterms:created>
  <dcterms:modified xsi:type="dcterms:W3CDTF">2026-04-18T00:26:13Z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