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8B5CF6"/>
          <w:sz w:val="80"/>
        </w:rPr>
        <w:t>ProPuzzle</w:t>
      </w:r>
    </w:p>
    <w:p>
      <w:pPr>
        <w:jc w:val="center"/>
      </w:pPr>
      <w:r>
        <w:rPr>
          <w:color w:val="444444"/>
          <w:sz w:val="40"/>
        </w:rPr>
        <w:t>Обзор страниц платформы</w:t>
      </w:r>
    </w:p>
    <w:p>
      <w:pPr>
        <w:jc w:val="center"/>
      </w:pPr>
      <w:r>
        <w:rPr>
          <w:i/>
          <w:color w:val="666666"/>
          <w:sz w:val="26"/>
        </w:rPr>
        <w:t>Образовательная платформа для обучения основам управления проектами</w:t>
      </w:r>
    </w:p>
    <w:p>
      <w:r>
        <w:br w:type="page"/>
      </w:r>
    </w:p>
    <w:p>
      <w:pPr>
        <w:spacing w:after="120"/>
      </w:pPr>
      <w:r>
        <w:rPr>
          <w:b/>
          <w:color w:val="6C5CE7"/>
          <w:sz w:val="36"/>
        </w:rPr>
        <w:t>1. Главная страница</w:t>
      </w:r>
    </w:p>
    <w:p>
      <w:pPr>
        <w:spacing w:after="200"/>
      </w:pPr>
      <w:r>
        <w:rPr>
          <w:color w:val="333333"/>
          <w:sz w:val="23"/>
        </w:rPr>
        <w:t>Лендинг платформы: описание образовательного продукта, ключевые цифры (число учеников, курсов, завершённых проектов) и рейтинг студентов по количеству пройденных курсов.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6C5CE7"/>
          <w:sz w:val="36"/>
        </w:rPr>
        <w:t>2. Вход и регистрация</w:t>
      </w:r>
    </w:p>
    <w:p>
      <w:pPr>
        <w:spacing w:after="200"/>
      </w:pPr>
      <w:r>
        <w:rPr>
          <w:color w:val="333333"/>
          <w:sz w:val="23"/>
        </w:rPr>
        <w:t>Страница авторизации с переключением между входом и регистрацией. Регистрация доступна по инвайт-коду с выбором роли — студент или преподаватель.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6C5CE7"/>
          <w:sz w:val="36"/>
        </w:rPr>
        <w:t>3. Личный кабинет студента</w:t>
      </w:r>
    </w:p>
    <w:p>
      <w:pPr>
        <w:spacing w:after="200"/>
      </w:pPr>
      <w:r>
        <w:rPr>
          <w:color w:val="333333"/>
          <w:sz w:val="23"/>
        </w:rPr>
        <w:t>Профиль с данными студента (ФИО, номер группы) и каталог из 12 практических заданий с отметкой статуса выполнения по каждому курсу.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6C5CE7"/>
          <w:sz w:val="36"/>
        </w:rPr>
        <w:t>4. Интерактивный конструктор задания</w:t>
      </w:r>
    </w:p>
    <w:p>
      <w:pPr>
        <w:spacing w:after="200"/>
      </w:pPr>
      <w:r>
        <w:rPr>
          <w:color w:val="333333"/>
          <w:sz w:val="23"/>
        </w:rPr>
        <w:t>Пример практического конструктора «Идея проекта. Методы ТРИЗ» — интерактивная интеллект-карта с возможностью перетаскивания узлов, а также два альтернативных метода на вкладках.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tru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6C5CE7"/>
          <w:sz w:val="36"/>
        </w:rPr>
        <w:t>5. Дизайн-документы (зачётное задание)</w:t>
      </w:r>
    </w:p>
    <w:p>
      <w:pPr>
        <w:spacing w:after="200"/>
      </w:pPr>
      <w:r>
        <w:rPr>
          <w:color w:val="333333"/>
          <w:sz w:val="23"/>
        </w:rPr>
        <w:t>Раздел итогового проекта: студент собирает комплексный дизайн-документ из 13 разделов, отслеживает статус проверки и может экспортировать готовый документ в 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sign_do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color w:val="6C5CE7"/>
          <w:sz w:val="36"/>
        </w:rPr>
        <w:t>6. Кабинет преподавателя</w:t>
      </w:r>
    </w:p>
    <w:p>
      <w:pPr>
        <w:spacing w:after="200"/>
      </w:pPr>
      <w:r>
        <w:rPr>
          <w:color w:val="333333"/>
          <w:sz w:val="23"/>
        </w:rPr>
        <w:t>Сводная статистика прогресса каждого студента по 12 курсам и лента всех сданных работ с фильтрацией по статусу проверки (на проверке, проверено, на доработке).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ac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