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1496"/>
        <w:gridCol w:w="1322"/>
        <w:gridCol w:w="1296"/>
        <w:gridCol w:w="1803"/>
        <w:gridCol w:w="236"/>
      </w:tblGrid>
      <w:tr w:rsidR="00EB4CE7" w:rsidRPr="00EB4CE7" w:rsidTr="00795C17">
        <w:trPr>
          <w:trHeight w:val="300"/>
        </w:trPr>
        <w:tc>
          <w:tcPr>
            <w:tcW w:w="9586" w:type="dxa"/>
            <w:gridSpan w:val="6"/>
            <w:shd w:val="clear" w:color="auto" w:fill="auto"/>
            <w:noWrap/>
            <w:vAlign w:val="bottom"/>
            <w:hideMark/>
          </w:tcPr>
          <w:p w:rsidR="00EB4CE7" w:rsidRPr="00EB4CE7" w:rsidRDefault="00EB4CE7" w:rsidP="002D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Giá trị các thông số tách trường tinh thể </w:t>
            </w:r>
            <w:r w:rsidR="002D43A0">
              <w:rPr>
                <w:rFonts w:ascii="Lucida Sans Unicode" w:eastAsia="Times New Roman" w:hAnsi="Lucida Sans Unicode" w:cs="Lucida Sans Unicode"/>
                <w:color w:val="000000"/>
                <w:sz w:val="28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sz w:val="28"/>
              </w:rPr>
              <w:t>và năng lượng nghép đôi electron P trong một số phức bát diện</w:t>
            </w: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Cấu hình electron của ion tạo phức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Ion tạo phức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P(kJ/mol)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Phối tử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CE7" w:rsidRPr="00EB4CE7" w:rsidRDefault="002D43A0" w:rsidP="002D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sym w:font="Symbol" w:char="F044"/>
            </w:r>
            <w:r w:rsidR="00EB4CE7" w:rsidRPr="00EB4CE7">
              <w:rPr>
                <w:rFonts w:ascii="Times New Roman" w:eastAsia="Times New Roman" w:hAnsi="Times New Roman" w:cs="Times New Roman"/>
                <w:color w:val="000000"/>
              </w:rPr>
              <w:t xml:space="preserve"> (kJ/mol)</w:t>
            </w: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212,4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140,8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Cr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207,6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257,7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181,3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164,6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125,5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318,5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CNS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212,6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5C1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Mn(IV)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050">
              <w:rPr>
                <w:rFonts w:ascii="Times New Roman" w:hAnsi="Times New Roman"/>
                <w:szCs w:val="24"/>
              </w:rPr>
              <w:t>gly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  <w:r w:rsidRPr="00B40050">
              <w:rPr>
                <w:rFonts w:ascii="Times New Roman" w:hAnsi="Times New Roman"/>
                <w:szCs w:val="24"/>
              </w:rPr>
              <w:t xml:space="preserve"> (****)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050">
              <w:rPr>
                <w:rFonts w:ascii="Times New Roman" w:hAnsi="Times New Roman"/>
                <w:szCs w:val="24"/>
              </w:rPr>
              <w:t>324,9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Cr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280,4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(281)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B8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165,8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160)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5C1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95C17" w:rsidRPr="00EB4CE7" w:rsidRDefault="00795C17" w:rsidP="00B8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205,2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7D39" w:rsidRPr="005C31DF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B87D39" w:rsidRPr="005C31DF" w:rsidRDefault="00B87D39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B87D39" w:rsidRPr="005C31DF" w:rsidRDefault="00B87D39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</w:pPr>
            <w:r w:rsidRPr="005C31DF">
              <w:rPr>
                <w:rFonts w:ascii="Times New Roman" w:eastAsia="Times New Roman" w:hAnsi="Times New Roman" w:cs="Times New Roman"/>
                <w:color w:val="FF0000"/>
              </w:rPr>
              <w:t>Mn</w:t>
            </w:r>
            <w:r w:rsidRPr="005C31DF">
              <w:rPr>
                <w:rFonts w:ascii="Times New Roman" w:eastAsia="Times New Roman" w:hAnsi="Times New Roman" w:cs="Times New Roman"/>
                <w:color w:val="FF0000"/>
                <w:vertAlign w:val="superscript"/>
              </w:rPr>
              <w:t>3+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B87D39" w:rsidRPr="005C31DF" w:rsidRDefault="00B87D39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C31DF">
              <w:rPr>
                <w:rFonts w:ascii="Times New Roman" w:eastAsia="Times New Roman" w:hAnsi="Times New Roman" w:cs="Times New Roman"/>
                <w:color w:val="FF0000"/>
              </w:rPr>
              <w:t>335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B87D39" w:rsidRPr="005C31DF" w:rsidRDefault="00B87D39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C31DF">
              <w:rPr>
                <w:rFonts w:ascii="Times New Roman" w:eastAsia="Times New Roman" w:hAnsi="Times New Roman" w:cs="Times New Roman"/>
                <w:color w:val="FF0000"/>
              </w:rPr>
              <w:t>H</w:t>
            </w:r>
            <w:r w:rsidRPr="005C31DF"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2</w:t>
            </w:r>
            <w:r w:rsidRPr="005C31DF">
              <w:rPr>
                <w:rFonts w:ascii="Times New Roman" w:eastAsia="Times New Roman" w:hAnsi="Times New Roman" w:cs="Times New Roman"/>
                <w:color w:val="FF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B87D39" w:rsidRPr="005C31DF" w:rsidRDefault="00B87D39" w:rsidP="00B8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C31DF">
              <w:rPr>
                <w:rFonts w:ascii="Times New Roman" w:eastAsia="Times New Roman" w:hAnsi="Times New Roman" w:cs="Times New Roman"/>
                <w:color w:val="FF0000"/>
              </w:rPr>
              <w:t>251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87D39" w:rsidRPr="005C31DF" w:rsidRDefault="00B87D39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014188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014188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Mn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014188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304,2</w:t>
            </w:r>
            <w:r w:rsidRPr="00B87D39">
              <w:rPr>
                <w:rFonts w:ascii="Times New Roman" w:eastAsia="Times New Roman" w:hAnsi="Times New Roman" w:cs="Times New Roman"/>
                <w:color w:val="FF0000"/>
              </w:rPr>
              <w:t>(305)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101,4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(93)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90,2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Cl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89,5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95C1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795C17" w:rsidRPr="00795C1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69,0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795C17" w:rsidRPr="00EB4CE7" w:rsidRDefault="00795C1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308,9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CNS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104,9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Fe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357,9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03BFD">
              <w:rPr>
                <w:rFonts w:ascii="Times New Roman" w:eastAsia="Times New Roman" w:hAnsi="Times New Roman" w:cs="Times New Roman"/>
                <w:color w:val="FF0000"/>
              </w:rPr>
              <w:t>(3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59)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163,4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(163)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202,8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014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95C17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0,8</w:t>
            </w:r>
            <w:r w:rsidR="00795C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Cl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130,6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417,6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Fe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209,9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(210)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124,1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(124)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153,9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106,2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Cl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99,1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Br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93,1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403,2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(395)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250,5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(251)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217,0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273,2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(275)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155,0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(155)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CN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405,6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277,9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Co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304,2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(269)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7A6C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110,9</w:t>
            </w:r>
            <w:r w:rsidR="00B87D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(</w:t>
            </w:r>
            <w:r w:rsidR="007A6C1A">
              <w:rPr>
                <w:rFonts w:ascii="Times New Roman" w:eastAsia="Times New Roman" w:hAnsi="Times New Roman" w:cs="Times New Roman"/>
                <w:color w:val="FF0000"/>
              </w:rPr>
              <w:t>1</w:t>
            </w:r>
            <w:r w:rsidR="00B87D39" w:rsidRPr="00B87D39">
              <w:rPr>
                <w:rFonts w:ascii="Times New Roman" w:eastAsia="Times New Roman" w:hAnsi="Times New Roman" w:cs="Times New Roman"/>
                <w:color w:val="FF0000"/>
              </w:rPr>
              <w:t>11)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132,4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95,4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Cl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014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88,3</w:t>
            </w:r>
            <w:r w:rsidR="00795C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Ni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5C3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C31DF">
              <w:rPr>
                <w:rFonts w:ascii="Times New Roman" w:eastAsia="Times New Roman" w:hAnsi="Times New Roman" w:cs="Times New Roman"/>
                <w:color w:val="000000"/>
              </w:rPr>
              <w:t>3,8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5C3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C31DF">
              <w:rPr>
                <w:rFonts w:ascii="Times New Roman" w:eastAsia="Times New Roman" w:hAnsi="Times New Roman" w:cs="Times New Roman"/>
                <w:color w:val="000000"/>
              </w:rPr>
              <w:t>28,8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795C1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5C31DF" w:rsidP="00014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133,0</w:t>
            </w:r>
            <w:r w:rsidR="00795C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1DF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9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2+</w:t>
            </w: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5C31DF" w:rsidRPr="005C31DF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C31DF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150,3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1DF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5C31DF" w:rsidRPr="005C31DF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C31DF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180,1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1DF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5C31DF" w:rsidRDefault="00014188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5C31DF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195,7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5C31DF" w:rsidRPr="00EB4CE7" w:rsidRDefault="005C31DF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128,8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CE7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Cl</w:t>
            </w:r>
            <w:r w:rsidRPr="00EB4CE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–</w:t>
            </w: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CE7">
              <w:rPr>
                <w:rFonts w:ascii="Times New Roman" w:eastAsia="Times New Roman" w:hAnsi="Times New Roman" w:cs="Times New Roman"/>
                <w:color w:val="000000"/>
              </w:rPr>
              <w:t>120,5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EB4CE7" w:rsidRPr="00EB4CE7" w:rsidRDefault="00EB4CE7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4273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</w:tcPr>
          <w:p w:rsidR="00E04273" w:rsidRPr="00EB4CE7" w:rsidRDefault="00E04273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E04273" w:rsidRPr="00EB4CE7" w:rsidRDefault="00E04273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</w:tcPr>
          <w:p w:rsidR="00E04273" w:rsidRPr="00EB4CE7" w:rsidRDefault="00E04273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E04273" w:rsidRPr="00E04273" w:rsidRDefault="00E04273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vertAlign w:val="superscript"/>
              </w:rPr>
            </w:pP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E04273" w:rsidRPr="00E04273" w:rsidRDefault="00E04273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04273" w:rsidRPr="00EB4CE7" w:rsidRDefault="00E04273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1DF" w:rsidRPr="00EB4CE7" w:rsidTr="00795C17">
        <w:trPr>
          <w:trHeight w:val="300"/>
        </w:trPr>
        <w:tc>
          <w:tcPr>
            <w:tcW w:w="3433" w:type="dxa"/>
            <w:shd w:val="clear" w:color="auto" w:fill="auto"/>
            <w:noWrap/>
            <w:vAlign w:val="bottom"/>
          </w:tcPr>
          <w:p w:rsidR="005C31DF" w:rsidRPr="005C31DF" w:rsidRDefault="005C31DF" w:rsidP="005C3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1496" w:type="dxa"/>
            <w:shd w:val="clear" w:color="auto" w:fill="auto"/>
            <w:noWrap/>
            <w:vAlign w:val="bottom"/>
          </w:tcPr>
          <w:p w:rsidR="005C31DF" w:rsidRPr="005C31DF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1322" w:type="dxa"/>
            <w:shd w:val="clear" w:color="auto" w:fill="auto"/>
            <w:noWrap/>
            <w:vAlign w:val="bottom"/>
          </w:tcPr>
          <w:p w:rsidR="005C31DF" w:rsidRPr="00EB4CE7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</w:tcPr>
          <w:p w:rsidR="005C31DF" w:rsidRPr="00E04273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1803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5C31DF" w:rsidRPr="00E04273" w:rsidRDefault="005C31DF" w:rsidP="00EB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C31DF" w:rsidRPr="00EB4CE7" w:rsidRDefault="005C31DF" w:rsidP="00EB4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403A4" w:rsidRDefault="006403A4">
      <w:pPr>
        <w:rPr>
          <w:rFonts w:ascii="Times New Roman" w:hAnsi="Times New Roman" w:cs="Times New Roman"/>
        </w:rPr>
      </w:pPr>
    </w:p>
    <w:p w:rsidR="00014188" w:rsidRDefault="00841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Giá trị màu đen theo sách cô Tố Nga; Giá trị </w:t>
      </w:r>
      <w:r w:rsidRPr="00E04273">
        <w:rPr>
          <w:rFonts w:ascii="Times New Roman" w:hAnsi="Times New Roman" w:cs="Times New Roman"/>
          <w:color w:val="FF0000"/>
        </w:rPr>
        <w:t>màu đỏ</w:t>
      </w:r>
      <w:r>
        <w:rPr>
          <w:rFonts w:ascii="Times New Roman" w:hAnsi="Times New Roman" w:cs="Times New Roman"/>
        </w:rPr>
        <w:t xml:space="preserve"> theo sách thầy Hoàng Nhâm</w:t>
      </w:r>
      <w:r w:rsidR="00E04273">
        <w:rPr>
          <w:rFonts w:ascii="Times New Roman" w:hAnsi="Times New Roman" w:cs="Times New Roman"/>
        </w:rPr>
        <w:t xml:space="preserve">; </w:t>
      </w:r>
    </w:p>
    <w:p w:rsidR="008412F4" w:rsidRDefault="000141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04273">
        <w:rPr>
          <w:rFonts w:ascii="Times New Roman" w:hAnsi="Times New Roman" w:cs="Times New Roman"/>
        </w:rPr>
        <w:t>heo bài tập của thầy Đông Nam</w:t>
      </w:r>
    </w:p>
    <w:p w:rsidR="00B32E32" w:rsidRPr="00B40050" w:rsidRDefault="00B32E32" w:rsidP="00B32E32">
      <w:pPr>
        <w:jc w:val="center"/>
        <w:rPr>
          <w:rFonts w:ascii="Times New Roman" w:hAnsi="Times New Roman"/>
          <w:szCs w:val="24"/>
        </w:rPr>
      </w:pPr>
      <w:r w:rsidRPr="00B40050">
        <w:rPr>
          <w:rFonts w:ascii="Times New Roman" w:hAnsi="Times New Roman"/>
          <w:szCs w:val="24"/>
        </w:rPr>
        <w:t>Thông số tách (∆) và năng lượng ghép đôi electron (P) trong phức bát diện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1158"/>
        <w:gridCol w:w="1396"/>
        <w:gridCol w:w="1159"/>
        <w:gridCol w:w="1003"/>
        <w:gridCol w:w="1083"/>
        <w:gridCol w:w="1123"/>
        <w:gridCol w:w="1083"/>
      </w:tblGrid>
      <w:tr w:rsidR="00B32E32" w:rsidRPr="00B40050" w:rsidTr="00ED2591">
        <w:tc>
          <w:tcPr>
            <w:tcW w:w="1080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ion</w:t>
            </w:r>
          </w:p>
        </w:tc>
        <w:tc>
          <w:tcPr>
            <w:tcW w:w="1158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P</w:t>
            </w:r>
          </w:p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(kJ/mol)</w:t>
            </w:r>
          </w:p>
        </w:tc>
        <w:tc>
          <w:tcPr>
            <w:tcW w:w="1396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Phối tử</w:t>
            </w:r>
          </w:p>
        </w:tc>
        <w:tc>
          <w:tcPr>
            <w:tcW w:w="1159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∆</w:t>
            </w:r>
          </w:p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(kJ/mol)</w:t>
            </w:r>
          </w:p>
        </w:tc>
        <w:tc>
          <w:tcPr>
            <w:tcW w:w="1003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ion</w:t>
            </w:r>
          </w:p>
        </w:tc>
        <w:tc>
          <w:tcPr>
            <w:tcW w:w="1083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P</w:t>
            </w:r>
          </w:p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(kJ/mol)</w:t>
            </w:r>
          </w:p>
        </w:tc>
        <w:tc>
          <w:tcPr>
            <w:tcW w:w="1123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Phối tử</w:t>
            </w:r>
          </w:p>
        </w:tc>
        <w:tc>
          <w:tcPr>
            <w:tcW w:w="1083" w:type="dxa"/>
            <w:vAlign w:val="center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∆</w:t>
            </w:r>
          </w:p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(kJ/mol)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Cr(III)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207</w:t>
            </w:r>
            <w:r>
              <w:rPr>
                <w:rFonts w:ascii="Times New Roman" w:hAnsi="Times New Roman"/>
                <w:szCs w:val="24"/>
              </w:rPr>
              <w:t>,6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Co(III)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250,5</w:t>
            </w: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217,0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257,7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273,2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181,3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155,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Cl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164,6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405,6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Br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125,5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277,9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318,5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Co(II)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304,2</w:t>
            </w: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110,9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NCS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212,6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132,4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4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2-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206,2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95,4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Cr(II)</w:t>
            </w: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280,4</w:t>
            </w: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165,8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Cl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84,0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bscript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205,2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Ni(II)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103,8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Mn(II)</w:t>
            </w: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304,2</w:t>
            </w: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101,4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128,8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90,2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133,6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Cl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89,5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SCN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76,0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308,9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Cu(II)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150,3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NCS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104,9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180,1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Br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69,0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195,7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Mn(IV)</w:t>
            </w: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gly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  <w:r w:rsidRPr="00B40050">
              <w:rPr>
                <w:rFonts w:ascii="Times New Roman" w:hAnsi="Times New Roman"/>
                <w:szCs w:val="24"/>
              </w:rPr>
              <w:t xml:space="preserve"> (****)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324,9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128,8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Fe(III)</w:t>
            </w: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357,9</w:t>
            </w: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163,4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Cl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120,5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202,8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Ru(II)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NCS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244,2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150,8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Mo(III)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py(**)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362,2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Cl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130,6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Rh(III)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bscript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404,0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417,6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Tc(IV)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en(*)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459,7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Fe(II)</w:t>
            </w: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209,9</w:t>
            </w: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124,1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Ir(III)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bpy(***)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509,5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NH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153,9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Pt(IV)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732,6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F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106,2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V(III)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212,4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Cl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99,01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V(II)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H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2</w:t>
            </w:r>
            <w:r w:rsidRPr="00B40050">
              <w:rPr>
                <w:rFonts w:ascii="Times New Roman" w:hAnsi="Times New Roman"/>
                <w:szCs w:val="24"/>
              </w:rPr>
              <w:t>O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140,8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Br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93,1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  <w:r w:rsidRPr="00B40050">
              <w:rPr>
                <w:rFonts w:ascii="Times New Roman" w:hAnsi="Times New Roman"/>
                <w:szCs w:val="24"/>
              </w:rPr>
              <w:t>N</w:t>
            </w:r>
            <w:r w:rsidRPr="00B40050">
              <w:rPr>
                <w:rFonts w:ascii="Times New Roman" w:hAnsi="Times New Roman"/>
                <w:szCs w:val="24"/>
                <w:vertAlign w:val="subscript"/>
              </w:rPr>
              <w:t>3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119,2</w:t>
            </w:r>
          </w:p>
        </w:tc>
      </w:tr>
      <w:tr w:rsidR="00B32E32" w:rsidRPr="00B40050" w:rsidTr="00ED2591">
        <w:tc>
          <w:tcPr>
            <w:tcW w:w="1080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58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96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CN</w:t>
            </w:r>
            <w:r w:rsidRPr="00B40050">
              <w:rPr>
                <w:rFonts w:ascii="Times New Roman" w:hAnsi="Times New Roman"/>
                <w:szCs w:val="24"/>
                <w:vertAlign w:val="superscript"/>
              </w:rPr>
              <w:t>-</w:t>
            </w:r>
          </w:p>
        </w:tc>
        <w:tc>
          <w:tcPr>
            <w:tcW w:w="1159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  <w:r w:rsidRPr="00B40050">
              <w:rPr>
                <w:rFonts w:ascii="Times New Roman" w:hAnsi="Times New Roman"/>
                <w:szCs w:val="24"/>
              </w:rPr>
              <w:t>403,2</w:t>
            </w:r>
          </w:p>
        </w:tc>
        <w:tc>
          <w:tcPr>
            <w:tcW w:w="100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2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  <w:vertAlign w:val="superscript"/>
              </w:rPr>
            </w:pPr>
          </w:p>
        </w:tc>
        <w:tc>
          <w:tcPr>
            <w:tcW w:w="1083" w:type="dxa"/>
          </w:tcPr>
          <w:p w:rsidR="00B32E32" w:rsidRPr="00B40050" w:rsidRDefault="00B32E32" w:rsidP="00ED25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B32E32" w:rsidRPr="00B40050" w:rsidRDefault="00B32E32" w:rsidP="00B32E32">
      <w:pPr>
        <w:rPr>
          <w:rFonts w:ascii="Times New Roman" w:hAnsi="Times New Roman"/>
          <w:szCs w:val="24"/>
        </w:rPr>
      </w:pPr>
      <w:r w:rsidRPr="00B40050">
        <w:rPr>
          <w:rFonts w:ascii="Times New Roman" w:hAnsi="Times New Roman"/>
          <w:szCs w:val="24"/>
        </w:rPr>
        <w:t xml:space="preserve"> </w:t>
      </w:r>
    </w:p>
    <w:p w:rsidR="00B32E32" w:rsidRPr="00B40050" w:rsidRDefault="00B32E32" w:rsidP="00B32E32">
      <w:pPr>
        <w:rPr>
          <w:rFonts w:ascii="Times New Roman" w:hAnsi="Times New Roman"/>
          <w:szCs w:val="24"/>
        </w:rPr>
      </w:pPr>
      <w:r w:rsidRPr="00B40050">
        <w:rPr>
          <w:rFonts w:ascii="Times New Roman" w:hAnsi="Times New Roman"/>
          <w:szCs w:val="24"/>
        </w:rPr>
        <w:t>(*) en – etan-1,2-diamin (H</w:t>
      </w:r>
      <w:r w:rsidRPr="00B40050">
        <w:rPr>
          <w:rFonts w:ascii="Times New Roman" w:hAnsi="Times New Roman"/>
          <w:szCs w:val="24"/>
          <w:vertAlign w:val="subscript"/>
        </w:rPr>
        <w:t>2</w:t>
      </w:r>
      <w:r w:rsidRPr="00B40050">
        <w:rPr>
          <w:rFonts w:ascii="Times New Roman" w:hAnsi="Times New Roman"/>
          <w:szCs w:val="24"/>
        </w:rPr>
        <w:t>N-C</w:t>
      </w:r>
      <w:r w:rsidRPr="00B40050">
        <w:rPr>
          <w:rFonts w:ascii="Times New Roman" w:hAnsi="Times New Roman"/>
          <w:szCs w:val="24"/>
          <w:vertAlign w:val="subscript"/>
        </w:rPr>
        <w:t>2</w:t>
      </w:r>
      <w:r w:rsidRPr="00B40050">
        <w:rPr>
          <w:rFonts w:ascii="Times New Roman" w:hAnsi="Times New Roman"/>
          <w:szCs w:val="24"/>
        </w:rPr>
        <w:t>H</w:t>
      </w:r>
      <w:r w:rsidRPr="00B40050">
        <w:rPr>
          <w:rFonts w:ascii="Times New Roman" w:hAnsi="Times New Roman"/>
          <w:szCs w:val="24"/>
          <w:vertAlign w:val="subscript"/>
        </w:rPr>
        <w:t>4</w:t>
      </w:r>
      <w:r w:rsidRPr="00B40050">
        <w:rPr>
          <w:rFonts w:ascii="Times New Roman" w:hAnsi="Times New Roman"/>
          <w:szCs w:val="24"/>
        </w:rPr>
        <w:t>-NH</w:t>
      </w:r>
      <w:r w:rsidRPr="00B40050">
        <w:rPr>
          <w:rFonts w:ascii="Times New Roman" w:hAnsi="Times New Roman"/>
          <w:szCs w:val="24"/>
          <w:vertAlign w:val="subscript"/>
        </w:rPr>
        <w:t>2</w:t>
      </w:r>
      <w:r w:rsidRPr="00B40050">
        <w:rPr>
          <w:rFonts w:ascii="Times New Roman" w:hAnsi="Times New Roman"/>
          <w:szCs w:val="24"/>
        </w:rPr>
        <w:t>)</w:t>
      </w:r>
    </w:p>
    <w:p w:rsidR="00B32E32" w:rsidRPr="0094571F" w:rsidRDefault="00B32E32" w:rsidP="00B32E3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2266315" cy="556895"/>
            <wp:effectExtent l="19050" t="0" r="635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C3" w:rsidRDefault="00B32E32" w:rsidP="00B32E32">
      <w:pPr>
        <w:rPr>
          <w:rFonts w:ascii="Times New Roman" w:hAnsi="Times New Roman" w:cs="Times New Roman"/>
        </w:rPr>
      </w:pPr>
      <w:r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3272790</wp:posOffset>
            </wp:positionH>
            <wp:positionV relativeFrom="paragraph">
              <wp:posOffset>-825500</wp:posOffset>
            </wp:positionV>
            <wp:extent cx="2533650" cy="929640"/>
            <wp:effectExtent l="19050" t="0" r="0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Cs w:val="24"/>
        </w:rPr>
        <w:drawing>
          <wp:inline distT="0" distB="0" distL="0" distR="0">
            <wp:extent cx="2512695" cy="826770"/>
            <wp:effectExtent l="19050" t="0" r="190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C3" w:rsidRDefault="00C16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1559" w:rsidRPr="00B01559" w:rsidRDefault="00B01559" w:rsidP="00B01559">
      <w:pPr>
        <w:rPr>
          <w:rFonts w:ascii="Times New Roman" w:eastAsia="Times New Roman" w:hAnsi="Times New Roman" w:cs="Times New Roman"/>
        </w:rPr>
      </w:pPr>
      <w:r w:rsidRPr="00B01559">
        <w:rPr>
          <w:rFonts w:ascii="Times New Roman" w:eastAsia="Times New Roman" w:hAnsi="Times New Roman" w:cs="Times New Roman"/>
          <w:b/>
          <w:bCs/>
        </w:rPr>
        <w:lastRenderedPageBreak/>
        <w:t>BẢNG MÀU HẤP THU CỦA CÁC PHỨC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2268"/>
        <w:gridCol w:w="2976"/>
        <w:gridCol w:w="2268"/>
      </w:tblGrid>
      <w:tr w:rsidR="00C16EC3" w:rsidRPr="00C16EC3" w:rsidTr="00B01559">
        <w:trPr>
          <w:trHeight w:val="900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00FF"/>
                <w:kern w:val="24"/>
                <w:sz w:val="38"/>
                <w:szCs w:val="40"/>
                <w:lang w:eastAsia="zh-CN"/>
              </w:rPr>
              <w:t xml:space="preserve">Böôùc soùng </w:t>
            </w:r>
          </w:p>
          <w:p w:rsidR="00C16EC3" w:rsidRPr="00C16EC3" w:rsidRDefault="00C16EC3" w:rsidP="00C16EC3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00FF"/>
                <w:kern w:val="24"/>
                <w:sz w:val="38"/>
                <w:szCs w:val="40"/>
                <w:lang w:eastAsia="zh-CN"/>
              </w:rPr>
              <w:t>bò haáp thu (nm)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00FF"/>
                <w:kern w:val="24"/>
                <w:sz w:val="38"/>
                <w:szCs w:val="40"/>
                <w:lang w:eastAsia="zh-CN"/>
              </w:rPr>
              <w:t>E (kJ/mol)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96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00FF"/>
                <w:kern w:val="24"/>
                <w:sz w:val="38"/>
                <w:szCs w:val="40"/>
                <w:lang w:eastAsia="zh-CN"/>
              </w:rPr>
              <w:t>Maøu cuûa böôùc soùng bò haáp thu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96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00FF"/>
                <w:kern w:val="24"/>
                <w:sz w:val="38"/>
                <w:szCs w:val="40"/>
                <w:lang w:eastAsia="zh-CN"/>
              </w:rPr>
              <w:t xml:space="preserve">Maøu cuûa </w:t>
            </w:r>
          </w:p>
          <w:p w:rsidR="00C16EC3" w:rsidRPr="00C16EC3" w:rsidRDefault="00C16EC3" w:rsidP="00C16EC3">
            <w:pPr>
              <w:spacing w:before="96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00FF"/>
                <w:kern w:val="24"/>
                <w:sz w:val="38"/>
                <w:szCs w:val="40"/>
                <w:lang w:eastAsia="zh-CN"/>
              </w:rPr>
              <w:t>phöùc chaát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400 – 435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DA2E79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</w:t>
            </w:r>
            <w:r w:rsidR="00DA2E79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9</w:t>
            </w: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9 – 274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Tím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Luïc-Vaøng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435 – 480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274 – 249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Lam (blue)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Vaøng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480 – 490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249 – 244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 xml:space="preserve">Lam-Luïc nhaït 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Cam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490 – 500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244 – 238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Luïc-Lam nhaït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Ñoû</w:t>
            </w:r>
          </w:p>
        </w:tc>
      </w:tr>
      <w:tr w:rsidR="00C16EC3" w:rsidRPr="00C16EC3" w:rsidTr="00B01559">
        <w:trPr>
          <w:trHeight w:val="823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500 – 560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238 – 214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Luïc (green)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Ñoû tía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560 – 580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214 – 206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Luïc-Vaøng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Tím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580 – 595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206 – 200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Vaøng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Lam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505 – 605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200 – 198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Cam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Lam-Luïc nhaït</w:t>
            </w:r>
          </w:p>
        </w:tc>
      </w:tr>
      <w:tr w:rsidR="00C16EC3" w:rsidRPr="00C16EC3" w:rsidTr="00B01559">
        <w:trPr>
          <w:trHeight w:val="825"/>
        </w:trPr>
        <w:tc>
          <w:tcPr>
            <w:tcW w:w="283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605 – 750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198 – 149</w:t>
            </w:r>
          </w:p>
        </w:tc>
        <w:tc>
          <w:tcPr>
            <w:tcW w:w="2976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>Ñoû</w:t>
            </w:r>
          </w:p>
        </w:tc>
        <w:tc>
          <w:tcPr>
            <w:tcW w:w="2268" w:type="dxa"/>
            <w:tcBorders>
              <w:top w:val="single" w:sz="18" w:space="0" w:color="CC00CC"/>
              <w:left w:val="single" w:sz="18" w:space="0" w:color="CC00CC"/>
              <w:bottom w:val="single" w:sz="18" w:space="0" w:color="CC00CC"/>
              <w:right w:val="single" w:sz="18" w:space="0" w:color="CC00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6EC3" w:rsidRPr="00C16EC3" w:rsidRDefault="00C16EC3" w:rsidP="00C16EC3">
            <w:pPr>
              <w:spacing w:before="115" w:after="0" w:line="240" w:lineRule="auto"/>
              <w:ind w:right="195"/>
              <w:jc w:val="center"/>
              <w:textAlignment w:val="baseline"/>
              <w:rPr>
                <w:rFonts w:ascii="Arial" w:eastAsia="Times New Roman" w:hAnsi="Arial" w:cs="Arial"/>
                <w:sz w:val="38"/>
                <w:szCs w:val="36"/>
                <w:lang w:eastAsia="zh-CN"/>
              </w:rPr>
            </w:pPr>
            <w:r w:rsidRPr="00C16EC3">
              <w:rPr>
                <w:rFonts w:ascii="VNI-Times" w:eastAsia="Times New Roman" w:hAnsi="VNI-Times" w:cs="Arial"/>
                <w:b/>
                <w:bCs/>
                <w:color w:val="009900"/>
                <w:kern w:val="24"/>
                <w:sz w:val="38"/>
                <w:szCs w:val="48"/>
                <w:lang w:eastAsia="zh-CN"/>
              </w:rPr>
              <w:t xml:space="preserve">Luïc-Lam nhaït </w:t>
            </w:r>
          </w:p>
        </w:tc>
      </w:tr>
    </w:tbl>
    <w:p w:rsidR="00E04273" w:rsidRPr="00EB4CE7" w:rsidRDefault="00E04273" w:rsidP="00B32E32">
      <w:pPr>
        <w:rPr>
          <w:rFonts w:ascii="Times New Roman" w:hAnsi="Times New Roman" w:cs="Times New Roman"/>
        </w:rPr>
      </w:pPr>
    </w:p>
    <w:sectPr w:rsidR="00E04273" w:rsidRPr="00EB4CE7" w:rsidSect="0064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EB4CE7"/>
    <w:rsid w:val="00014188"/>
    <w:rsid w:val="002D43A0"/>
    <w:rsid w:val="005A4FB7"/>
    <w:rsid w:val="005C31DF"/>
    <w:rsid w:val="005D7528"/>
    <w:rsid w:val="006403A4"/>
    <w:rsid w:val="00703BFD"/>
    <w:rsid w:val="00706A00"/>
    <w:rsid w:val="0078149A"/>
    <w:rsid w:val="00795C17"/>
    <w:rsid w:val="007A6C1A"/>
    <w:rsid w:val="00817222"/>
    <w:rsid w:val="008329C9"/>
    <w:rsid w:val="008412F4"/>
    <w:rsid w:val="009264CA"/>
    <w:rsid w:val="00946E99"/>
    <w:rsid w:val="009B1636"/>
    <w:rsid w:val="009B344F"/>
    <w:rsid w:val="00A46F73"/>
    <w:rsid w:val="00B01559"/>
    <w:rsid w:val="00B32E32"/>
    <w:rsid w:val="00B87D39"/>
    <w:rsid w:val="00BE5798"/>
    <w:rsid w:val="00C16EC3"/>
    <w:rsid w:val="00CB6AA3"/>
    <w:rsid w:val="00DA2E79"/>
    <w:rsid w:val="00E04273"/>
    <w:rsid w:val="00EB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201"/>
  <w15:docId w15:val="{57E1DFBA-44C6-4189-8D33-96556666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58B7E-F2AE-41D2-A4CE-3CEC5892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2011-03-31T23:47:00Z</dcterms:created>
  <dcterms:modified xsi:type="dcterms:W3CDTF">2020-07-04T14:48:00Z</dcterms:modified>
</cp:coreProperties>
</file>