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CHAPTER FOUR</w:t>
      </w:r>
    </w:p>
    <w:p>
      <w:pPr>
        <w:pStyle w:val="Subtitle"/>
      </w:pPr>
      <w:r>
        <w:t xml:space="preserve">SYSTEM DESIGN AND IMPLEMENTATION</w:t>
      </w:r>
    </w:p>
    <w:p>
      <w:pPr>
        <w:pStyle w:val="Subtitle"/>
      </w:pPr>
      <w:r>
        <w:t xml:space="preserve">SmartAttend: Face Recognition and Rotating QR Code Attendance System</w:t>
      </w:r>
    </w:p>
    <w:p>
      <w:pPr>
        <w:pStyle w:val="Normal"/>
      </w:pPr>
      <w:r>
        <w:t xml:space="preserve">This chapter documents the system that is present in the project source code. It distinguishes implemented components from items not recorded by the repository, rather than assuming technologies or hardware.</w:t>
      </w:r>
    </w:p>
    <w:p>
      <w:pPr>
        <w:pStyle w:val="Heading1"/>
      </w:pPr>
      <w:r>
        <w:t xml:space="preserve">4.1 Introduction</w:t>
      </w:r>
    </w:p>
    <w:p>
      <w:pPr>
        <w:pStyle w:val="Normal"/>
      </w:pPr>
      <w:r>
        <w:t xml:space="preserve">SmartAttend is a web-based attendance system designed around two independent checks: facial verification and a short-lived QR token. The API records a student as present only after the session is open, the student is enrolled in the relevant course, the QR token is valid, and the face service returns a successful match. The implementation also provides separate Student, Lecturer, and Admin roles.</w:t>
      </w:r>
    </w:p>
    <w:p>
      <w:pPr>
        <w:pStyle w:val="Heading1"/>
      </w:pPr>
      <w:r>
        <w:t xml:space="preserve">4.2 System Architecture</w:t>
      </w:r>
    </w:p>
    <w:p>
      <w:pPr>
        <w:pStyle w:val="Normal"/>
      </w:pPr>
      <w:r>
        <w:t xml:space="preserve">The implementation follows a client-service-database architecture. The React frontend provides the portals and camera interaction. A FastAPI API enforces authentication, session ownership, enrollment rules, QR validation, and attendance recording. A separate FastAPI face service calculates facial-embedding distance and validates the liveness result. PostgreSQL with pgvector is configured for deployment, while SQLite is available as a local development fallback.</w:t>
      </w:r>
    </w:p>
    <w:p>
      <w:pPr>
        <w:pStyle w:val="Normal"/>
        <w:numPr>
          <w:ilvl w:val="0"/>
          <w:numId w:val="1"/>
        </w:numPr>
      </w:pPr>
      <w:r>
        <w:t xml:space="preserve">Frontend: React/Vite interface, role-based portal presentation, browser camera access, face descriptor capture, blink detection, QR scanning or manual token entry.</w:t>
      </w:r>
    </w:p>
    <w:p>
      <w:pPr>
        <w:pStyle w:val="Normal"/>
        <w:numPr>
          <w:ilvl w:val="0"/>
          <w:numId w:val="1"/>
        </w:numPr>
      </w:pPr>
      <w:r>
        <w:t xml:space="preserve">API: FastAPI endpoints for bootstrap, login, refresh, student enrolment, session creation, QR rotation, check-in, session closure, and attendance viewing.</w:t>
      </w:r>
    </w:p>
    <w:p>
      <w:pPr>
        <w:pStyle w:val="Normal"/>
        <w:numPr>
          <w:ilvl w:val="0"/>
          <w:numId w:val="1"/>
        </w:numPr>
      </w:pPr>
      <w:r>
        <w:t xml:space="preserve">Face service: independent /verify endpoint that compares 128-dimensional embeddings using Euclidean distance and a threshold below 0.6.</w:t>
      </w:r>
    </w:p>
    <w:p>
      <w:pPr>
        <w:pStyle w:val="Normal"/>
        <w:numPr>
          <w:ilvl w:val="0"/>
          <w:numId w:val="1"/>
        </w:numPr>
      </w:pPr>
      <w:r>
        <w:t xml:space="preserve">Database: users, student profiles, courses, enrolments, face embeddings, attendance sessions, QR tokens, and attendance records.</w:t>
      </w:r>
    </w:p>
    <w:p>
      <w:pPr>
        <w:pStyle w:val="Heading1"/>
      </w:pPr>
      <w:r>
        <w:t xml:space="preserve">4.3 Choice of Programming Environment</w:t>
      </w:r>
    </w:p>
    <w:p>
      <w:pPr>
        <w:pStyle w:val="TableCaption"/>
      </w:pPr>
      <w:r>
        <w:t xml:space="preserve">Table 4.1 lists the technologies identified directly from the source files, dependency manifests, configuration, and Docker Compose file.</w:t>
      </w:r>
    </w:p>
    <w:tbl>
      <w:tblPr>
        <w:tblW w:w="9360" w:type="dxa"/>
        <w:tblInd w:w="12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20"/>
        <w:gridCol w:w="6840"/>
      </w:tblGrid>
      <w:tr>
        <w:tc>
          <w:tcPr>
            <w:tcW w:w="2520" w:type="dxa"/>
            <w:shd w:fill="E8EEF5"/>
          </w:tcPr>
          <w:p>
            <w:pPr>
              <w:pStyle w:val="TableText"/>
            </w:pPr>
            <w:r>
              <w:t xml:space="preserve">Component</w:t>
            </w:r>
          </w:p>
        </w:tc>
        <w:tc>
          <w:tcPr>
            <w:tcW w:w="6840" w:type="dxa"/>
            <w:shd w:fill="E8EEF5"/>
          </w:tcPr>
          <w:p>
            <w:pPr>
              <w:pStyle w:val="TableText"/>
            </w:pPr>
            <w:r>
              <w:t xml:space="preserve">Implemented technology / purpose</w:t>
            </w:r>
          </w:p>
        </w:tc>
      </w:tr>
      <w:tr>
        <w:tc>
          <w:tcPr>
            <w:tcW w:w="2520" w:type="dxa"/>
          </w:tcPr>
          <w:p>
            <w:pPr>
              <w:pStyle w:val="TableText"/>
            </w:pPr>
            <w:r>
              <w:t xml:space="preserve">Frontend language and framework</w:t>
            </w:r>
          </w:p>
        </w:tc>
        <w:tc>
          <w:tcPr>
            <w:tcW w:w="6840" w:type="dxa"/>
          </w:tcPr>
          <w:p>
            <w:pPr>
              <w:pStyle w:val="TableText"/>
            </w:pPr>
            <w:r>
              <w:t xml:space="preserve">JavaScript, React, Vite</w:t>
            </w:r>
          </w:p>
        </w:tc>
        <w:tc>
          <w:tcPr>
            <w:tcW w:w="" w:type="dxa"/>
          </w:tcPr>
          <w:p>
            <w:pPr>
              <w:pStyle w:val="TableText"/>
            </w:pPr>
            <w:r>
              <w:t xml:space="preserve">Builds the web interface and student, lecturer, and admin portal screens.</w:t>
            </w:r>
          </w:p>
        </w:tc>
      </w:tr>
      <w:tr>
        <w:tc>
          <w:tcPr>
            <w:tcW w:w="2520" w:type="dxa"/>
          </w:tcPr>
          <w:p>
            <w:pPr>
              <w:pStyle w:val="TableText"/>
            </w:pPr>
            <w:r>
              <w:t xml:space="preserve">Backend language and framework</w:t>
            </w:r>
          </w:p>
        </w:tc>
        <w:tc>
          <w:tcPr>
            <w:tcW w:w="6840" w:type="dxa"/>
          </w:tcPr>
          <w:p>
            <w:pPr>
              <w:pStyle w:val="TableText"/>
            </w:pPr>
            <w:r>
              <w:t xml:space="preserve">Python, FastAPI</w:t>
            </w:r>
          </w:p>
        </w:tc>
        <w:tc>
          <w:tcPr>
            <w:tcW w:w="" w:type="dxa"/>
          </w:tcPr>
          <w:p>
            <w:pPr>
              <w:pStyle w:val="TableText"/>
            </w:pPr>
            <w:r>
              <w:t xml:space="preserve">Provides REST endpoints, validation, role protection, QR handling, and attendance operations.</w:t>
            </w:r>
          </w:p>
        </w:tc>
      </w:tr>
      <w:tr>
        <w:tc>
          <w:tcPr>
            <w:tcW w:w="2520" w:type="dxa"/>
          </w:tcPr>
          <w:p>
            <w:pPr>
              <w:pStyle w:val="TableText"/>
            </w:pPr>
            <w:r>
              <w:t xml:space="preserve">ORM and validation</w:t>
            </w:r>
          </w:p>
        </w:tc>
        <w:tc>
          <w:tcPr>
            <w:tcW w:w="6840" w:type="dxa"/>
          </w:tcPr>
          <w:p>
            <w:pPr>
              <w:pStyle w:val="TableText"/>
            </w:pPr>
            <w:r>
              <w:t xml:space="preserve">SQLAlchemy and Pydantic</w:t>
            </w:r>
          </w:p>
        </w:tc>
        <w:tc>
          <w:tcPr>
            <w:tcW w:w="" w:type="dxa"/>
          </w:tcPr>
          <w:p>
            <w:pPr>
              <w:pStyle w:val="TableText"/>
            </w:pPr>
            <w:r>
              <w:t xml:space="preserve">Maps the relational database models and validates request data, including 128-value embeddings.</w:t>
            </w:r>
          </w:p>
        </w:tc>
      </w:tr>
      <w:tr>
        <w:tc>
          <w:tcPr>
            <w:tcW w:w="2520" w:type="dxa"/>
          </w:tcPr>
          <w:p>
            <w:pPr>
              <w:pStyle w:val="TableText"/>
            </w:pPr>
            <w:r>
              <w:t xml:space="preserve">Database</w:t>
            </w:r>
          </w:p>
        </w:tc>
        <w:tc>
          <w:tcPr>
            <w:tcW w:w="6840" w:type="dxa"/>
          </w:tcPr>
          <w:p>
            <w:pPr>
              <w:pStyle w:val="TableText"/>
            </w:pPr>
            <w:r>
              <w:t xml:space="preserve">PostgreSQL with pgvector; SQLite fallback</w:t>
            </w:r>
          </w:p>
        </w:tc>
        <w:tc>
          <w:tcPr>
            <w:tcW w:w="" w:type="dxa"/>
          </w:tcPr>
          <w:p>
            <w:pPr>
              <w:pStyle w:val="TableText"/>
            </w:pPr>
            <w:r>
              <w:t xml:space="preserve">PostgreSQL stores production data and vector embeddings. SQLite supports zero-configuration local development.</w:t>
            </w:r>
          </w:p>
        </w:tc>
      </w:tr>
      <w:tr>
        <w:tc>
          <w:tcPr>
            <w:tcW w:w="2520" w:type="dxa"/>
          </w:tcPr>
          <w:p>
            <w:pPr>
              <w:pStyle w:val="TableText"/>
            </w:pPr>
            <w:r>
              <w:t xml:space="preserve">Face-recognition library</w:t>
            </w:r>
          </w:p>
        </w:tc>
        <w:tc>
          <w:tcPr>
            <w:tcW w:w="6840" w:type="dxa"/>
          </w:tcPr>
          <w:p>
            <w:pPr>
              <w:pStyle w:val="TableText"/>
            </w:pPr>
            <w:r>
              <w:t xml:space="preserve">@vladmandic/face-api</w:t>
            </w:r>
          </w:p>
        </w:tc>
        <w:tc>
          <w:tcPr>
            <w:tcW w:w="" w:type="dxa"/>
          </w:tcPr>
          <w:p>
            <w:pPr>
              <w:pStyle w:val="TableText"/>
            </w:pPr>
            <w:r>
              <w:t xml:space="preserve">Runs in the browser to detect a face, derive a descriptor, and obtain landmarks for blink detection.</w:t>
            </w:r>
          </w:p>
        </w:tc>
      </w:tr>
      <w:tr>
        <w:tc>
          <w:tcPr>
            <w:tcW w:w="2520" w:type="dxa"/>
          </w:tcPr>
          <w:p>
            <w:pPr>
              <w:pStyle w:val="TableText"/>
            </w:pPr>
            <w:r>
              <w:t xml:space="preserve">QR technology</w:t>
            </w:r>
          </w:p>
        </w:tc>
        <w:tc>
          <w:tcPr>
            <w:tcW w:w="6840" w:type="dxa"/>
          </w:tcPr>
          <w:p>
            <w:pPr>
              <w:pStyle w:val="TableText"/>
            </w:pPr>
            <w:r>
              <w:t xml:space="preserve">Python qrcode; browser BarcodeDetector</w:t>
            </w:r>
          </w:p>
        </w:tc>
        <w:tc>
          <w:tcPr>
            <w:tcW w:w="" w:type="dxa"/>
          </w:tcPr>
          <w:p>
            <w:pPr>
              <w:pStyle w:val="TableText"/>
            </w:pPr>
            <w:r>
              <w:t xml:space="preserve">The API renders signed QR images; supported browsers scan QR codes with the rear camera.</w:t>
            </w:r>
          </w:p>
        </w:tc>
      </w:tr>
      <w:tr>
        <w:tc>
          <w:tcPr>
            <w:tcW w:w="2520" w:type="dxa"/>
          </w:tcPr>
          <w:p>
            <w:pPr>
              <w:pStyle w:val="TableText"/>
            </w:pPr>
            <w:r>
              <w:t xml:space="preserve">Security and API support</w:t>
            </w:r>
          </w:p>
        </w:tc>
        <w:tc>
          <w:tcPr>
            <w:tcW w:w="6840" w:type="dxa"/>
          </w:tcPr>
          <w:p>
            <w:pPr>
              <w:pStyle w:val="TableText"/>
            </w:pPr>
            <w:r>
              <w:t xml:space="preserve">Argon2, python-jose, SlowAPI, HTTPX</w:t>
            </w:r>
          </w:p>
        </w:tc>
        <w:tc>
          <w:tcPr>
            <w:tcW w:w="" w:type="dxa"/>
          </w:tcPr>
          <w:p>
            <w:pPr>
              <w:pStyle w:val="TableText"/>
            </w:pPr>
            <w:r>
              <w:t xml:space="preserve">Provides password hashing, JWT handling, rate limiting, and face-service communication.</w:t>
            </w:r>
          </w:p>
        </w:tc>
      </w:tr>
      <w:tr>
        <w:tc>
          <w:tcPr>
            <w:tcW w:w="2520" w:type="dxa"/>
          </w:tcPr>
          <w:p>
            <w:pPr>
              <w:pStyle w:val="TableText"/>
            </w:pPr>
            <w:r>
              <w:t xml:space="preserve">Deployment tooling</w:t>
            </w:r>
          </w:p>
        </w:tc>
        <w:tc>
          <w:tcPr>
            <w:tcW w:w="6840" w:type="dxa"/>
          </w:tcPr>
          <w:p>
            <w:pPr>
              <w:pStyle w:val="TableText"/>
            </w:pPr>
            <w:r>
              <w:t xml:space="preserve">Docker Compose and pgvector PostgreSQL image</w:t>
            </w:r>
          </w:p>
        </w:tc>
        <w:tc>
          <w:tcPr>
            <w:tcW w:w="" w:type="dxa"/>
          </w:tcPr>
          <w:p>
            <w:pPr>
              <w:pStyle w:val="TableText"/>
            </w:pPr>
            <w:r>
              <w:t xml:space="preserve">Defines the database, API, and face-service containers.</w:t>
            </w:r>
          </w:p>
        </w:tc>
      </w:tr>
      <w:tr>
        <w:tc>
          <w:tcPr>
            <w:tcW w:w="2520" w:type="dxa"/>
          </w:tcPr>
          <w:p>
            <w:pPr>
              <w:pStyle w:val="TableText"/>
            </w:pPr>
            <w:r>
              <w:t xml:space="preserve">Testing</w:t>
            </w:r>
          </w:p>
        </w:tc>
        <w:tc>
          <w:tcPr>
            <w:tcW w:w="6840" w:type="dxa"/>
          </w:tcPr>
          <w:p>
            <w:pPr>
              <w:pStyle w:val="TableText"/>
            </w:pPr>
            <w:r>
              <w:t xml:space="preserve">pytest</w:t>
            </w:r>
          </w:p>
        </w:tc>
        <w:tc>
          <w:tcPr>
            <w:tcW w:w="" w:type="dxa"/>
          </w:tcPr>
          <w:p>
            <w:pPr>
              <w:pStyle w:val="TableText"/>
            </w:pPr>
            <w:r>
              <w:t xml:space="preserve">Contains unit and integration-style regression tests for QR security, sessions, and combined check-in.</w:t>
            </w:r>
          </w:p>
        </w:tc>
      </w:tr>
    </w:tbl>
    <w:p>
      <w:pPr>
        <w:pStyle w:val="Note"/>
      </w:pPr>
      <w:r>
        <w:t xml:space="preserve">The source does not identify a particular code editor or browser. These should be completed with the actual tools used by the project team if required by the institution.</w:t>
      </w:r>
    </w:p>
    <w:p>
      <w:pPr>
        <w:pStyle w:val="Heading1"/>
      </w:pPr>
      <w:r>
        <w:t xml:space="preserve">4.4 Database Structure</w:t>
      </w:r>
    </w:p>
    <w:p>
      <w:pPr>
        <w:pStyle w:val="Normal"/>
      </w:pPr>
      <w:r>
        <w:t xml:space="preserve">The database is relational. The users table is the central identity table and stores the role of each account. A student profile is linked one-to-one with a user account. Courses belong to lecturers, and students become eligible for a course through course_enrollments. An attendance session belongs to a course and is owned by the lecturer. Each issued QR token belongs to one session. Attendance records link a student, session, and the QR token used during verification.</w:t>
      </w:r>
    </w:p>
    <w:p>
      <w:pPr>
        <w:pStyle w:val="Normal"/>
      </w:pPr>
      <w:r>
        <w:t xml:space="preserve">The face_embeddings table stores one 128-dimensional embedding per student; it is stored as a pgvector vector in PostgreSQL and as JSON in the SQLite development fallback. The attendance_records uniqueness constraint on session_id and student_id prevents duplicate records for a session.</w:t>
      </w:r>
    </w:p>
    <w:p>
      <w:pPr>
        <w:pStyle w:val="Note"/>
      </w:pPr>
      <w:r>
        <w:t xml:space="preserve">Relationship summary: User 1:1 Student; Student 1:1 FaceEmbedding; Lecturer(User) 1:M Course; Student M:N Course through CourseEnrollment; Course 1:M AttendanceSession; AttendanceSession 1:M QRToken and 1:M AttendanceRecord; Student 1:M AttendanceRecord.</w:t>
      </w:r>
    </w:p>
    <w:p>
      <w:pPr>
        <w:pStyle w:val="Heading1"/>
      </w:pPr>
      <w:r>
        <w:t xml:space="preserve">4.5 Database Table Definition</w:t>
      </w:r>
    </w:p>
    <w:p>
      <w:pPr>
        <w:pStyle w:val="Normal"/>
      </w:pPr>
      <w:r>
        <w:t xml:space="preserve">The following tables reflect database/001_initial.sql and the SQLAlchemy models.</w:t>
      </w:r>
    </w:p>
    <w:p>
      <w:pPr>
        <w:pStyle w:val="Heading2"/>
      </w:pPr>
      <w:r>
        <w:t xml:space="preserve">Identity and academic tables</w:t>
      </w:r>
    </w:p>
    <w:tbl>
      <w:tblPr>
        <w:tblW w:w="9360" w:type="dxa"/>
        <w:tblInd w:w="12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20"/>
        <w:gridCol w:w="6840"/>
      </w:tblGrid>
      <w:tr>
        <w:tc>
          <w:tcPr>
            <w:tcW w:w="2520" w:type="dxa"/>
            <w:shd w:fill="E8EEF5"/>
          </w:tcPr>
          <w:p>
            <w:pPr>
              <w:pStyle w:val="TableText"/>
            </w:pPr>
            <w:r>
              <w:t xml:space="preserve">Table</w:t>
            </w:r>
          </w:p>
        </w:tc>
        <w:tc>
          <w:tcPr>
            <w:tcW w:w="6840" w:type="dxa"/>
            <w:shd w:fill="E8EEF5"/>
          </w:tcPr>
          <w:p>
            <w:pPr>
              <w:pStyle w:val="TableText"/>
            </w:pPr>
            <w:r>
              <w:t xml:space="preserve">Key fields and purpose</w:t>
            </w:r>
          </w:p>
        </w:tc>
      </w:tr>
      <w:tr>
        <w:tc>
          <w:tcPr>
            <w:tcW w:w="2520" w:type="dxa"/>
          </w:tcPr>
          <w:p>
            <w:pPr>
              <w:pStyle w:val="TableText"/>
            </w:pPr>
            <w:r>
              <w:t xml:space="preserve">users</w:t>
            </w:r>
          </w:p>
        </w:tc>
        <w:tc>
          <w:tcPr>
            <w:tcW w:w="6840" w:type="dxa"/>
          </w:tcPr>
          <w:p>
            <w:pPr>
              <w:pStyle w:val="TableText"/>
            </w:pPr>
            <w:r>
              <w:t xml:space="preserve">id; name; email (unique); password_hash; role; created_at. Stores all administrator, lecturer, and student identities.</w:t>
            </w:r>
          </w:p>
        </w:tc>
      </w:tr>
      <w:tr>
        <w:tc>
          <w:tcPr>
            <w:tcW w:w="2520" w:type="dxa"/>
          </w:tcPr>
          <w:p>
            <w:pPr>
              <w:pStyle w:val="TableText"/>
            </w:pPr>
            <w:r>
              <w:t xml:space="preserve">students</w:t>
            </w:r>
          </w:p>
        </w:tc>
        <w:tc>
          <w:tcPr>
            <w:tcW w:w="6840" w:type="dxa"/>
          </w:tcPr>
          <w:p>
            <w:pPr>
              <w:pStyle w:val="TableText"/>
            </w:pPr>
            <w:r>
              <w:t xml:space="preserve">id; user_id (unique FK); matric_no (unique); department; level. Stores the student profile linked to an account.</w:t>
            </w:r>
          </w:p>
        </w:tc>
      </w:tr>
      <w:tr>
        <w:tc>
          <w:tcPr>
            <w:tcW w:w="2520" w:type="dxa"/>
          </w:tcPr>
          <w:p>
            <w:pPr>
              <w:pStyle w:val="TableText"/>
            </w:pPr>
            <w:r>
              <w:t xml:space="preserve">courses</w:t>
            </w:r>
          </w:p>
        </w:tc>
        <w:tc>
          <w:tcPr>
            <w:tcW w:w="6840" w:type="dxa"/>
          </w:tcPr>
          <w:p>
            <w:pPr>
              <w:pStyle w:val="TableText"/>
            </w:pPr>
            <w:r>
              <w:t xml:space="preserve">id; code (unique); title; lecturer_id (FK). Stores a course and its assigned lecturer.</w:t>
            </w:r>
          </w:p>
        </w:tc>
      </w:tr>
      <w:tr>
        <w:tc>
          <w:tcPr>
            <w:tcW w:w="2520" w:type="dxa"/>
          </w:tcPr>
          <w:p>
            <w:pPr>
              <w:pStyle w:val="TableText"/>
            </w:pPr>
            <w:r>
              <w:t xml:space="preserve">course_enrollments</w:t>
            </w:r>
          </w:p>
        </w:tc>
        <w:tc>
          <w:tcPr>
            <w:tcW w:w="6840" w:type="dxa"/>
          </w:tcPr>
          <w:p>
            <w:pPr>
              <w:pStyle w:val="TableText"/>
            </w:pPr>
            <w:r>
              <w:t xml:space="preserve">id; course_id (FK); student_id (FK); unique(course_id, student_id). Defines student eligibility for a course.</w:t>
            </w:r>
          </w:p>
        </w:tc>
      </w:tr>
    </w:tbl>
    <w:p>
      <w:pPr>
        <w:pStyle w:val="Heading2"/>
      </w:pPr>
      <w:r>
        <w:t xml:space="preserve">Biometric and attendance tables</w:t>
      </w:r>
    </w:p>
    <w:tbl>
      <w:tblPr>
        <w:tblW w:w="9360" w:type="dxa"/>
        <w:tblInd w:w="12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20"/>
        <w:gridCol w:w="6840"/>
      </w:tblGrid>
      <w:tr>
        <w:tc>
          <w:tcPr>
            <w:tcW w:w="2520" w:type="dxa"/>
            <w:shd w:fill="E8EEF5"/>
          </w:tcPr>
          <w:p>
            <w:pPr>
              <w:pStyle w:val="TableText"/>
            </w:pPr>
            <w:r>
              <w:t xml:space="preserve">Table</w:t>
            </w:r>
          </w:p>
        </w:tc>
        <w:tc>
          <w:tcPr>
            <w:tcW w:w="6840" w:type="dxa"/>
            <w:shd w:fill="E8EEF5"/>
          </w:tcPr>
          <w:p>
            <w:pPr>
              <w:pStyle w:val="TableText"/>
            </w:pPr>
            <w:r>
              <w:t xml:space="preserve">Key fields and purpose</w:t>
            </w:r>
          </w:p>
        </w:tc>
      </w:tr>
      <w:tr>
        <w:tc>
          <w:tcPr>
            <w:tcW w:w="2520" w:type="dxa"/>
          </w:tcPr>
          <w:p>
            <w:pPr>
              <w:pStyle w:val="TableText"/>
            </w:pPr>
            <w:r>
              <w:t xml:space="preserve">face_embeddings</w:t>
            </w:r>
          </w:p>
        </w:tc>
        <w:tc>
          <w:tcPr>
            <w:tcW w:w="6840" w:type="dxa"/>
          </w:tcPr>
          <w:p>
            <w:pPr>
              <w:pStyle w:val="TableText"/>
            </w:pPr>
            <w:r>
              <w:t xml:space="preserve">id; student_id (unique FK); embedding vector(128); enrolled_at; sample_photo_url. Stores the student facial template.</w:t>
            </w:r>
          </w:p>
        </w:tc>
      </w:tr>
      <w:tr>
        <w:tc>
          <w:tcPr>
            <w:tcW w:w="2520" w:type="dxa"/>
          </w:tcPr>
          <w:p>
            <w:pPr>
              <w:pStyle w:val="TableText"/>
            </w:pPr>
            <w:r>
              <w:t xml:space="preserve">attendance_sessions</w:t>
            </w:r>
          </w:p>
        </w:tc>
        <w:tc>
          <w:tcPr>
            <w:tcW w:w="6840" w:type="dxa"/>
          </w:tcPr>
          <w:p>
            <w:pPr>
              <w:pStyle w:val="TableText"/>
            </w:pPr>
            <w:r>
              <w:t xml:space="preserve">id; course_id (FK); lecturer_id (FK); started_at; ends_at; status. Stores each open or closed class attendance period.</w:t>
            </w:r>
          </w:p>
        </w:tc>
      </w:tr>
      <w:tr>
        <w:tc>
          <w:tcPr>
            <w:tcW w:w="2520" w:type="dxa"/>
          </w:tcPr>
          <w:p>
            <w:pPr>
              <w:pStyle w:val="TableText"/>
            </w:pPr>
            <w:r>
              <w:t xml:space="preserve">qr_tokens</w:t>
            </w:r>
          </w:p>
        </w:tc>
        <w:tc>
          <w:tcPr>
            <w:tcW w:w="6840" w:type="dxa"/>
          </w:tcPr>
          <w:p>
            <w:pPr>
              <w:pStyle w:val="TableText"/>
            </w:pPr>
            <w:r>
              <w:t xml:space="preserve">id; session_id (FK); token_hash (unique); issued_at; expires_at. Stores only the hash of an issued signed QR token.</w:t>
            </w:r>
          </w:p>
        </w:tc>
      </w:tr>
      <w:tr>
        <w:tc>
          <w:tcPr>
            <w:tcW w:w="2520" w:type="dxa"/>
          </w:tcPr>
          <w:p>
            <w:pPr>
              <w:pStyle w:val="TableText"/>
            </w:pPr>
            <w:r>
              <w:t xml:space="preserve">attendance_records</w:t>
            </w:r>
          </w:p>
        </w:tc>
        <w:tc>
          <w:tcPr>
            <w:tcW w:w="6840" w:type="dxa"/>
          </w:tcPr>
          <w:p>
            <w:pPr>
              <w:pStyle w:val="TableText"/>
            </w:pPr>
            <w:r>
              <w:t xml:space="preserve">id; session_id (FK); student_id (FK); face_match_score; qr_token_id (FK); marked_at; status. Stores present or flagged verification outcomes; unique(session_id, student_id).</w:t>
            </w:r>
          </w:p>
        </w:tc>
      </w:tr>
    </w:tbl>
    <w:p>
      <w:pPr>
        <w:pStyle w:val="Heading1"/>
      </w:pPr>
      <w:r>
        <w:t xml:space="preserve">4.6 Functional Modules and User Interfaces</w:t>
      </w:r>
    </w:p>
    <w:p>
      <w:pPr>
        <w:pStyle w:val="Normal"/>
      </w:pPr>
      <w:r>
        <w:t xml:space="preserve">Student portal: lists only open attendance sessions for courses in which the authenticated student is enrolled. The secure check-in component loads local face-recognition models, requests the front camera, detects a face descriptor, requires a blink, then requests the rear camera for QR scanning. A manual QR-token field is provided if BarcodeDetector is unavailable.</w:t>
      </w:r>
    </w:p>
    <w:p>
      <w:pPr>
        <w:pStyle w:val="Normal"/>
      </w:pPr>
      <w:r>
        <w:t xml:space="preserve">Lecturer portal: creates sessions for lecturer-owned courses, requests an initial QR code, rotates it every 20 seconds, polls attendance every three seconds, and closes a session.</w:t>
      </w:r>
    </w:p>
    <w:p>
      <w:pPr>
        <w:pStyle w:val="Normal"/>
      </w:pPr>
      <w:r>
        <w:t xml:space="preserve">Admin portal: supports protected student enrolment with explicit biometric consent, a student account, profile, and face embedding. The current user interface also contains dashboard and record views; some dashboard values are still static/local browser data rather than API-backed data.</w:t>
      </w:r>
    </w:p>
    <w:p>
      <w:pPr>
        <w:pStyle w:val="Heading1"/>
      </w:pPr>
      <w:r>
        <w:t xml:space="preserve">4.7 Program Algorithm</w:t>
      </w:r>
    </w:p>
    <w:p>
      <w:pPr>
        <w:pStyle w:val="Normal"/>
      </w:pPr>
      <w:r>
        <w:t xml:space="preserve">The implemented attendance procedure is as follows:</w:t>
      </w:r>
    </w:p>
    <w:p>
      <w:pPr>
        <w:pStyle w:val="Normal"/>
        <w:numPr>
          <w:ilvl w:val="0"/>
          <w:numId w:val="2"/>
        </w:numPr>
      </w:pPr>
      <w:r>
        <w:t xml:space="preserve">Start.</w:t>
      </w:r>
    </w:p>
    <w:p>
      <w:pPr>
        <w:pStyle w:val="Normal"/>
        <w:numPr>
          <w:ilvl w:val="0"/>
          <w:numId w:val="2"/>
        </w:numPr>
      </w:pPr>
      <w:r>
        <w:t xml:space="preserve">Student signs in with an email address and password, or uses the local demo account when demo mode is enabled.</w:t>
      </w:r>
    </w:p>
    <w:p>
      <w:pPr>
        <w:pStyle w:val="Normal"/>
        <w:numPr>
          <w:ilvl w:val="0"/>
          <w:numId w:val="2"/>
        </w:numPr>
      </w:pPr>
      <w:r>
        <w:t xml:space="preserve">The API validates the credentials and issues access and refresh JWTs.</w:t>
      </w:r>
    </w:p>
    <w:p>
      <w:pPr>
        <w:pStyle w:val="Normal"/>
        <w:numPr>
          <w:ilvl w:val="0"/>
          <w:numId w:val="2"/>
        </w:numPr>
      </w:pPr>
      <w:r>
        <w:t xml:space="preserve">The student portal requests open sessions. The API returns only open, unexpired sessions for courses in which that student is enrolled.</w:t>
      </w:r>
    </w:p>
    <w:p>
      <w:pPr>
        <w:pStyle w:val="Normal"/>
        <w:numPr>
          <w:ilvl w:val="0"/>
          <w:numId w:val="2"/>
        </w:numPr>
      </w:pPr>
      <w:r>
        <w:t xml:space="preserve">The student selects an open attendance session.</w:t>
      </w:r>
    </w:p>
    <w:p>
      <w:pPr>
        <w:pStyle w:val="Normal"/>
        <w:numPr>
          <w:ilvl w:val="0"/>
          <w:numId w:val="2"/>
        </w:numPr>
      </w:pPr>
      <w:r>
        <w:t xml:space="preserve">The browser loads face models, accesses the front camera, captures a 128-value face descriptor, and waits for a blink-based liveness indication.</w:t>
      </w:r>
    </w:p>
    <w:p>
      <w:pPr>
        <w:pStyle w:val="Normal"/>
        <w:numPr>
          <w:ilvl w:val="0"/>
          <w:numId w:val="2"/>
        </w:numPr>
      </w:pPr>
      <w:r>
        <w:t xml:space="preserve">The browser accesses the rear camera and scans the lecturer QR code; if scanning is unavailable, the student may enter the token manually.</w:t>
      </w:r>
    </w:p>
    <w:p>
      <w:pPr>
        <w:pStyle w:val="Normal"/>
        <w:numPr>
          <w:ilvl w:val="0"/>
          <w:numId w:val="2"/>
        </w:numPr>
      </w:pPr>
      <w:r>
        <w:t xml:space="preserve">The frontend submits the session identifier, QR token, captured embedding, and liveness result to POST /attendance/checkin.</w:t>
      </w:r>
    </w:p>
    <w:p>
      <w:pPr>
        <w:pStyle w:val="Normal"/>
        <w:numPr>
          <w:ilvl w:val="0"/>
          <w:numId w:val="2"/>
        </w:numPr>
      </w:pPr>
      <w:r>
        <w:t xml:space="preserve">The API verifies that the session is open and unexpired, confirms the student profile and course enrolment, and validates the stored hashed QR token, signature, and expiry.</w:t>
      </w:r>
    </w:p>
    <w:p>
      <w:pPr>
        <w:pStyle w:val="Normal"/>
        <w:numPr>
          <w:ilvl w:val="0"/>
          <w:numId w:val="2"/>
        </w:numPr>
      </w:pPr>
      <w:r>
        <w:t xml:space="preserve">The API retrieves the enrolled face embedding and sends it, with the captured embedding and liveness result, to the face service.</w:t>
      </w:r>
    </w:p>
    <w:p>
      <w:pPr>
        <w:pStyle w:val="Normal"/>
        <w:numPr>
          <w:ilvl w:val="0"/>
          <w:numId w:val="2"/>
        </w:numPr>
      </w:pPr>
      <w:r>
        <w:t xml:space="preserve">The face service calculates Euclidean distance. A match requires liveness to pass and a distance below 0.6.</w:t>
      </w:r>
    </w:p>
    <w:p>
      <w:pPr>
        <w:pStyle w:val="Normal"/>
        <w:numPr>
          <w:ilvl w:val="0"/>
          <w:numId w:val="2"/>
        </w:numPr>
      </w:pPr>
      <w:r>
        <w:t xml:space="preserve">If the face check passes, the API writes one present attendance record containing the face score, QR token reference, and timestamp. If the face check fails after a valid QR, it writes a flagged record and returns an error.</w:t>
      </w:r>
    </w:p>
    <w:p>
      <w:pPr>
        <w:pStyle w:val="Normal"/>
        <w:numPr>
          <w:ilvl w:val="0"/>
          <w:numId w:val="2"/>
        </w:numPr>
      </w:pPr>
      <w:r>
        <w:t xml:space="preserve">The system returns a confirmation or a recovery-oriented error message. End.</w:t>
      </w:r>
    </w:p>
    <w:p>
      <w:pPr>
        <w:pStyle w:val="Heading1"/>
      </w:pPr>
      <w:r>
        <w:t xml:space="preserve">4.8 Security and Validation Measures</w:t>
      </w:r>
    </w:p>
    <w:p>
      <w:pPr>
        <w:pStyle w:val="Normal"/>
      </w:pPr>
      <w:r>
        <w:t xml:space="preserve">The code contains the following implemented controls:</w:t>
      </w:r>
    </w:p>
    <w:p>
      <w:pPr>
        <w:pStyle w:val="Normal"/>
        <w:numPr>
          <w:ilvl w:val="0"/>
          <w:numId w:val="1"/>
        </w:numPr>
      </w:pPr>
      <w:r>
        <w:t xml:space="preserve">Role-based access control: endpoints use dependencies that restrict actions to Admin, Lecturer, or Student roles.</w:t>
      </w:r>
    </w:p>
    <w:p>
      <w:pPr>
        <w:pStyle w:val="Normal"/>
        <w:numPr>
          <w:ilvl w:val="0"/>
          <w:numId w:val="1"/>
        </w:numPr>
      </w:pPr>
      <w:r>
        <w:t xml:space="preserve">Password protection: passwords are hashed with Argon2 before storage.</w:t>
      </w:r>
    </w:p>
    <w:p>
      <w:pPr>
        <w:pStyle w:val="Normal"/>
        <w:numPr>
          <w:ilvl w:val="0"/>
          <w:numId w:val="1"/>
        </w:numPr>
      </w:pPr>
      <w:r>
        <w:t xml:space="preserve">Token-based authentication: signed JWT access and refresh tokens are issued after login.</w:t>
      </w:r>
    </w:p>
    <w:p>
      <w:pPr>
        <w:pStyle w:val="Normal"/>
        <w:numPr>
          <w:ilvl w:val="0"/>
          <w:numId w:val="1"/>
        </w:numPr>
      </w:pPr>
      <w:r>
        <w:t xml:space="preserve">QR integrity and expiry: QR tokens contain a session identifier, expiry time, nonce, HMAC signature, and are stored in hashed form. The default expiry is 30 seconds.</w:t>
      </w:r>
    </w:p>
    <w:p>
      <w:pPr>
        <w:pStyle w:val="Normal"/>
        <w:numPr>
          <w:ilvl w:val="0"/>
          <w:numId w:val="1"/>
        </w:numPr>
      </w:pPr>
      <w:r>
        <w:t xml:space="preserve">Session and enrolment validation: a student must be enrolled in the session course and the session must remain open.</w:t>
      </w:r>
    </w:p>
    <w:p>
      <w:pPr>
        <w:pStyle w:val="Normal"/>
        <w:numPr>
          <w:ilvl w:val="0"/>
          <w:numId w:val="1"/>
        </w:numPr>
      </w:pPr>
      <w:r>
        <w:t xml:space="preserve">Duplicate prevention: one attendance record per student per session is enforced at database level.</w:t>
      </w:r>
    </w:p>
    <w:p>
      <w:pPr>
        <w:pStyle w:val="Normal"/>
        <w:numPr>
          <w:ilvl w:val="0"/>
          <w:numId w:val="1"/>
        </w:numPr>
      </w:pPr>
      <w:r>
        <w:t xml:space="preserve">Rate limiting: check-in is limited to five attempts per minute per client address.</w:t>
      </w:r>
    </w:p>
    <w:p>
      <w:pPr>
        <w:pStyle w:val="Normal"/>
        <w:numPr>
          <w:ilvl w:val="0"/>
          <w:numId w:val="1"/>
        </w:numPr>
      </w:pPr>
      <w:r>
        <w:t xml:space="preserve">Biometric consent: the student-enrolment endpoint rejects enrolment without explicit consent.</w:t>
      </w:r>
    </w:p>
    <w:p>
      <w:pPr>
        <w:pStyle w:val="Normal"/>
        <w:numPr>
          <w:ilvl w:val="0"/>
          <w:numId w:val="1"/>
        </w:numPr>
      </w:pPr>
      <w:r>
        <w:t xml:space="preserve">CORS configuration: the API permits configured local frontend origins.</w:t>
      </w:r>
    </w:p>
    <w:p>
      <w:pPr>
        <w:pStyle w:val="Heading1"/>
      </w:pPr>
      <w:r>
        <w:t xml:space="preserve">4.9 Hardware Requirements</w:t>
      </w:r>
    </w:p>
    <w:p>
      <w:pPr>
        <w:pStyle w:val="Normal"/>
      </w:pPr>
      <w:r>
        <w:t xml:space="preserve">The repository does not state the specification of the laptop or server used for development. The system itself requires a camera-equipped client device for live face capture and QR scanning, a browser that supports camera access (or a manual QR-token fallback), network access to the API and face service, and a server or local machine capable of running the database, API, and face-service processes. Exact processor, memory, storage, and operating-system specifications should be inserted from the actual equipment used.</w:t>
      </w:r>
    </w:p>
    <w:p>
      <w:pPr>
        <w:pStyle w:val="Heading1"/>
      </w:pPr>
      <w:r>
        <w:t xml:space="preserve">4.10 Software Requirements</w:t>
      </w:r>
    </w:p>
    <w:tbl>
      <w:tblPr>
        <w:tblW w:w="9360" w:type="dxa"/>
        <w:tblInd w:w="12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360"/>
      </w:tblGrid>
      <w:tr>
        <w:tc>
          <w:tcPr>
            <w:tcW w:w="3000" w:type="dxa"/>
            <w:shd w:fill="E8EEF5"/>
          </w:tcPr>
          <w:p>
            <w:pPr>
              <w:pStyle w:val="TableText"/>
            </w:pPr>
            <w:r>
              <w:t xml:space="preserve">Software / component</w:t>
            </w:r>
          </w:p>
        </w:tc>
        <w:tc>
          <w:tcPr>
            <w:tcW w:w="6360" w:type="dxa"/>
            <w:shd w:fill="E8EEF5"/>
          </w:tcPr>
          <w:p>
            <w:pPr>
              <w:pStyle w:val="TableText"/>
            </w:pPr>
            <w:r>
              <w:t xml:space="preserve">Purpose in SmartAttend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React and Vite</w:t>
            </w:r>
          </w:p>
        </w:tc>
        <w:tc>
          <w:tcPr>
            <w:tcW w:w="6360" w:type="dxa"/>
          </w:tcPr>
          <w:p>
            <w:pPr>
              <w:pStyle w:val="TableText"/>
            </w:pPr>
            <w:r>
              <w:t xml:space="preserve">Creates and builds the browser interface.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Python and FastAPI</w:t>
            </w:r>
          </w:p>
        </w:tc>
        <w:tc>
          <w:tcPr>
            <w:tcW w:w="6360" w:type="dxa"/>
          </w:tcPr>
          <w:p>
            <w:pPr>
              <w:pStyle w:val="TableText"/>
            </w:pPr>
            <w:r>
              <w:t xml:space="preserve">Runs the API and isolated face-verification service.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PostgreSQL with pgvector</w:t>
            </w:r>
          </w:p>
        </w:tc>
        <w:tc>
          <w:tcPr>
            <w:tcW w:w="6360" w:type="dxa"/>
          </w:tcPr>
          <w:p>
            <w:pPr>
              <w:pStyle w:val="TableText"/>
            </w:pPr>
            <w:r>
              <w:t xml:space="preserve">Production database and 128-dimensional vector storage.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SQLite</w:t>
            </w:r>
          </w:p>
        </w:tc>
        <w:tc>
          <w:tcPr>
            <w:tcW w:w="6360" w:type="dxa"/>
          </w:tcPr>
          <w:p>
            <w:pPr>
              <w:pStyle w:val="TableText"/>
            </w:pPr>
            <w:r>
              <w:t xml:space="preserve">Local development fallback database.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@vladmandic/face-api</w:t>
            </w:r>
          </w:p>
        </w:tc>
        <w:tc>
          <w:tcPr>
            <w:tcW w:w="6360" w:type="dxa"/>
          </w:tcPr>
          <w:p>
            <w:pPr>
              <w:pStyle w:val="TableText"/>
            </w:pPr>
            <w:r>
              <w:t xml:space="preserve">Browser-based face detection, facial descriptor generation, landmarks, and blink detection.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qrcode and BarcodeDetector</w:t>
            </w:r>
          </w:p>
        </w:tc>
        <w:tc>
          <w:tcPr>
            <w:tcW w:w="6360" w:type="dxa"/>
          </w:tcPr>
          <w:p>
            <w:pPr>
              <w:pStyle w:val="TableText"/>
            </w:pPr>
            <w:r>
              <w:t xml:space="preserve">Server QR-image generation and browser QR-token scanning.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Docker Compose</w:t>
            </w:r>
          </w:p>
        </w:tc>
        <w:tc>
          <w:tcPr>
            <w:tcW w:w="6360" w:type="dxa"/>
          </w:tcPr>
          <w:p>
            <w:pPr>
              <w:pStyle w:val="TableText"/>
            </w:pPr>
            <w:r>
              <w:t xml:space="preserve">Starts the PostgreSQL, API, and face-service containers.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pytest</w:t>
            </w:r>
          </w:p>
        </w:tc>
        <w:tc>
          <w:tcPr>
            <w:tcW w:w="6360" w:type="dxa"/>
          </w:tcPr>
          <w:p>
            <w:pPr>
              <w:pStyle w:val="TableText"/>
            </w:pPr>
            <w:r>
              <w:t xml:space="preserve">Tests QR signing, session eligibility, expiration, and combined check-in outcomes.</w:t>
            </w:r>
          </w:p>
        </w:tc>
      </w:tr>
    </w:tbl>
    <w:p>
      <w:pPr>
        <w:pStyle w:val="Heading1"/>
      </w:pPr>
      <w:r>
        <w:t xml:space="preserve">4.11 Documentation and Source Traceability</w:t>
      </w:r>
    </w:p>
    <w:p>
      <w:pPr>
        <w:pStyle w:val="Normal"/>
      </w:pPr>
      <w:r>
        <w:t xml:space="preserve">This chapter was prepared from the project source files, particularly api/app/main.py, api/app/auth.py, api/app/models.py, api/app/schemas.py, api/app/security.py, face-service/main.py, frontend/src/api.js, frontend/src/SecureCheckIn.jsx, frontend/src/main.jsx, database/001_initial.sql, docker-compose.yml, and the pytest test files. README.md, START_HERE.md, and BUILD_STATUS.md provide project-level operational context. Where a fact was not present in those files, this chapter states that it is not recorded rather than inventing it.</w:t>
      </w:r>
    </w:p>
    <w:sectPr>
      <w:pgSz w:w="12240" w:h="15840"/>
      <w:pgMar w:top="1440" w:right="1440" w:bottom="1440" w:left="1440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â€¢"/>
      <w:lvlJc w:val="left"/>
      <w:pPr>
        <w:tabs>
          <w:tab w:val="num" w:pos="540"/>
        </w:tabs>
        <w:ind w:left="540" w:hanging="270"/>
      </w:pPr>
    </w:lvl>
  </w:abstractNum>
  <w:num w:numId="1">
    <w:abstractNumId w:val="0"/>
  </w:num>
  <w:abstractNum w:abstractNumId="1"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 w:line="300" w:lineRule="auto"/>
    </w:pPr>
  </w:style>
  <w:style w:type="paragraph" w:styleId="Title">
    <w:name w:val="Title"/>
    <w:pPr>
      <w:jc w:val="center"/>
      <w:spacing w:after="80"/>
    </w:pPr>
    <w:rPr>
      <w:b/>
      <w:sz w:val="34"/>
      <w:color w:val="0B2545"/>
    </w:rPr>
  </w:style>
  <w:style w:type="paragraph" w:styleId="Subtitle">
    <w:name w:val="Subtitle"/>
    <w:pPr>
      <w:jc w:val="center"/>
      <w:spacing w:after="160"/>
    </w:pPr>
    <w:rPr>
      <w:i/>
      <w:sz w:val="24"/>
      <w:color w:val="555555"/>
    </w:rPr>
  </w:style>
  <w:style w:type="paragraph" w:styleId="Heading1">
    <w:name w:val="Heading 1"/>
    <w:pPr>
      <w:keepNext/>
      <w:spacing w:before="360" w:after="200"/>
    </w:pPr>
    <w:rPr>
      <w:b/>
      <w:sz w:val="32"/>
      <w:color w:val="2E74B5"/>
    </w:rPr>
  </w:style>
  <w:style w:type="paragraph" w:styleId="Heading2">
    <w:name w:val="Heading 2"/>
    <w:pPr>
      <w:keepNext/>
      <w:spacing w:before="280" w:after="140"/>
    </w:pPr>
    <w:rPr>
      <w:b/>
      <w:sz w:val="26"/>
      <w:color w:val="2E74B5"/>
    </w:rPr>
  </w:style>
  <w:style w:type="paragraph" w:styleId="Note">
    <w:name w:val="Note"/>
    <w:pPr>
      <w:spacing w:before="80" w:after="120"/>
    </w:pPr>
    <w:rPr>
      <w:i/>
      <w:color w:val="555555"/>
    </w:rPr>
  </w:style>
  <w:style w:type="paragraph" w:styleId="TableCaption">
    <w:name w:val="Table Caption"/>
    <w:pPr>
      <w:spacing w:before="80" w:after="80"/>
    </w:pPr>
    <w:rPr>
      <w:i/>
      <w:sz w:val="20"/>
    </w:rPr>
  </w:style>
  <w:style w:type="paragraph" w:styleId="TableText">
    <w:name w:val="Table Text"/>
    <w:pPr>
      <w:spacing w:after="0" w:line="240" w:lineRule="auto"/>
    </w:pPr>
    <w:rPr>
      <w:sz w:val="1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