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Parcial I: Multiplicación de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parcial I </w:t>
      </w:r>
      <w:r w:rsidDel="00000000" w:rsidR="00000000" w:rsidRPr="00000000">
        <w:rPr>
          <w:rtl w:val="0"/>
        </w:rPr>
        <w:t xml:space="preserve">consistió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el desarrollo programas que permitieran multiplicar matrices “n” por “m” multiplicadas por “m” por “n” o inclusive por “m” por “a”,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allá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realizar esto, el parcial </w:t>
      </w:r>
      <w:r w:rsidDel="00000000" w:rsidR="00000000" w:rsidRPr="00000000">
        <w:rPr>
          <w:rtl w:val="0"/>
        </w:rPr>
        <w:t xml:space="preserve">consistió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realizar versiones de este programa en C de forma secuencial, en cuda C paralelizando el trato de las variables de las matrices optimizando el tiempo de ejecución, se hicieron dos versiones de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cuda C, la primer versión </w:t>
      </w:r>
      <w:r w:rsidDel="00000000" w:rsidR="00000000" w:rsidRPr="00000000">
        <w:rPr>
          <w:rtl w:val="0"/>
        </w:rPr>
        <w:t xml:space="preserve">consistió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pasar el codigo a cuda C sin realizar </w:t>
      </w:r>
      <w:r w:rsidDel="00000000" w:rsidR="00000000" w:rsidRPr="00000000">
        <w:rPr>
          <w:rtl w:val="0"/>
        </w:rPr>
        <w:t xml:space="preserve">optimizaciones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profundas </w:t>
      </w:r>
      <w:r w:rsidDel="00000000" w:rsidR="00000000" w:rsidRPr="00000000">
        <w:rPr>
          <w:rtl w:val="0"/>
        </w:rPr>
        <w:t xml:space="preserve">llamándose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así una versión ingenua, y en la segunda versión se hizo una profundización en la optimización usando </w:t>
      </w:r>
      <w:r w:rsidDel="00000000" w:rsidR="00000000" w:rsidRPr="00000000">
        <w:rPr>
          <w:rtl w:val="0"/>
        </w:rPr>
        <w:t xml:space="preserve">técnicas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Tile, que sugiere pasar la </w:t>
      </w:r>
      <w:r w:rsidDel="00000000" w:rsidR="00000000" w:rsidRPr="00000000">
        <w:rPr>
          <w:rtl w:val="0"/>
        </w:rPr>
        <w:t xml:space="preserve">máxima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cantidad de datos a memoria compartida de la GPU para optimizar tiempo y no realizar varias veces </w:t>
      </w:r>
      <w:r w:rsidDel="00000000" w:rsidR="00000000" w:rsidRPr="00000000">
        <w:rPr>
          <w:rtl w:val="0"/>
        </w:rPr>
        <w:t xml:space="preserve">innecesariamente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 traslado de datos en los distintos tipos de memoria.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Pruebas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</w:t>
      </w:r>
      <w:r w:rsidDel="00000000" w:rsidR="00000000" w:rsidRPr="00000000">
        <w:rPr>
          <w:rtl w:val="0"/>
        </w:rPr>
        <w:t xml:space="preserve">probó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tiempo de ejecución de la multiplicación de matrices con diferentes tamaños, con diferente cantidad de filas y columnas, que a su vez cumplieran con la condición de que una multiplicación de matrices debe por lo menos ser así: “mxn” multiplicado “nxm”.</w:t>
      </w:r>
    </w:p>
    <w:tbl>
      <w:tblPr>
        <w:tblStyle w:val="Table1"/>
        <w:bidi w:val="0"/>
        <w:tblW w:w="9344.0" w:type="dxa"/>
        <w:jc w:val="left"/>
        <w:tblInd w:w="-4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024"/>
        <w:gridCol w:w="1024"/>
        <w:gridCol w:w="1008"/>
        <w:gridCol w:w="1008"/>
        <w:gridCol w:w="1008"/>
        <w:gridCol w:w="1008"/>
        <w:gridCol w:w="1008"/>
        <w:gridCol w:w="1126"/>
        <w:gridCol w:w="1130"/>
        <w:tblGridChange w:id="0">
          <w:tblGrid>
            <w:gridCol w:w="1024"/>
            <w:gridCol w:w="1024"/>
            <w:gridCol w:w="1008"/>
            <w:gridCol w:w="1008"/>
            <w:gridCol w:w="1008"/>
            <w:gridCol w:w="1008"/>
            <w:gridCol w:w="1008"/>
            <w:gridCol w:w="1126"/>
            <w:gridCol w:w="1130"/>
          </w:tblGrid>
        </w:tblGridChange>
      </w:tblGrid>
      <w:tr>
        <w:trPr>
          <w:trHeight w:val="300" w:hRule="atLeast"/>
        </w:trPr>
        <w:tc>
          <w:tcPr>
            <w:gridSpan w:val="9"/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filas por columnas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Iteraciones con tiempos de ejecución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0.000332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6400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0.0006176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Produciendo la siguiente gráfica que </w:t>
      </w:r>
      <w:r w:rsidDel="00000000" w:rsidR="00000000" w:rsidRPr="00000000">
        <w:rPr>
          <w:b w:val="1"/>
          <w:rtl w:val="0"/>
        </w:rPr>
        <w:t xml:space="preserve">representa # de datos vs tiempo de ejecución.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grafica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la misma manera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</w:t>
      </w:r>
      <w:r w:rsidDel="00000000" w:rsidR="00000000" w:rsidRPr="00000000">
        <w:rPr>
          <w:rtl w:val="0"/>
        </w:rPr>
        <w:t xml:space="preserve">probó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tiempo de ejecución de la multiplicación de matrices con las mismas condiciones anteriores pero en el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cuda C ingenuo: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Produciendo la siguiente grafica que representa # de datos vs tiempo de ejecución.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para finalizar también se realizaron pruebas de multiplicación de matrices pero en este caso se realizarón en el código de cuda C con Tile:</w:t>
      </w:r>
    </w:p>
    <w:tbl>
      <w:tblPr>
        <w:tblStyle w:val="Table2"/>
        <w:bidi w:val="0"/>
        <w:tblW w:w="9344.0" w:type="dxa"/>
        <w:jc w:val="left"/>
        <w:tblInd w:w="-4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024"/>
        <w:gridCol w:w="1024"/>
        <w:gridCol w:w="1008"/>
        <w:gridCol w:w="1008"/>
        <w:gridCol w:w="1008"/>
        <w:gridCol w:w="1008"/>
        <w:gridCol w:w="1008"/>
        <w:gridCol w:w="1126"/>
        <w:gridCol w:w="1130"/>
        <w:tblGridChange w:id="0">
          <w:tblGrid>
            <w:gridCol w:w="1024"/>
            <w:gridCol w:w="1024"/>
            <w:gridCol w:w="1008"/>
            <w:gridCol w:w="1008"/>
            <w:gridCol w:w="1008"/>
            <w:gridCol w:w="1008"/>
            <w:gridCol w:w="1008"/>
            <w:gridCol w:w="1126"/>
            <w:gridCol w:w="1130"/>
          </w:tblGrid>
        </w:tblGridChange>
      </w:tblGrid>
      <w:tr>
        <w:trPr>
          <w:trHeight w:val="300" w:hRule="atLeast"/>
        </w:trP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hd w:fill="a4c2f4" w:val="clear"/>
                <w:rtl w:val="0"/>
              </w:rPr>
              <w:t xml:space="preserve">GPU tiling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hd w:fill="a4c2f4" w:val="clear"/>
                <w:rtl w:val="0"/>
              </w:rPr>
              <w:t xml:space="preserve">Número filas por columnas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hd w:fill="a4c2f4" w:val="clear"/>
                <w:rtl w:val="0"/>
              </w:rPr>
              <w:t xml:space="preserve">Iteraciones con tiempos de ejecución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datos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4c2f4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hd w:fill="a4c2f4" w:val="clear"/>
                <w:rtl w:val="0"/>
              </w:rPr>
              <w:t xml:space="preserve">promedio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hd w:fill="cccccc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hd w:fill="cccccc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hd w:fill="cccccc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hd w:fill="cccccc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hd w:fill="cccccc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hd w:fill="cccccc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hd w:fill="cccccc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hd w:fill="cccccc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6400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0.0000892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cccccc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cccccc" w:val="clear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0.000095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0.000096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0.000095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0.0000984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Produciendo la siguiente gráfica que </w:t>
      </w:r>
      <w:r w:rsidDel="00000000" w:rsidR="00000000" w:rsidRPr="00000000">
        <w:rPr>
          <w:b w:val="1"/>
          <w:rtl w:val="0"/>
        </w:rPr>
        <w:t xml:space="preserve">representa # de datos vs tiempo de ejecución.: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Matrices cuadradas.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Servidor, código fuente.</w:t>
      </w:r>
    </w:p>
    <w:p w:rsidR="00000000" w:rsidDel="00000000" w:rsidP="00000000" w:rsidRDefault="00000000" w:rsidRPr="00000000">
      <w:pPr>
        <w:tabs>
          <w:tab w:val="left" w:pos="4084"/>
        </w:tabs>
        <w:contextualSpacing w:val="0"/>
      </w:pPr>
      <w:hyperlink r:id="rId7">
        <w:r w:rsidDel="00000000" w:rsidR="00000000" w:rsidRPr="00000000">
          <w:rPr>
            <w:color w:val="6b9f25"/>
            <w:u w:val="single"/>
            <w:rtl w:val="0"/>
          </w:rPr>
          <w:t xml:space="preserve">https://github.com/al-lo-co/HPC/tree/master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084"/>
        </w:tabs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https://github.com/metalslayer95/HPC0120152/tree/master/Parcial%201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084"/>
        </w:tabs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084"/>
        </w:tabs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sectPr>
      <w:headerReference r:id="rId11" w:type="default"/>
      <w:footerReference r:id="rId12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Alejandro López Correa – 1088313429</w:t>
    </w:r>
    <w:r w:rsidDel="00000000" w:rsidR="00000000" w:rsidRPr="00000000">
      <w:rPr>
        <w:rtl w:val="0"/>
      </w:rPr>
      <w:t xml:space="preserve">              Richard Andrey Salazar Serna - 1088328019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360" w:line="259" w:lineRule="auto"/>
      <w:ind w:left="432" w:hanging="432"/>
    </w:pPr>
    <w:rPr>
      <w:rFonts w:ascii="Calibri" w:cs="Calibri" w:eastAsia="Calibri" w:hAnsi="Calibri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59" w:lineRule="auto"/>
      <w:ind w:left="576" w:hanging="576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59" w:lineRule="auto"/>
      <w:ind w:left="720" w:hanging="720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59" w:lineRule="auto"/>
      <w:ind w:left="864" w:hanging="864"/>
    </w:pPr>
    <w:rPr>
      <w:rFonts w:ascii="Calibri" w:cs="Calibri" w:eastAsia="Calibri" w:hAnsi="Calibri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59" w:lineRule="auto"/>
      <w:ind w:left="1008" w:hanging="1008"/>
    </w:pPr>
    <w:rPr>
      <w:rFonts w:ascii="Calibri" w:cs="Calibri" w:eastAsia="Calibri" w:hAnsi="Calibri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59" w:lineRule="auto"/>
      <w:ind w:left="1152" w:hanging="1152"/>
    </w:pPr>
    <w:rPr>
      <w:rFonts w:ascii="Calibri" w:cs="Calibri" w:eastAsia="Calibri" w:hAnsi="Calibri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666666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s://github.com/al-lo-co/HPC/tree/master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al-lo-co/HPC/tree/master" TargetMode="Externa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hyperlink" Target="https://github.com/al-lo-co/HPC/tree/master" TargetMode="External"/><Relationship Id="rId8" Type="http://schemas.openxmlformats.org/officeDocument/2006/relationships/hyperlink" Target="https://github.com/metalslayer95/HPC0120152/tree/master/Parcial%2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