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540CC" w14:textId="77777777" w:rsidR="00950460" w:rsidRPr="00527780" w:rsidRDefault="00000000" w:rsidP="00F400B6">
      <w:pPr>
        <w:pStyle w:val="Heading1"/>
        <w:spacing w:before="0"/>
        <w:rPr>
          <w:rFonts w:ascii="Times New Roman" w:hAnsi="Times New Roman" w:cs="Times New Roman"/>
          <w:sz w:val="44"/>
          <w:szCs w:val="44"/>
        </w:rPr>
      </w:pPr>
      <w:r w:rsidRPr="00527780">
        <w:rPr>
          <w:rFonts w:ascii="Times New Roman" w:hAnsi="Times New Roman" w:cs="Times New Roman"/>
          <w:sz w:val="44"/>
          <w:szCs w:val="44"/>
        </w:rPr>
        <w:t>Maharashtra Cropping Dynamics Dashboard</w:t>
      </w:r>
    </w:p>
    <w:p w14:paraId="61538D3A" w14:textId="4C7B1770" w:rsidR="00950460" w:rsidRPr="00527780" w:rsidRDefault="00F400B6" w:rsidP="00F400B6">
      <w:pPr>
        <w:pStyle w:val="Heading1"/>
        <w:spacing w:before="0"/>
        <w:rPr>
          <w:rFonts w:ascii="Times New Roman" w:hAnsi="Times New Roman" w:cs="Times New Roman"/>
          <w:sz w:val="44"/>
          <w:szCs w:val="44"/>
        </w:rPr>
      </w:pPr>
      <w:r w:rsidRPr="00527780">
        <w:rPr>
          <w:rFonts w:ascii="Times New Roman" w:hAnsi="Times New Roman" w:cs="Times New Roman"/>
          <w:sz w:val="44"/>
          <w:szCs w:val="44"/>
        </w:rPr>
        <w:t>: Documentation &amp; Methodology Report</w:t>
      </w:r>
    </w:p>
    <w:p w14:paraId="73005E7E" w14:textId="75384F97" w:rsidR="00950460" w:rsidRPr="00527780" w:rsidRDefault="00000000" w:rsidP="00541B8D">
      <w:pPr>
        <w:spacing w:before="240"/>
        <w:rPr>
          <w:rFonts w:ascii="Times New Roman" w:hAnsi="Times New Roman" w:cs="Times New Roman"/>
        </w:rPr>
      </w:pPr>
      <w:r w:rsidRPr="00527780">
        <w:rPr>
          <w:rFonts w:ascii="Times New Roman" w:hAnsi="Times New Roman" w:cs="Times New Roman"/>
        </w:rPr>
        <w:t>Author: Sanket G</w:t>
      </w:r>
      <w:r w:rsidR="000A592A" w:rsidRPr="00527780">
        <w:rPr>
          <w:rFonts w:ascii="Times New Roman" w:hAnsi="Times New Roman" w:cs="Times New Roman"/>
        </w:rPr>
        <w:t>harat</w:t>
      </w:r>
      <w:r w:rsidR="00F400B6" w:rsidRPr="00527780">
        <w:rPr>
          <w:rFonts w:ascii="Times New Roman" w:hAnsi="Times New Roman" w:cs="Times New Roman"/>
        </w:rPr>
        <w:t>, Wednesday, May 27, 2026</w:t>
      </w:r>
    </w:p>
    <w:p w14:paraId="7035FC36" w14:textId="0252E330" w:rsidR="00950460" w:rsidRPr="00527780" w:rsidRDefault="00000000" w:rsidP="000A592A">
      <w:pPr>
        <w:pStyle w:val="Heading2"/>
        <w:jc w:val="both"/>
        <w:rPr>
          <w:rFonts w:ascii="Times New Roman" w:hAnsi="Times New Roman" w:cs="Times New Roman"/>
          <w:color w:val="1F497D" w:themeColor="text2"/>
          <w:sz w:val="32"/>
          <w:szCs w:val="32"/>
        </w:rPr>
      </w:pPr>
      <w:r w:rsidRPr="00527780">
        <w:rPr>
          <w:rFonts w:ascii="Times New Roman" w:hAnsi="Times New Roman" w:cs="Times New Roman"/>
          <w:color w:val="1F497D" w:themeColor="text2"/>
          <w:sz w:val="32"/>
          <w:szCs w:val="32"/>
        </w:rPr>
        <w:t>1. Summary</w:t>
      </w:r>
    </w:p>
    <w:p w14:paraId="621987F2" w14:textId="77777777" w:rsidR="00950460" w:rsidRPr="00527780" w:rsidRDefault="00000000" w:rsidP="000A592A">
      <w:pPr>
        <w:jc w:val="both"/>
        <w:rPr>
          <w:rFonts w:ascii="Times New Roman" w:hAnsi="Times New Roman" w:cs="Times New Roman"/>
        </w:rPr>
      </w:pPr>
      <w:r w:rsidRPr="00527780">
        <w:rPr>
          <w:rFonts w:ascii="Times New Roman" w:hAnsi="Times New Roman" w:cs="Times New Roman"/>
        </w:rPr>
        <w:t>The Maharashtra Cropping Dynamics Dashboard is a specialized geospatial analytical tool designed to monitor and visualize the structural shifts in agricultural patterns across the state of Maharashtra. By comparing a baseline period (2017-2020) with a recent period (2022-2025), the dashboard provides deep insights into how farmers are adapting to economic incentives, market proximity, and climate variability through agricultural intensification.</w:t>
      </w:r>
    </w:p>
    <w:p w14:paraId="08813126" w14:textId="77777777" w:rsidR="00950460" w:rsidRPr="00527780" w:rsidRDefault="00000000" w:rsidP="000A592A">
      <w:pPr>
        <w:pStyle w:val="Heading2"/>
        <w:jc w:val="both"/>
        <w:rPr>
          <w:rFonts w:ascii="Times New Roman" w:hAnsi="Times New Roman" w:cs="Times New Roman"/>
          <w:color w:val="1F497D" w:themeColor="text2"/>
          <w:sz w:val="32"/>
          <w:szCs w:val="32"/>
        </w:rPr>
      </w:pPr>
      <w:r w:rsidRPr="00527780">
        <w:rPr>
          <w:rFonts w:ascii="Times New Roman" w:hAnsi="Times New Roman" w:cs="Times New Roman"/>
          <w:color w:val="1F497D" w:themeColor="text2"/>
          <w:sz w:val="32"/>
          <w:szCs w:val="32"/>
        </w:rPr>
        <w:t>2. Data Sources and Technical Framework</w:t>
      </w:r>
    </w:p>
    <w:p w14:paraId="5F47374D" w14:textId="77777777" w:rsidR="00950460" w:rsidRPr="00527780" w:rsidRDefault="00000000" w:rsidP="000A592A">
      <w:pPr>
        <w:jc w:val="both"/>
        <w:rPr>
          <w:rFonts w:ascii="Times New Roman" w:hAnsi="Times New Roman" w:cs="Times New Roman"/>
          <w:sz w:val="24"/>
          <w:szCs w:val="24"/>
        </w:rPr>
      </w:pPr>
      <w:r w:rsidRPr="00527780">
        <w:rPr>
          <w:rFonts w:ascii="Times New Roman" w:hAnsi="Times New Roman" w:cs="Times New Roman"/>
          <w:sz w:val="24"/>
          <w:szCs w:val="24"/>
        </w:rPr>
        <w:t>The foundation of this analysis rests on high-resolution satellite imagery and government-validated datasets. The primary layers include:</w:t>
      </w:r>
    </w:p>
    <w:p w14:paraId="090F675F" w14:textId="6CB2B883" w:rsidR="007B4862" w:rsidRPr="00527780" w:rsidRDefault="007B4862" w:rsidP="007B4862">
      <w:pPr>
        <w:pStyle w:val="ListParagraph"/>
        <w:numPr>
          <w:ilvl w:val="0"/>
          <w:numId w:val="10"/>
        </w:numPr>
        <w:jc w:val="both"/>
        <w:rPr>
          <w:rFonts w:ascii="Times New Roman" w:hAnsi="Times New Roman" w:cs="Times New Roman"/>
        </w:rPr>
      </w:pPr>
      <w:r w:rsidRPr="00527780">
        <w:rPr>
          <w:rFonts w:ascii="Times New Roman" w:hAnsi="Times New Roman" w:cs="Times New Roman"/>
        </w:rPr>
        <w:t>CoRE Stack Layers: Multi-temporal Land Use Land Cover classification imagery was accessed and processed using Google Earth Engine using Python. The imagery has 10-meter resolution and covers two time periods: 2017 to 2025.</w:t>
      </w:r>
    </w:p>
    <w:p w14:paraId="2EFD6268" w14:textId="41DD09F4" w:rsidR="007B4862" w:rsidRPr="00527780" w:rsidRDefault="007B4862" w:rsidP="007B4862">
      <w:pPr>
        <w:pStyle w:val="ListParagraph"/>
        <w:numPr>
          <w:ilvl w:val="0"/>
          <w:numId w:val="10"/>
        </w:numPr>
        <w:jc w:val="both"/>
        <w:rPr>
          <w:rFonts w:ascii="Times New Roman" w:hAnsi="Times New Roman" w:cs="Times New Roman"/>
        </w:rPr>
      </w:pPr>
      <w:r w:rsidRPr="00527780">
        <w:rPr>
          <w:rFonts w:ascii="Times New Roman" w:hAnsi="Times New Roman" w:cs="Times New Roman"/>
        </w:rPr>
        <w:t>UPAG Data: Official district-level statistics for Area, Production, and Yield were programmatically fetched using Python from UPAG portal. This data v ground-reported figures</w:t>
      </w:r>
      <w:r w:rsidR="00FC1CF3" w:rsidRPr="00527780">
        <w:rPr>
          <w:rFonts w:ascii="Times New Roman" w:hAnsi="Times New Roman" w:cs="Times New Roman"/>
        </w:rPr>
        <w:t xml:space="preserve"> for agricultural crops</w:t>
      </w:r>
      <w:r w:rsidRPr="00527780">
        <w:rPr>
          <w:rFonts w:ascii="Times New Roman" w:hAnsi="Times New Roman" w:cs="Times New Roman"/>
        </w:rPr>
        <w:t>.</w:t>
      </w:r>
    </w:p>
    <w:p w14:paraId="49B500C7" w14:textId="77777777" w:rsidR="007B4862" w:rsidRPr="00527780" w:rsidRDefault="007B4862" w:rsidP="007B4862">
      <w:pPr>
        <w:pStyle w:val="ListParagraph"/>
        <w:numPr>
          <w:ilvl w:val="0"/>
          <w:numId w:val="10"/>
        </w:numPr>
        <w:jc w:val="both"/>
        <w:rPr>
          <w:rFonts w:ascii="Times New Roman" w:hAnsi="Times New Roman" w:cs="Times New Roman"/>
        </w:rPr>
      </w:pPr>
      <w:r w:rsidRPr="00527780">
        <w:rPr>
          <w:rFonts w:ascii="Times New Roman" w:hAnsi="Times New Roman" w:cs="Times New Roman"/>
        </w:rPr>
        <w:t>APMC Mandi Locations: Geographic coordinates for market yards across Maharashtra were manually traced and validated using Google Earth satellite imagery. Each coordinate was cross-referenced with official APMC records to ensure reliability and accuracy of proximity analysis.</w:t>
      </w:r>
    </w:p>
    <w:p w14:paraId="427F2704" w14:textId="6614138C" w:rsidR="00FE197A" w:rsidRPr="00527780" w:rsidRDefault="00FE197A" w:rsidP="00FE197A">
      <w:pPr>
        <w:pStyle w:val="Heading2"/>
        <w:rPr>
          <w:rFonts w:ascii="Times New Roman" w:hAnsi="Times New Roman" w:cs="Times New Roman"/>
        </w:rPr>
      </w:pPr>
      <w:r w:rsidRPr="00527780">
        <w:rPr>
          <w:rFonts w:ascii="Times New Roman" w:hAnsi="Times New Roman" w:cs="Times New Roman"/>
        </w:rPr>
        <w:t>Mode-Based Temporal Aggregation Method for Structural Change Analysis</w:t>
      </w:r>
    </w:p>
    <w:p w14:paraId="23089767" w14:textId="77777777" w:rsidR="00FE197A" w:rsidRPr="00527780" w:rsidRDefault="00FE197A" w:rsidP="00CB61B7">
      <w:pPr>
        <w:pStyle w:val="ds-markdown-paragraph"/>
        <w:spacing w:before="240" w:beforeAutospacing="0" w:after="240" w:afterAutospacing="0"/>
        <w:jc w:val="both"/>
        <w:rPr>
          <w:b/>
          <w:bCs/>
          <w:sz w:val="22"/>
          <w:szCs w:val="22"/>
        </w:rPr>
      </w:pPr>
      <w:r w:rsidRPr="00527780">
        <w:rPr>
          <w:sz w:val="22"/>
          <w:szCs w:val="22"/>
        </w:rPr>
        <w:t>For analyzing structural changes in cropping patterns rather than annual fluctuations, this study employs a </w:t>
      </w:r>
      <w:r w:rsidRPr="00527780">
        <w:rPr>
          <w:rStyle w:val="Strong"/>
          <w:b w:val="0"/>
          <w:bCs w:val="0"/>
          <w:sz w:val="22"/>
          <w:szCs w:val="22"/>
        </w:rPr>
        <w:t>modal aggregation technique</w:t>
      </w:r>
      <w:r w:rsidRPr="00527780">
        <w:rPr>
          <w:sz w:val="22"/>
          <w:szCs w:val="22"/>
        </w:rPr>
        <w:t> that condenses multiple years of satellite observations into two representative time periods: </w:t>
      </w:r>
      <w:r w:rsidRPr="00527780">
        <w:rPr>
          <w:rStyle w:val="Strong"/>
          <w:b w:val="0"/>
          <w:bCs w:val="0"/>
          <w:sz w:val="22"/>
          <w:szCs w:val="22"/>
        </w:rPr>
        <w:t>Baseline Period (2017-2020)</w:t>
      </w:r>
      <w:r w:rsidRPr="00527780">
        <w:rPr>
          <w:b/>
          <w:bCs/>
          <w:sz w:val="22"/>
          <w:szCs w:val="22"/>
        </w:rPr>
        <w:t> </w:t>
      </w:r>
      <w:r w:rsidRPr="00527780">
        <w:rPr>
          <w:sz w:val="22"/>
          <w:szCs w:val="22"/>
        </w:rPr>
        <w:t>and</w:t>
      </w:r>
      <w:r w:rsidRPr="00527780">
        <w:rPr>
          <w:b/>
          <w:bCs/>
          <w:sz w:val="22"/>
          <w:szCs w:val="22"/>
        </w:rPr>
        <w:t> </w:t>
      </w:r>
      <w:r w:rsidRPr="00527780">
        <w:rPr>
          <w:rStyle w:val="Strong"/>
          <w:b w:val="0"/>
          <w:bCs w:val="0"/>
          <w:sz w:val="22"/>
          <w:szCs w:val="22"/>
        </w:rPr>
        <w:t>Recent Period (2022-2025)</w:t>
      </w:r>
      <w:r w:rsidRPr="00527780">
        <w:rPr>
          <w:b/>
          <w:bCs/>
          <w:sz w:val="22"/>
          <w:szCs w:val="22"/>
        </w:rPr>
        <w:t>.</w:t>
      </w:r>
    </w:p>
    <w:p w14:paraId="1BA500D2" w14:textId="73EBCBD5" w:rsidR="00FE197A" w:rsidRPr="00527780" w:rsidRDefault="00FE197A" w:rsidP="008A577D">
      <w:pPr>
        <w:pStyle w:val="Heading2"/>
        <w:spacing w:before="0"/>
        <w:rPr>
          <w:rFonts w:ascii="Times New Roman" w:hAnsi="Times New Roman" w:cs="Times New Roman"/>
        </w:rPr>
      </w:pPr>
      <w:r w:rsidRPr="00527780">
        <w:rPr>
          <w:rFonts w:ascii="Times New Roman" w:hAnsi="Times New Roman" w:cs="Times New Roman"/>
        </w:rPr>
        <w:t>Technical Implementation:</w:t>
      </w:r>
    </w:p>
    <w:p w14:paraId="0D67186A" w14:textId="77777777" w:rsidR="00FE197A" w:rsidRPr="00527780" w:rsidRDefault="00FE197A" w:rsidP="008A577D">
      <w:pPr>
        <w:pStyle w:val="ds-markdown-paragraph"/>
        <w:spacing w:before="0" w:beforeAutospacing="0" w:after="240" w:afterAutospacing="0"/>
        <w:rPr>
          <w:sz w:val="22"/>
          <w:szCs w:val="22"/>
        </w:rPr>
      </w:pPr>
      <w:r w:rsidRPr="00527780">
        <w:rPr>
          <w:rStyle w:val="Strong"/>
          <w:sz w:val="22"/>
          <w:szCs w:val="22"/>
        </w:rPr>
        <w:t>Step 1: District-Level Raster Extraction</w:t>
      </w:r>
      <w:r w:rsidRPr="00527780">
        <w:rPr>
          <w:sz w:val="22"/>
          <w:szCs w:val="22"/>
        </w:rPr>
        <w:br/>
        <w:t>For each agricultural year from 2017-18 to 2024-25, the Maharashtra state-level LULC raster tiles are merged and clipped to individual district boundaries using the district shapefile. This produces eight annual raster layers per district, one for each agricultural year.</w:t>
      </w:r>
    </w:p>
    <w:p w14:paraId="472050FB" w14:textId="77777777" w:rsidR="00FE197A" w:rsidRPr="00527780" w:rsidRDefault="00FE197A" w:rsidP="008A577D">
      <w:pPr>
        <w:pStyle w:val="ds-markdown-paragraph"/>
        <w:spacing w:before="0" w:beforeAutospacing="0" w:after="240" w:afterAutospacing="0"/>
        <w:rPr>
          <w:sz w:val="22"/>
          <w:szCs w:val="22"/>
        </w:rPr>
      </w:pPr>
      <w:r w:rsidRPr="00527780">
        <w:rPr>
          <w:rStyle w:val="Strong"/>
          <w:sz w:val="22"/>
          <w:szCs w:val="22"/>
        </w:rPr>
        <w:t>Step 2: Four-Year Stacking for Each Period</w:t>
      </w:r>
      <w:r w:rsidRPr="00527780">
        <w:rPr>
          <w:sz w:val="22"/>
          <w:szCs w:val="22"/>
        </w:rPr>
        <w:br/>
        <w:t xml:space="preserve">For the baseline period, the annual rasters from 2017-18, 2018-19, and 2019-20 are stacked into a three-layer array. For the recent period, the annual rasters from 2022-23, 2023-24, and 2024-25 </w:t>
      </w:r>
      <w:r w:rsidRPr="00527780">
        <w:rPr>
          <w:sz w:val="22"/>
          <w:szCs w:val="22"/>
        </w:rPr>
        <w:lastRenderedPageBreak/>
        <w:t>are stacked. The years 2020-21 and 2021-22 are excluded as transitional years to create a clearer separation between the two periods.</w:t>
      </w:r>
    </w:p>
    <w:p w14:paraId="3DCF890C" w14:textId="27E9306F" w:rsidR="00FE197A" w:rsidRPr="00527780" w:rsidRDefault="00FE197A" w:rsidP="008A577D">
      <w:pPr>
        <w:pStyle w:val="ds-markdown-paragraph"/>
        <w:spacing w:before="0" w:beforeAutospacing="0" w:after="240" w:afterAutospacing="0"/>
        <w:rPr>
          <w:sz w:val="22"/>
          <w:szCs w:val="22"/>
        </w:rPr>
      </w:pPr>
      <w:r w:rsidRPr="00527780">
        <w:rPr>
          <w:rStyle w:val="Strong"/>
          <w:sz w:val="22"/>
          <w:szCs w:val="22"/>
        </w:rPr>
        <w:t>Step 3: Pixel-Wise Mode Calculation</w:t>
      </w:r>
      <w:r w:rsidRPr="00527780">
        <w:rPr>
          <w:sz w:val="22"/>
          <w:szCs w:val="22"/>
        </w:rPr>
        <w:br/>
        <w:t>For every pixel location within the district boundary, the mode (most frequently occurring value) across the three stacked layers is computed</w:t>
      </w:r>
      <w:r w:rsidR="008A577D" w:rsidRPr="00527780">
        <w:rPr>
          <w:sz w:val="22"/>
          <w:szCs w:val="22"/>
        </w:rPr>
        <w:t xml:space="preserve"> </w:t>
      </w:r>
      <w:r w:rsidRPr="00527780">
        <w:rPr>
          <w:sz w:val="22"/>
          <w:szCs w:val="22"/>
        </w:rPr>
        <w:t>using </w:t>
      </w:r>
      <w:r w:rsidRPr="00527780">
        <w:rPr>
          <w:rStyle w:val="HTMLCode"/>
          <w:rFonts w:ascii="Times New Roman" w:eastAsiaTheme="majorEastAsia" w:hAnsi="Times New Roman" w:cs="Times New Roman"/>
        </w:rPr>
        <w:t>scipy.stats.mode()</w:t>
      </w:r>
      <w:r w:rsidRPr="00527780">
        <w:rPr>
          <w:sz w:val="22"/>
          <w:szCs w:val="22"/>
        </w:rPr>
        <w:t>. This means each pixel in the final baseline layer represents the cropping class that appeared most often during the three-year period.</w:t>
      </w:r>
    </w:p>
    <w:p w14:paraId="5DC95F5C" w14:textId="20200251" w:rsidR="00FE197A" w:rsidRPr="00527780" w:rsidRDefault="00FE197A" w:rsidP="008A577D">
      <w:pPr>
        <w:pStyle w:val="ds-markdown-paragraph"/>
        <w:spacing w:before="0" w:beforeAutospacing="0" w:after="240" w:afterAutospacing="0"/>
        <w:rPr>
          <w:sz w:val="22"/>
          <w:szCs w:val="22"/>
        </w:rPr>
      </w:pPr>
      <w:r w:rsidRPr="00527780">
        <w:rPr>
          <w:rStyle w:val="Strong"/>
          <w:sz w:val="22"/>
          <w:szCs w:val="22"/>
        </w:rPr>
        <w:t>Step 4: Output Generation</w:t>
      </w:r>
      <w:r w:rsidRPr="00527780">
        <w:rPr>
          <w:sz w:val="22"/>
          <w:szCs w:val="22"/>
        </w:rPr>
        <w:br/>
        <w:t xml:space="preserve">The resulting modal layers are saved as GeoTIFF files in separate </w:t>
      </w:r>
      <w:r w:rsidR="008A577D" w:rsidRPr="00527780">
        <w:rPr>
          <w:sz w:val="22"/>
          <w:szCs w:val="22"/>
        </w:rPr>
        <w:t>f</w:t>
      </w:r>
      <w:r w:rsidRPr="00527780">
        <w:rPr>
          <w:sz w:val="22"/>
          <w:szCs w:val="22"/>
        </w:rPr>
        <w:t>olders: </w:t>
      </w:r>
      <w:r w:rsidRPr="00527780">
        <w:rPr>
          <w:rStyle w:val="HTMLCode"/>
          <w:rFonts w:ascii="Times New Roman" w:eastAsiaTheme="majorEastAsia" w:hAnsi="Times New Roman" w:cs="Times New Roman"/>
        </w:rPr>
        <w:t>baseline_mode_2017_20</w:t>
      </w:r>
      <w:r w:rsidRPr="00527780">
        <w:rPr>
          <w:sz w:val="22"/>
          <w:szCs w:val="22"/>
        </w:rPr>
        <w:t> and </w:t>
      </w:r>
      <w:r w:rsidRPr="00527780">
        <w:rPr>
          <w:rStyle w:val="HTMLCode"/>
          <w:rFonts w:ascii="Times New Roman" w:eastAsiaTheme="majorEastAsia" w:hAnsi="Times New Roman" w:cs="Times New Roman"/>
        </w:rPr>
        <w:t>recent_mode_2022_25</w:t>
      </w:r>
      <w:r w:rsidRPr="00527780">
        <w:rPr>
          <w:sz w:val="22"/>
          <w:szCs w:val="22"/>
        </w:rPr>
        <w:t>. These two layers serve as the foundation for all spatial analyses in Sections 4 through 8 of the dashboard.</w:t>
      </w:r>
    </w:p>
    <w:p w14:paraId="115C29A3" w14:textId="77777777" w:rsidR="00FE197A" w:rsidRPr="00527780" w:rsidRDefault="00FE197A" w:rsidP="008A577D">
      <w:pPr>
        <w:pStyle w:val="Heading2"/>
        <w:spacing w:before="0"/>
        <w:rPr>
          <w:rFonts w:ascii="Times New Roman" w:hAnsi="Times New Roman" w:cs="Times New Roman"/>
          <w:sz w:val="24"/>
          <w:szCs w:val="24"/>
        </w:rPr>
      </w:pPr>
      <w:r w:rsidRPr="00527780">
        <w:rPr>
          <w:rFonts w:ascii="Times New Roman" w:hAnsi="Times New Roman" w:cs="Times New Roman"/>
          <w:sz w:val="24"/>
          <w:szCs w:val="24"/>
        </w:rPr>
        <w:t>Purpose and Justification</w:t>
      </w:r>
    </w:p>
    <w:p w14:paraId="17B60432" w14:textId="77777777" w:rsidR="00FE197A" w:rsidRPr="00527780" w:rsidRDefault="00FE197A" w:rsidP="007E2D05">
      <w:pPr>
        <w:pStyle w:val="ds-markdown-paragraph"/>
        <w:spacing w:before="0" w:beforeAutospacing="0" w:after="0" w:afterAutospacing="0"/>
        <w:jc w:val="both"/>
        <w:rPr>
          <w:sz w:val="22"/>
          <w:szCs w:val="22"/>
        </w:rPr>
      </w:pPr>
      <w:r w:rsidRPr="00527780">
        <w:rPr>
          <w:sz w:val="22"/>
          <w:szCs w:val="22"/>
        </w:rPr>
        <w:t>This modal aggregation serves three critical purposes:</w:t>
      </w:r>
    </w:p>
    <w:p w14:paraId="3CCBAB8F" w14:textId="77777777" w:rsidR="00FE197A" w:rsidRPr="00527780" w:rsidRDefault="00FE197A" w:rsidP="007E2D05">
      <w:pPr>
        <w:pStyle w:val="ds-markdown-paragraph"/>
        <w:spacing w:before="0" w:beforeAutospacing="0" w:after="0" w:afterAutospacing="0"/>
        <w:jc w:val="both"/>
        <w:rPr>
          <w:sz w:val="22"/>
          <w:szCs w:val="22"/>
        </w:rPr>
      </w:pPr>
      <w:r w:rsidRPr="00527780">
        <w:rPr>
          <w:rStyle w:val="Strong"/>
          <w:sz w:val="22"/>
          <w:szCs w:val="22"/>
        </w:rPr>
        <w:t>Removal of Temporal Noise:</w:t>
      </w:r>
      <w:r w:rsidRPr="00527780">
        <w:rPr>
          <w:sz w:val="22"/>
          <w:szCs w:val="22"/>
        </w:rPr>
        <w:t> Single-year anomalies caused by seasonal variability, data errors, or temporary land use changes are filtered out since a pixel must show the same class in at least two of the three years to become the mode.</w:t>
      </w:r>
    </w:p>
    <w:p w14:paraId="6C816C08" w14:textId="77777777" w:rsidR="00FE197A" w:rsidRPr="00527780" w:rsidRDefault="00FE197A" w:rsidP="007E2D05">
      <w:pPr>
        <w:pStyle w:val="ds-markdown-paragraph"/>
        <w:spacing w:before="0" w:beforeAutospacing="0" w:after="0" w:afterAutospacing="0"/>
        <w:jc w:val="both"/>
        <w:rPr>
          <w:sz w:val="22"/>
          <w:szCs w:val="22"/>
        </w:rPr>
      </w:pPr>
      <w:r w:rsidRPr="00527780">
        <w:rPr>
          <w:rStyle w:val="Strong"/>
          <w:sz w:val="22"/>
          <w:szCs w:val="22"/>
        </w:rPr>
        <w:t>Identification of Structural Change:</w:t>
      </w:r>
      <w:r w:rsidRPr="00527780">
        <w:rPr>
          <w:sz w:val="22"/>
          <w:szCs w:val="22"/>
        </w:rPr>
        <w:t> By comparing modal layers from two distinct periods, the analysis captures genuine, sustained shifts in farmer behavior rather than year-to-year volatility. A change between periods indicates a lasting transformation in cropping intensity.</w:t>
      </w:r>
    </w:p>
    <w:p w14:paraId="3C1A5C01" w14:textId="77777777" w:rsidR="00FE197A" w:rsidRPr="00527780" w:rsidRDefault="00FE197A" w:rsidP="007E2D05">
      <w:pPr>
        <w:pStyle w:val="ds-markdown-paragraph"/>
        <w:spacing w:before="0" w:beforeAutospacing="0" w:after="240" w:afterAutospacing="0"/>
        <w:jc w:val="both"/>
        <w:rPr>
          <w:sz w:val="22"/>
          <w:szCs w:val="22"/>
        </w:rPr>
      </w:pPr>
      <w:r w:rsidRPr="00527780">
        <w:rPr>
          <w:rStyle w:val="Strong"/>
          <w:sz w:val="22"/>
          <w:szCs w:val="22"/>
        </w:rPr>
        <w:t>Computational Efficiency:</w:t>
      </w:r>
      <w:r w:rsidRPr="00527780">
        <w:rPr>
          <w:sz w:val="22"/>
          <w:szCs w:val="22"/>
        </w:rPr>
        <w:t> Two representative layers replace eight annual layers, significantly reducing processing time for distance calculations, hotspot detection, and transition analysis without sacrificing analytical validity.</w:t>
      </w:r>
    </w:p>
    <w:p w14:paraId="5A4857D2" w14:textId="77777777" w:rsidR="00FE197A" w:rsidRPr="00527780" w:rsidRDefault="00FE197A" w:rsidP="005C0C2F">
      <w:pPr>
        <w:pStyle w:val="Heading2"/>
        <w:rPr>
          <w:rFonts w:ascii="Times New Roman" w:hAnsi="Times New Roman" w:cs="Times New Roman"/>
        </w:rPr>
      </w:pPr>
      <w:r w:rsidRPr="00527780">
        <w:rPr>
          <w:rFonts w:ascii="Times New Roman" w:hAnsi="Times New Roman" w:cs="Times New Roman"/>
        </w:rPr>
        <w:t>Application in Dashboard Sections</w:t>
      </w:r>
    </w:p>
    <w:tbl>
      <w:tblPr>
        <w:tblStyle w:val="TableGrid"/>
        <w:tblW w:w="0" w:type="auto"/>
        <w:tblLook w:val="04A0" w:firstRow="1" w:lastRow="0" w:firstColumn="1" w:lastColumn="0" w:noHBand="0" w:noVBand="1"/>
      </w:tblPr>
      <w:tblGrid>
        <w:gridCol w:w="3342"/>
        <w:gridCol w:w="5514"/>
      </w:tblGrid>
      <w:tr w:rsidR="00FE197A" w:rsidRPr="00527780" w14:paraId="4BE6C177" w14:textId="77777777" w:rsidTr="008A577D">
        <w:tc>
          <w:tcPr>
            <w:tcW w:w="3625" w:type="dxa"/>
            <w:hideMark/>
          </w:tcPr>
          <w:p w14:paraId="245DFBBE" w14:textId="77777777" w:rsidR="00FE197A" w:rsidRPr="00527780" w:rsidRDefault="00FE197A" w:rsidP="008A577D">
            <w:pPr>
              <w:pStyle w:val="NoSpacing"/>
              <w:rPr>
                <w:rFonts w:ascii="Times New Roman" w:hAnsi="Times New Roman" w:cs="Times New Roman"/>
                <w:b/>
                <w:bCs/>
              </w:rPr>
            </w:pPr>
            <w:r w:rsidRPr="00527780">
              <w:rPr>
                <w:rFonts w:ascii="Times New Roman" w:hAnsi="Times New Roman" w:cs="Times New Roman"/>
                <w:b/>
                <w:bCs/>
              </w:rPr>
              <w:t>Section</w:t>
            </w:r>
          </w:p>
        </w:tc>
        <w:tc>
          <w:tcPr>
            <w:tcW w:w="6090" w:type="dxa"/>
            <w:hideMark/>
          </w:tcPr>
          <w:p w14:paraId="448F6371" w14:textId="77777777" w:rsidR="00FE197A" w:rsidRPr="00527780" w:rsidRDefault="00FE197A" w:rsidP="008A577D">
            <w:pPr>
              <w:pStyle w:val="NoSpacing"/>
              <w:rPr>
                <w:rFonts w:ascii="Times New Roman" w:hAnsi="Times New Roman" w:cs="Times New Roman"/>
                <w:b/>
                <w:bCs/>
              </w:rPr>
            </w:pPr>
            <w:r w:rsidRPr="00527780">
              <w:rPr>
                <w:rFonts w:ascii="Times New Roman" w:hAnsi="Times New Roman" w:cs="Times New Roman"/>
                <w:b/>
                <w:bCs/>
              </w:rPr>
              <w:t>How Mode Aggregation Applied</w:t>
            </w:r>
          </w:p>
        </w:tc>
      </w:tr>
      <w:tr w:rsidR="00FE197A" w:rsidRPr="00527780" w14:paraId="35C7AF76" w14:textId="77777777" w:rsidTr="008A577D">
        <w:tc>
          <w:tcPr>
            <w:tcW w:w="3625" w:type="dxa"/>
            <w:hideMark/>
          </w:tcPr>
          <w:p w14:paraId="6E98BCC8" w14:textId="77777777" w:rsidR="00FE197A" w:rsidRPr="00527780" w:rsidRDefault="00FE197A" w:rsidP="008A577D">
            <w:pPr>
              <w:pStyle w:val="NoSpacing"/>
              <w:rPr>
                <w:rFonts w:ascii="Times New Roman" w:hAnsi="Times New Roman" w:cs="Times New Roman"/>
              </w:rPr>
            </w:pPr>
            <w:r w:rsidRPr="00527780">
              <w:rPr>
                <w:rStyle w:val="Strong"/>
                <w:rFonts w:ascii="Times New Roman" w:hAnsi="Times New Roman" w:cs="Times New Roman"/>
              </w:rPr>
              <w:t>Section 4: CDF Plot</w:t>
            </w:r>
          </w:p>
        </w:tc>
        <w:tc>
          <w:tcPr>
            <w:tcW w:w="6090" w:type="dxa"/>
            <w:hideMark/>
          </w:tcPr>
          <w:p w14:paraId="748F3A97" w14:textId="77777777" w:rsidR="00FE197A" w:rsidRPr="00527780" w:rsidRDefault="00FE197A" w:rsidP="008A577D">
            <w:pPr>
              <w:pStyle w:val="NoSpacing"/>
              <w:rPr>
                <w:rFonts w:ascii="Times New Roman" w:hAnsi="Times New Roman" w:cs="Times New Roman"/>
              </w:rPr>
            </w:pPr>
            <w:r w:rsidRPr="00527780">
              <w:rPr>
                <w:rFonts w:ascii="Times New Roman" w:hAnsi="Times New Roman" w:cs="Times New Roman"/>
              </w:rPr>
              <w:t>Distance distributions computed from modal layer pixels only</w:t>
            </w:r>
          </w:p>
        </w:tc>
      </w:tr>
      <w:tr w:rsidR="00FE197A" w:rsidRPr="00527780" w14:paraId="004BD30E" w14:textId="77777777" w:rsidTr="008A577D">
        <w:tc>
          <w:tcPr>
            <w:tcW w:w="3625" w:type="dxa"/>
            <w:hideMark/>
          </w:tcPr>
          <w:p w14:paraId="48A31E67" w14:textId="77777777" w:rsidR="00FE197A" w:rsidRPr="00527780" w:rsidRDefault="00FE197A" w:rsidP="008A577D">
            <w:pPr>
              <w:pStyle w:val="NoSpacing"/>
              <w:rPr>
                <w:rFonts w:ascii="Times New Roman" w:hAnsi="Times New Roman" w:cs="Times New Roman"/>
              </w:rPr>
            </w:pPr>
            <w:r w:rsidRPr="00527780">
              <w:rPr>
                <w:rStyle w:val="Strong"/>
                <w:rFonts w:ascii="Times New Roman" w:hAnsi="Times New Roman" w:cs="Times New Roman"/>
              </w:rPr>
              <w:t>Section 5: Density Hotspots</w:t>
            </w:r>
          </w:p>
        </w:tc>
        <w:tc>
          <w:tcPr>
            <w:tcW w:w="6090" w:type="dxa"/>
            <w:hideMark/>
          </w:tcPr>
          <w:p w14:paraId="34D23BC5" w14:textId="77777777" w:rsidR="00FE197A" w:rsidRPr="00527780" w:rsidRDefault="00FE197A" w:rsidP="008A577D">
            <w:pPr>
              <w:pStyle w:val="NoSpacing"/>
              <w:rPr>
                <w:rFonts w:ascii="Times New Roman" w:hAnsi="Times New Roman" w:cs="Times New Roman"/>
              </w:rPr>
            </w:pPr>
            <w:r w:rsidRPr="00527780">
              <w:rPr>
                <w:rFonts w:ascii="Times New Roman" w:hAnsi="Times New Roman" w:cs="Times New Roman"/>
              </w:rPr>
              <w:t>Hexbin aggregation performed on modal layer pixels to identify persistent clusters</w:t>
            </w:r>
          </w:p>
        </w:tc>
      </w:tr>
      <w:tr w:rsidR="00FE197A" w:rsidRPr="00527780" w14:paraId="5D1CFEAA" w14:textId="77777777" w:rsidTr="008A577D">
        <w:tc>
          <w:tcPr>
            <w:tcW w:w="3625" w:type="dxa"/>
            <w:hideMark/>
          </w:tcPr>
          <w:p w14:paraId="77EC756F" w14:textId="77777777" w:rsidR="00FE197A" w:rsidRPr="00527780" w:rsidRDefault="00FE197A" w:rsidP="008A577D">
            <w:pPr>
              <w:pStyle w:val="NoSpacing"/>
              <w:rPr>
                <w:rFonts w:ascii="Times New Roman" w:hAnsi="Times New Roman" w:cs="Times New Roman"/>
              </w:rPr>
            </w:pPr>
            <w:r w:rsidRPr="00527780">
              <w:rPr>
                <w:rStyle w:val="Strong"/>
                <w:rFonts w:ascii="Times New Roman" w:hAnsi="Times New Roman" w:cs="Times New Roman"/>
              </w:rPr>
              <w:t>Section 6: Distance Histograms</w:t>
            </w:r>
          </w:p>
        </w:tc>
        <w:tc>
          <w:tcPr>
            <w:tcW w:w="6090" w:type="dxa"/>
            <w:hideMark/>
          </w:tcPr>
          <w:p w14:paraId="456209C1" w14:textId="77777777" w:rsidR="00FE197A" w:rsidRPr="00527780" w:rsidRDefault="00FE197A" w:rsidP="008A577D">
            <w:pPr>
              <w:pStyle w:val="NoSpacing"/>
              <w:rPr>
                <w:rFonts w:ascii="Times New Roman" w:hAnsi="Times New Roman" w:cs="Times New Roman"/>
              </w:rPr>
            </w:pPr>
            <w:r w:rsidRPr="00527780">
              <w:rPr>
                <w:rFonts w:ascii="Times New Roman" w:hAnsi="Times New Roman" w:cs="Times New Roman"/>
              </w:rPr>
              <w:t>Distances calculated from hotspots identified in modal layers</w:t>
            </w:r>
          </w:p>
        </w:tc>
      </w:tr>
      <w:tr w:rsidR="00FE197A" w:rsidRPr="00527780" w14:paraId="3285B11D" w14:textId="77777777" w:rsidTr="008A577D">
        <w:tc>
          <w:tcPr>
            <w:tcW w:w="3625" w:type="dxa"/>
            <w:hideMark/>
          </w:tcPr>
          <w:p w14:paraId="3C629986" w14:textId="77777777" w:rsidR="00FE197A" w:rsidRPr="00527780" w:rsidRDefault="00FE197A" w:rsidP="008A577D">
            <w:pPr>
              <w:pStyle w:val="NoSpacing"/>
              <w:rPr>
                <w:rFonts w:ascii="Times New Roman" w:hAnsi="Times New Roman" w:cs="Times New Roman"/>
              </w:rPr>
            </w:pPr>
            <w:r w:rsidRPr="00527780">
              <w:rPr>
                <w:rStyle w:val="Strong"/>
                <w:rFonts w:ascii="Times New Roman" w:hAnsi="Times New Roman" w:cs="Times New Roman"/>
              </w:rPr>
              <w:t>Section 7: Color by Distance</w:t>
            </w:r>
          </w:p>
        </w:tc>
        <w:tc>
          <w:tcPr>
            <w:tcW w:w="6090" w:type="dxa"/>
            <w:hideMark/>
          </w:tcPr>
          <w:p w14:paraId="2DA87462" w14:textId="77777777" w:rsidR="00FE197A" w:rsidRPr="00527780" w:rsidRDefault="00FE197A" w:rsidP="008A577D">
            <w:pPr>
              <w:pStyle w:val="NoSpacing"/>
              <w:rPr>
                <w:rFonts w:ascii="Times New Roman" w:hAnsi="Times New Roman" w:cs="Times New Roman"/>
              </w:rPr>
            </w:pPr>
            <w:r w:rsidRPr="00527780">
              <w:rPr>
                <w:rFonts w:ascii="Times New Roman" w:hAnsi="Times New Roman" w:cs="Times New Roman"/>
              </w:rPr>
              <w:t>Hotspot centroids from modal layers colored by market proximity</w:t>
            </w:r>
          </w:p>
        </w:tc>
      </w:tr>
      <w:tr w:rsidR="00FE197A" w:rsidRPr="00527780" w14:paraId="240840BF" w14:textId="77777777" w:rsidTr="008A577D">
        <w:tc>
          <w:tcPr>
            <w:tcW w:w="3625" w:type="dxa"/>
            <w:hideMark/>
          </w:tcPr>
          <w:p w14:paraId="4DE87363" w14:textId="77777777" w:rsidR="00FE197A" w:rsidRPr="00527780" w:rsidRDefault="00FE197A" w:rsidP="008A577D">
            <w:pPr>
              <w:pStyle w:val="NoSpacing"/>
              <w:rPr>
                <w:rFonts w:ascii="Times New Roman" w:hAnsi="Times New Roman" w:cs="Times New Roman"/>
              </w:rPr>
            </w:pPr>
            <w:r w:rsidRPr="00527780">
              <w:rPr>
                <w:rStyle w:val="Strong"/>
                <w:rFonts w:ascii="Times New Roman" w:hAnsi="Times New Roman" w:cs="Times New Roman"/>
              </w:rPr>
              <w:t>Section 8: Transition Statistics</w:t>
            </w:r>
          </w:p>
        </w:tc>
        <w:tc>
          <w:tcPr>
            <w:tcW w:w="6090" w:type="dxa"/>
            <w:hideMark/>
          </w:tcPr>
          <w:p w14:paraId="699F6C3D" w14:textId="77777777" w:rsidR="00FE197A" w:rsidRPr="00527780" w:rsidRDefault="00FE197A" w:rsidP="008A577D">
            <w:pPr>
              <w:pStyle w:val="NoSpacing"/>
              <w:rPr>
                <w:rFonts w:ascii="Times New Roman" w:hAnsi="Times New Roman" w:cs="Times New Roman"/>
              </w:rPr>
            </w:pPr>
            <w:r w:rsidRPr="00527780">
              <w:rPr>
                <w:rFonts w:ascii="Times New Roman" w:hAnsi="Times New Roman" w:cs="Times New Roman"/>
              </w:rPr>
              <w:t>Pixel-by-pixel comparison between baseline and recent modal layers</w:t>
            </w:r>
          </w:p>
        </w:tc>
      </w:tr>
    </w:tbl>
    <w:p w14:paraId="1ACCF9EF" w14:textId="77777777" w:rsidR="00FE197A" w:rsidRPr="00527780" w:rsidRDefault="00FE197A" w:rsidP="00FE197A">
      <w:pPr>
        <w:jc w:val="both"/>
        <w:rPr>
          <w:rFonts w:ascii="Times New Roman" w:hAnsi="Times New Roman" w:cs="Times New Roman"/>
        </w:rPr>
      </w:pPr>
    </w:p>
    <w:p w14:paraId="77C7B146" w14:textId="2FD18259" w:rsidR="00950460" w:rsidRPr="00527780" w:rsidRDefault="00000000" w:rsidP="000A592A">
      <w:pPr>
        <w:pStyle w:val="Heading2"/>
        <w:jc w:val="both"/>
        <w:rPr>
          <w:rFonts w:ascii="Times New Roman" w:hAnsi="Times New Roman" w:cs="Times New Roman"/>
          <w:color w:val="1F497D" w:themeColor="text2"/>
          <w:sz w:val="32"/>
          <w:szCs w:val="32"/>
        </w:rPr>
      </w:pPr>
      <w:r w:rsidRPr="00527780">
        <w:rPr>
          <w:rFonts w:ascii="Times New Roman" w:hAnsi="Times New Roman" w:cs="Times New Roman"/>
          <w:color w:val="1F497D" w:themeColor="text2"/>
          <w:sz w:val="32"/>
          <w:szCs w:val="32"/>
        </w:rPr>
        <w:t>3. Methodology by Section</w:t>
      </w:r>
    </w:p>
    <w:p w14:paraId="0CC7BEFA" w14:textId="425AE1D6" w:rsidR="007D03CF" w:rsidRPr="00527780" w:rsidRDefault="007D03CF" w:rsidP="007D03CF">
      <w:pPr>
        <w:pStyle w:val="Heading3"/>
        <w:jc w:val="both"/>
        <w:rPr>
          <w:rFonts w:ascii="Times New Roman" w:hAnsi="Times New Roman" w:cs="Times New Roman"/>
          <w:sz w:val="24"/>
          <w:szCs w:val="24"/>
        </w:rPr>
      </w:pPr>
      <w:r w:rsidRPr="00527780">
        <w:rPr>
          <w:rFonts w:ascii="Times New Roman" w:hAnsi="Times New Roman" w:cs="Times New Roman"/>
          <w:sz w:val="24"/>
          <w:szCs w:val="24"/>
        </w:rPr>
        <w:t>Section 1: Total Foodgrains APY Trends</w:t>
      </w:r>
    </w:p>
    <w:p w14:paraId="65F645A6" w14:textId="77777777" w:rsidR="007D03CF" w:rsidRPr="00527780" w:rsidRDefault="007D03CF" w:rsidP="007D03CF">
      <w:pPr>
        <w:spacing w:after="0"/>
        <w:jc w:val="both"/>
        <w:rPr>
          <w:rFonts w:ascii="Times New Roman" w:hAnsi="Times New Roman" w:cs="Times New Roman"/>
        </w:rPr>
      </w:pPr>
      <w:r w:rsidRPr="00527780">
        <w:rPr>
          <w:rFonts w:ascii="Times New Roman" w:hAnsi="Times New Roman" w:cs="Times New Roman"/>
        </w:rPr>
        <w:t>By integrating UPAG data, the dashboard correlates satellite observations with physical yield reports. This triangulation ensures that the observed geospatial intensification is supported by actual production increases.</w:t>
      </w:r>
    </w:p>
    <w:p w14:paraId="33DAE06D" w14:textId="77777777" w:rsidR="007D03CF" w:rsidRPr="00527780" w:rsidRDefault="007D03CF" w:rsidP="007D03CF">
      <w:pPr>
        <w:pStyle w:val="Caption"/>
        <w:spacing w:after="0"/>
        <w:jc w:val="both"/>
        <w:rPr>
          <w:rFonts w:ascii="Times New Roman" w:hAnsi="Times New Roman" w:cs="Times New Roman"/>
        </w:rPr>
      </w:pPr>
      <w:r w:rsidRPr="00527780">
        <w:rPr>
          <w:rFonts w:ascii="Times New Roman" w:hAnsi="Times New Roman" w:cs="Times New Roman"/>
        </w:rPr>
        <w:t>Yield Calculation:</w:t>
      </w:r>
    </w:p>
    <w:p w14:paraId="6EE07762" w14:textId="77777777" w:rsidR="007D03CF" w:rsidRPr="00527780" w:rsidRDefault="007D03CF" w:rsidP="007D03CF">
      <w:pPr>
        <w:jc w:val="both"/>
        <w:rPr>
          <w:rFonts w:ascii="Times New Roman" w:hAnsi="Times New Roman" w:cs="Times New Roman"/>
          <w:bCs/>
        </w:rPr>
      </w:pPr>
      <m:oMathPara>
        <m:oMath>
          <m:r>
            <m:rPr>
              <m:sty m:val="p"/>
            </m:rPr>
            <w:rPr>
              <w:rFonts w:ascii="Cambria Math" w:hAnsi="Cambria Math" w:cs="Times New Roman"/>
            </w:rPr>
            <m:t xml:space="preserve">Yield </m:t>
          </m:r>
          <m:d>
            <m:dPr>
              <m:ctrlPr>
                <w:rPr>
                  <w:rFonts w:ascii="Cambria Math" w:hAnsi="Cambria Math" w:cs="Times New Roman"/>
                  <w:bCs/>
                </w:rPr>
              </m:ctrlPr>
            </m:dPr>
            <m:e>
              <m:f>
                <m:fPr>
                  <m:type m:val="lin"/>
                  <m:ctrlPr>
                    <w:rPr>
                      <w:rFonts w:ascii="Cambria Math" w:hAnsi="Cambria Math" w:cs="Times New Roman"/>
                      <w:bCs/>
                      <w:i/>
                    </w:rPr>
                  </m:ctrlPr>
                </m:fPr>
                <m:num>
                  <m:r>
                    <m:rPr>
                      <m:sty m:val="p"/>
                    </m:rPr>
                    <w:rPr>
                      <w:rFonts w:ascii="Cambria Math" w:hAnsi="Cambria Math" w:cs="Times New Roman"/>
                    </w:rPr>
                    <m:t>Kg</m:t>
                  </m:r>
                </m:num>
                <m:den>
                  <m:r>
                    <w:rPr>
                      <w:rFonts w:ascii="Cambria Math" w:hAnsi="Cambria Math" w:cs="Times New Roman"/>
                    </w:rPr>
                    <m:t>Ha</m:t>
                  </m:r>
                </m:den>
              </m:f>
            </m:e>
          </m:d>
          <m:r>
            <w:rPr>
              <w:rFonts w:ascii="Cambria Math" w:hAnsi="Cambria Math" w:cs="Times New Roman"/>
            </w:rPr>
            <m:t xml:space="preserve">= </m:t>
          </m:r>
          <m:f>
            <m:fPr>
              <m:ctrlPr>
                <w:rPr>
                  <w:rFonts w:ascii="Cambria Math" w:hAnsi="Cambria Math" w:cs="Times New Roman"/>
                  <w:bCs/>
                  <w:i/>
                </w:rPr>
              </m:ctrlPr>
            </m:fPr>
            <m:num>
              <m:r>
                <m:rPr>
                  <m:sty m:val="p"/>
                </m:rPr>
                <w:rPr>
                  <w:rFonts w:ascii="Cambria Math" w:hAnsi="Cambria Math" w:cs="Times New Roman"/>
                </w:rPr>
                <m:t xml:space="preserve">Production (In Lakh Tonnes) </m:t>
              </m:r>
            </m:num>
            <m:den>
              <m:r>
                <m:rPr>
                  <m:sty m:val="p"/>
                </m:rPr>
                <w:rPr>
                  <w:rFonts w:ascii="Cambria Math" w:hAnsi="Cambria Math" w:cs="Times New Roman"/>
                </w:rPr>
                <m:t>Area (In Lakh Hectares)</m:t>
              </m:r>
            </m:den>
          </m:f>
        </m:oMath>
      </m:oMathPara>
    </w:p>
    <w:p w14:paraId="371A7358" w14:textId="77777777" w:rsidR="007D03CF" w:rsidRPr="00527780" w:rsidRDefault="007D03CF" w:rsidP="000A592A">
      <w:pPr>
        <w:pStyle w:val="Heading3"/>
        <w:jc w:val="both"/>
        <w:rPr>
          <w:rFonts w:ascii="Times New Roman" w:hAnsi="Times New Roman" w:cs="Times New Roman"/>
          <w:sz w:val="24"/>
          <w:szCs w:val="24"/>
        </w:rPr>
      </w:pPr>
    </w:p>
    <w:p w14:paraId="720EF947" w14:textId="290A02F4" w:rsidR="007D03CF" w:rsidRPr="00527780" w:rsidRDefault="007D03CF" w:rsidP="007D03CF">
      <w:pPr>
        <w:pStyle w:val="Heading3"/>
        <w:jc w:val="both"/>
        <w:rPr>
          <w:rFonts w:ascii="Times New Roman" w:hAnsi="Times New Roman" w:cs="Times New Roman"/>
          <w:sz w:val="24"/>
          <w:szCs w:val="24"/>
        </w:rPr>
      </w:pPr>
      <w:r w:rsidRPr="00527780">
        <w:rPr>
          <w:rFonts w:ascii="Times New Roman" w:hAnsi="Times New Roman" w:cs="Times New Roman"/>
          <w:sz w:val="24"/>
          <w:szCs w:val="24"/>
        </w:rPr>
        <w:t>Section 2: Crops Production</w:t>
      </w:r>
    </w:p>
    <w:p w14:paraId="69580D9C" w14:textId="56444F62" w:rsidR="007D03CF" w:rsidRPr="00527780" w:rsidRDefault="007D03CF" w:rsidP="007D03CF">
      <w:pPr>
        <w:spacing w:before="240"/>
        <w:jc w:val="both"/>
        <w:rPr>
          <w:rFonts w:ascii="Times New Roman" w:hAnsi="Times New Roman" w:cs="Times New Roman"/>
        </w:rPr>
      </w:pPr>
      <w:r w:rsidRPr="00527780">
        <w:rPr>
          <w:rFonts w:ascii="Times New Roman" w:hAnsi="Times New Roman" w:cs="Times New Roman"/>
        </w:rPr>
        <w:t>This section presents crop wise production in lakh tones by years for each district. Data is sourced from UPAG Portal This helps identify which crops (such as Tur, Moong, Urad, or Wheat) are driving the district's agricultural economy across different years. Pre-processed UPAG data is visualized via interactive radio buttons, allowing to see which crops are driving the district's economy.</w:t>
      </w:r>
    </w:p>
    <w:p w14:paraId="42E8C444" w14:textId="4547AA2B" w:rsidR="00950460" w:rsidRPr="00527780" w:rsidRDefault="00000000" w:rsidP="000A592A">
      <w:pPr>
        <w:pStyle w:val="Heading3"/>
        <w:jc w:val="both"/>
        <w:rPr>
          <w:rFonts w:ascii="Times New Roman" w:hAnsi="Times New Roman" w:cs="Times New Roman"/>
          <w:sz w:val="24"/>
          <w:szCs w:val="24"/>
        </w:rPr>
      </w:pPr>
      <w:r w:rsidRPr="00527780">
        <w:rPr>
          <w:rFonts w:ascii="Times New Roman" w:hAnsi="Times New Roman" w:cs="Times New Roman"/>
          <w:sz w:val="24"/>
          <w:szCs w:val="24"/>
        </w:rPr>
        <w:t xml:space="preserve">Section </w:t>
      </w:r>
      <w:r w:rsidR="007D03CF" w:rsidRPr="00527780">
        <w:rPr>
          <w:rFonts w:ascii="Times New Roman" w:hAnsi="Times New Roman" w:cs="Times New Roman"/>
          <w:sz w:val="24"/>
          <w:szCs w:val="24"/>
        </w:rPr>
        <w:t>3</w:t>
      </w:r>
      <w:r w:rsidRPr="00527780">
        <w:rPr>
          <w:rFonts w:ascii="Times New Roman" w:hAnsi="Times New Roman" w:cs="Times New Roman"/>
          <w:sz w:val="24"/>
          <w:szCs w:val="24"/>
        </w:rPr>
        <w:t>: Cropping Dynamics (Trend &amp; Composition)</w:t>
      </w:r>
    </w:p>
    <w:p w14:paraId="76BE33E6" w14:textId="77777777" w:rsidR="00950460" w:rsidRPr="00527780" w:rsidRDefault="00000000" w:rsidP="004F0F0A">
      <w:pPr>
        <w:spacing w:before="240"/>
        <w:jc w:val="both"/>
        <w:rPr>
          <w:rFonts w:ascii="Times New Roman" w:hAnsi="Times New Roman" w:cs="Times New Roman"/>
        </w:rPr>
      </w:pPr>
      <w:r w:rsidRPr="00527780">
        <w:rPr>
          <w:rFonts w:ascii="Times New Roman" w:hAnsi="Times New Roman" w:cs="Times New Roman"/>
        </w:rPr>
        <w:t>This section evaluates the "Agricultural Intensity" of a district. Cropping Intensity is a measure of how many times a single unit of land is used for cultivation within one agricultural year.</w:t>
      </w:r>
    </w:p>
    <w:p w14:paraId="79D9FE87" w14:textId="77777777" w:rsidR="00950460" w:rsidRPr="00527780" w:rsidRDefault="00000000" w:rsidP="000A592A">
      <w:pPr>
        <w:pStyle w:val="Caption"/>
        <w:spacing w:after="0"/>
        <w:rPr>
          <w:rFonts w:ascii="Times New Roman" w:hAnsi="Times New Roman" w:cs="Times New Roman"/>
        </w:rPr>
      </w:pPr>
      <w:r w:rsidRPr="00527780">
        <w:rPr>
          <w:rFonts w:ascii="Times New Roman" w:hAnsi="Times New Roman" w:cs="Times New Roman"/>
        </w:rPr>
        <w:t>Mathematical Formula for Cropping Intensity (CI):</w:t>
      </w:r>
    </w:p>
    <w:p w14:paraId="31AD711F" w14:textId="2EE33B4D" w:rsidR="009652F0" w:rsidRPr="00527780" w:rsidRDefault="009652F0" w:rsidP="009652F0">
      <w:pPr>
        <w:spacing w:before="240" w:after="0"/>
        <w:rPr>
          <w:rFonts w:ascii="Times New Roman" w:hAnsi="Times New Roman" w:cs="Times New Roman"/>
          <w:bCs/>
        </w:rPr>
      </w:pPr>
      <m:oMathPara>
        <m:oMath>
          <m:r>
            <w:rPr>
              <w:rFonts w:ascii="Cambria Math" w:hAnsi="Cambria Math" w:cs="Times New Roman"/>
            </w:rPr>
            <m:t xml:space="preserve">CI= </m:t>
          </m:r>
          <m:f>
            <m:fPr>
              <m:ctrlPr>
                <w:rPr>
                  <w:rFonts w:ascii="Cambria Math" w:hAnsi="Cambria Math" w:cs="Times New Roman"/>
                  <w:bCs/>
                  <w:i/>
                </w:rPr>
              </m:ctrlPr>
            </m:fPr>
            <m:num>
              <m:r>
                <w:rPr>
                  <w:rFonts w:ascii="Cambria Math" w:hAnsi="Cambria Math" w:cs="Times New Roman"/>
                </w:rPr>
                <m:t>[</m:t>
              </m:r>
              <m:r>
                <m:rPr>
                  <m:sty m:val="p"/>
                </m:rPr>
                <w:rPr>
                  <w:rFonts w:ascii="Cambria Math" w:hAnsi="Cambria Math" w:cs="Times New Roman"/>
                </w:rPr>
                <m:t>(1 × P_single) + (2 × P_double) + (3 × P_triple)</m:t>
              </m:r>
              <m:r>
                <w:rPr>
                  <w:rFonts w:ascii="Cambria Math" w:hAnsi="Cambria Math" w:cs="Times New Roman"/>
                </w:rPr>
                <m:t>]</m:t>
              </m:r>
            </m:num>
            <m:den>
              <m:r>
                <m:rPr>
                  <m:sty m:val="p"/>
                </m:rPr>
                <w:rPr>
                  <w:rFonts w:ascii="Cambria Math" w:hAnsi="Cambria Math" w:cs="Times New Roman"/>
                </w:rPr>
                <m:t>P_total</m:t>
              </m:r>
            </m:den>
          </m:f>
        </m:oMath>
      </m:oMathPara>
    </w:p>
    <w:p w14:paraId="46DF5DBC" w14:textId="77777777" w:rsidR="005D1B4B" w:rsidRPr="00527780" w:rsidRDefault="00000000" w:rsidP="005D1B4B">
      <w:pPr>
        <w:spacing w:after="0"/>
        <w:rPr>
          <w:rFonts w:ascii="Times New Roman" w:hAnsi="Times New Roman" w:cs="Times New Roman"/>
        </w:rPr>
      </w:pPr>
      <w:r w:rsidRPr="00527780">
        <w:rPr>
          <w:rFonts w:ascii="Times New Roman" w:hAnsi="Times New Roman" w:cs="Times New Roman"/>
        </w:rPr>
        <w:t>Where:</w:t>
      </w:r>
    </w:p>
    <w:p w14:paraId="0F9AA84F" w14:textId="77777777" w:rsidR="005D1B4B" w:rsidRPr="00527780" w:rsidRDefault="00000000" w:rsidP="005D1B4B">
      <w:pPr>
        <w:pStyle w:val="ListParagraph"/>
        <w:numPr>
          <w:ilvl w:val="0"/>
          <w:numId w:val="13"/>
        </w:numPr>
        <w:spacing w:after="0"/>
        <w:rPr>
          <w:rFonts w:ascii="Times New Roman" w:hAnsi="Times New Roman" w:cs="Times New Roman"/>
        </w:rPr>
      </w:pPr>
      <w:r w:rsidRPr="00527780">
        <w:rPr>
          <w:rFonts w:ascii="Times New Roman" w:hAnsi="Times New Roman" w:cs="Times New Roman"/>
        </w:rPr>
        <w:t>P_single = Count of pixels classified as Single Kharif or Single Non-Kharif.</w:t>
      </w:r>
    </w:p>
    <w:p w14:paraId="0A6587A5" w14:textId="77777777" w:rsidR="005D1B4B" w:rsidRPr="00527780" w:rsidRDefault="00000000" w:rsidP="005D1B4B">
      <w:pPr>
        <w:pStyle w:val="ListParagraph"/>
        <w:numPr>
          <w:ilvl w:val="0"/>
          <w:numId w:val="13"/>
        </w:numPr>
        <w:spacing w:after="0"/>
        <w:rPr>
          <w:rFonts w:ascii="Times New Roman" w:hAnsi="Times New Roman" w:cs="Times New Roman"/>
        </w:rPr>
      </w:pPr>
      <w:r w:rsidRPr="00527780">
        <w:rPr>
          <w:rFonts w:ascii="Times New Roman" w:hAnsi="Times New Roman" w:cs="Times New Roman"/>
        </w:rPr>
        <w:t>P_double = Count of pixels classified as Double Cropping.</w:t>
      </w:r>
    </w:p>
    <w:p w14:paraId="195F9118" w14:textId="05BFD7E3" w:rsidR="005D1B4B" w:rsidRPr="00527780" w:rsidRDefault="00000000" w:rsidP="005D1B4B">
      <w:pPr>
        <w:pStyle w:val="ListParagraph"/>
        <w:numPr>
          <w:ilvl w:val="0"/>
          <w:numId w:val="13"/>
        </w:numPr>
        <w:spacing w:after="0"/>
        <w:rPr>
          <w:rFonts w:ascii="Times New Roman" w:hAnsi="Times New Roman" w:cs="Times New Roman"/>
        </w:rPr>
      </w:pPr>
      <w:r w:rsidRPr="00527780">
        <w:rPr>
          <w:rFonts w:ascii="Times New Roman" w:hAnsi="Times New Roman" w:cs="Times New Roman"/>
        </w:rPr>
        <w:t>P_triple = Count of pixels classified as Triple Cropping.</w:t>
      </w:r>
    </w:p>
    <w:p w14:paraId="04FD8F9A" w14:textId="5B8506B7" w:rsidR="00950460" w:rsidRPr="00527780" w:rsidRDefault="00000000" w:rsidP="005D1B4B">
      <w:pPr>
        <w:pStyle w:val="ListParagraph"/>
        <w:numPr>
          <w:ilvl w:val="0"/>
          <w:numId w:val="13"/>
        </w:numPr>
        <w:spacing w:after="0"/>
        <w:rPr>
          <w:rFonts w:ascii="Times New Roman" w:hAnsi="Times New Roman" w:cs="Times New Roman"/>
        </w:rPr>
      </w:pPr>
      <w:r w:rsidRPr="00527780">
        <w:rPr>
          <w:rFonts w:ascii="Times New Roman" w:hAnsi="Times New Roman" w:cs="Times New Roman"/>
        </w:rPr>
        <w:t>P_total = Total count of all cropped pixels in the district boundary.</w:t>
      </w:r>
    </w:p>
    <w:p w14:paraId="45255C03" w14:textId="77777777" w:rsidR="007D03CF" w:rsidRPr="00527780" w:rsidRDefault="007D03CF" w:rsidP="000A592A">
      <w:pPr>
        <w:pStyle w:val="Caption"/>
        <w:jc w:val="both"/>
        <w:rPr>
          <w:rFonts w:ascii="Times New Roman" w:eastAsiaTheme="majorEastAsia" w:hAnsi="Times New Roman" w:cs="Times New Roman"/>
          <w:sz w:val="24"/>
          <w:szCs w:val="24"/>
        </w:rPr>
      </w:pPr>
    </w:p>
    <w:p w14:paraId="34D1D176" w14:textId="0815BDF7" w:rsidR="007A1E74" w:rsidRPr="00527780" w:rsidRDefault="007A1E74" w:rsidP="000A592A">
      <w:pPr>
        <w:pStyle w:val="Caption"/>
        <w:jc w:val="both"/>
        <w:rPr>
          <w:rFonts w:ascii="Times New Roman" w:eastAsiaTheme="majorEastAsia" w:hAnsi="Times New Roman" w:cs="Times New Roman"/>
          <w:sz w:val="24"/>
          <w:szCs w:val="24"/>
        </w:rPr>
      </w:pPr>
      <w:r w:rsidRPr="00527780">
        <w:rPr>
          <w:rFonts w:ascii="Times New Roman" w:eastAsiaTheme="majorEastAsia" w:hAnsi="Times New Roman" w:cs="Times New Roman"/>
          <w:sz w:val="24"/>
          <w:szCs w:val="24"/>
        </w:rPr>
        <w:t>Section 4: Distance to Market CDF</w:t>
      </w:r>
    </w:p>
    <w:p w14:paraId="705D5B55" w14:textId="77777777" w:rsidR="007A1E74" w:rsidRPr="00527780" w:rsidRDefault="007A1E74" w:rsidP="000A592A">
      <w:pPr>
        <w:jc w:val="both"/>
        <w:rPr>
          <w:rFonts w:ascii="Times New Roman" w:hAnsi="Times New Roman" w:cs="Times New Roman"/>
        </w:rPr>
      </w:pPr>
      <w:r w:rsidRPr="00527780">
        <w:rPr>
          <w:rFonts w:ascii="Times New Roman" w:hAnsi="Times New Roman" w:cs="Times New Roman"/>
        </w:rPr>
        <w:t>The Cumulative Distribution Function plot examines how cropping patterns are distributed across space relative to market infrastructure. For each cropping type, the distance from every cropping pixel to the nearest APMC market is calculated and plotted as a cumulative distribution. The x-axis represents distance to market in kilometers, while the y-axis shows the cumulative percentage of total cropped area. A curve that rises steeply near the origin indicates that most cropping activity occurs close to markets, while a flatter curve suggests crops are located farther away. This analysis helps reveal whether higher intensity cropping types like double and triple cropping tend to be located closer to markets compared to single cropping patterns.</w:t>
      </w:r>
    </w:p>
    <w:p w14:paraId="28537AB8" w14:textId="634D9CB9" w:rsidR="007D03CF" w:rsidRPr="00527780" w:rsidRDefault="007D03CF" w:rsidP="007D03CF">
      <w:pPr>
        <w:pStyle w:val="Heading3"/>
        <w:jc w:val="both"/>
        <w:rPr>
          <w:rFonts w:ascii="Times New Roman" w:hAnsi="Times New Roman" w:cs="Times New Roman"/>
          <w:sz w:val="24"/>
          <w:szCs w:val="24"/>
        </w:rPr>
      </w:pPr>
      <w:r w:rsidRPr="00527780">
        <w:rPr>
          <w:rFonts w:ascii="Times New Roman" w:hAnsi="Times New Roman" w:cs="Times New Roman"/>
          <w:sz w:val="24"/>
          <w:szCs w:val="24"/>
        </w:rPr>
        <w:t>Section 5: Distance to Market Histogram (Market Accessibility Profiling)</w:t>
      </w:r>
    </w:p>
    <w:p w14:paraId="2597A103" w14:textId="77777777" w:rsidR="007D03CF" w:rsidRPr="00527780" w:rsidRDefault="007D03CF" w:rsidP="007D03CF">
      <w:pPr>
        <w:spacing w:before="240"/>
        <w:jc w:val="both"/>
        <w:rPr>
          <w:rFonts w:ascii="Times New Roman" w:hAnsi="Times New Roman" w:cs="Times New Roman"/>
        </w:rPr>
      </w:pPr>
      <w:r w:rsidRPr="00527780">
        <w:rPr>
          <w:rFonts w:ascii="Times New Roman" w:hAnsi="Times New Roman" w:cs="Times New Roman"/>
        </w:rPr>
        <w:t>This section provides a statistical "Accessibility Profile" of the district. It quantifies how many of the most productive agricultural clusters are located within specific distance brackets from market infrastructure.</w:t>
      </w:r>
    </w:p>
    <w:p w14:paraId="1A36186B" w14:textId="5E96A601" w:rsidR="007D03CF" w:rsidRPr="00527780" w:rsidRDefault="007D03CF" w:rsidP="000A592A">
      <w:pPr>
        <w:jc w:val="both"/>
        <w:rPr>
          <w:rFonts w:ascii="Times New Roman" w:hAnsi="Times New Roman" w:cs="Times New Roman"/>
        </w:rPr>
      </w:pPr>
      <w:r w:rsidRPr="00527780">
        <w:rPr>
          <w:rFonts w:ascii="Times New Roman" w:hAnsi="Times New Roman" w:cs="Times New Roman"/>
        </w:rPr>
        <w:t>A "Left-Skewed" distribution indicates a "Market-Led" intensification where farming is clustered around infrastructure. A shift in this histogram over time provides empirical evidence of structural economic shifts in the farming landscape.</w:t>
      </w:r>
    </w:p>
    <w:p w14:paraId="686CC2B5" w14:textId="2DD2E00A" w:rsidR="007D03CF" w:rsidRPr="00527780" w:rsidRDefault="007D03CF" w:rsidP="007D03CF">
      <w:pPr>
        <w:pStyle w:val="Heading3"/>
        <w:jc w:val="both"/>
        <w:rPr>
          <w:rFonts w:ascii="Times New Roman" w:hAnsi="Times New Roman" w:cs="Times New Roman"/>
          <w:sz w:val="24"/>
          <w:szCs w:val="24"/>
        </w:rPr>
      </w:pPr>
      <w:r w:rsidRPr="00527780">
        <w:rPr>
          <w:rFonts w:ascii="Times New Roman" w:hAnsi="Times New Roman" w:cs="Times New Roman"/>
          <w:sz w:val="24"/>
          <w:szCs w:val="24"/>
        </w:rPr>
        <w:lastRenderedPageBreak/>
        <w:t>Section 6: Hotspots Color by Distance (Spatial Econometric Mapping)</w:t>
      </w:r>
    </w:p>
    <w:p w14:paraId="2F76898C" w14:textId="77777777" w:rsidR="007D03CF" w:rsidRPr="00527780" w:rsidRDefault="007D03CF" w:rsidP="007D03CF">
      <w:pPr>
        <w:spacing w:before="240"/>
        <w:jc w:val="both"/>
        <w:rPr>
          <w:rFonts w:ascii="Times New Roman" w:hAnsi="Times New Roman" w:cs="Times New Roman"/>
        </w:rPr>
      </w:pPr>
      <w:r w:rsidRPr="00527780">
        <w:rPr>
          <w:rFonts w:ascii="Times New Roman" w:hAnsi="Times New Roman" w:cs="Times New Roman"/>
        </w:rPr>
        <w:t>This spatial visualization maps shows heterogeneity of market connectivity across the district geography. By applying a Red-Yellow-Green colors to hotspot centroids, we can physically locate where the "Distance Decay" of agricultural potential is most severe. Hexagons falling within the top 15 percent of pixel density are classified as hotspots were selected for this analysis.</w:t>
      </w:r>
    </w:p>
    <w:p w14:paraId="35CBD9BC" w14:textId="0DE9A984" w:rsidR="007D03CF" w:rsidRPr="00527780" w:rsidRDefault="007D03CF" w:rsidP="000A592A">
      <w:pPr>
        <w:jc w:val="both"/>
        <w:rPr>
          <w:rFonts w:ascii="Times New Roman" w:hAnsi="Times New Roman" w:cs="Times New Roman"/>
        </w:rPr>
      </w:pPr>
      <w:r w:rsidRPr="00527780">
        <w:rPr>
          <w:rFonts w:ascii="Times New Roman" w:hAnsi="Times New Roman" w:cs="Times New Roman"/>
        </w:rPr>
        <w:t>Dark Red hotspots identify zones where agricultural hotspots are away from market yard because of low economic connectivity. Green clusters represent the district's "Efficiency Zones" which are closer to district markets.</w:t>
      </w:r>
    </w:p>
    <w:p w14:paraId="4885B6F4" w14:textId="4DF6672A" w:rsidR="007A1E74" w:rsidRPr="00527780" w:rsidRDefault="007A1E74" w:rsidP="000A592A">
      <w:pPr>
        <w:pStyle w:val="Caption"/>
        <w:jc w:val="both"/>
        <w:rPr>
          <w:rFonts w:ascii="Times New Roman" w:eastAsiaTheme="majorEastAsia" w:hAnsi="Times New Roman" w:cs="Times New Roman"/>
          <w:sz w:val="24"/>
          <w:szCs w:val="24"/>
        </w:rPr>
      </w:pPr>
      <w:r w:rsidRPr="00527780">
        <w:rPr>
          <w:rFonts w:ascii="Times New Roman" w:eastAsiaTheme="majorEastAsia" w:hAnsi="Times New Roman" w:cs="Times New Roman"/>
          <w:sz w:val="24"/>
          <w:szCs w:val="24"/>
        </w:rPr>
        <w:t xml:space="preserve">Section </w:t>
      </w:r>
      <w:r w:rsidR="007D03CF" w:rsidRPr="00527780">
        <w:rPr>
          <w:rFonts w:ascii="Times New Roman" w:eastAsiaTheme="majorEastAsia" w:hAnsi="Times New Roman" w:cs="Times New Roman"/>
          <w:sz w:val="24"/>
          <w:szCs w:val="24"/>
        </w:rPr>
        <w:t>7</w:t>
      </w:r>
      <w:r w:rsidRPr="00527780">
        <w:rPr>
          <w:rFonts w:ascii="Times New Roman" w:eastAsiaTheme="majorEastAsia" w:hAnsi="Times New Roman" w:cs="Times New Roman"/>
          <w:sz w:val="24"/>
          <w:szCs w:val="24"/>
        </w:rPr>
        <w:t>: Density Hotspot Analysis</w:t>
      </w:r>
    </w:p>
    <w:p w14:paraId="4CC877D8" w14:textId="77777777" w:rsidR="007A1E74" w:rsidRPr="00527780" w:rsidRDefault="007A1E74" w:rsidP="000A592A">
      <w:pPr>
        <w:jc w:val="both"/>
        <w:rPr>
          <w:rFonts w:ascii="Times New Roman" w:hAnsi="Times New Roman" w:cs="Times New Roman"/>
        </w:rPr>
      </w:pPr>
      <w:r w:rsidRPr="00527780">
        <w:rPr>
          <w:rFonts w:ascii="Times New Roman" w:hAnsi="Times New Roman" w:cs="Times New Roman"/>
        </w:rPr>
        <w:t>The density hotspot analysis identifies geographic clusters where specific cropping types are most concentrated. The district area is divided into a hexagonal grid with 50 hexagons across the district extent. For each hexagon, the number of pixels belonging to a particular cropping type is counted. Rather than using a fixed pixel threshold that would not work across districts of different sizes, the dashboard employs a relative thresholding method. Hexagons falling within the top 15 percent of pixel density are classified as hotspots. This approach ensures accurate hotspot detection regardless of district size or total agricultural area. Red areas on the map represent the highest density clusters where a particular cropping pattern dominates, helping researchers understand spatial agglomeration patterns.</w:t>
      </w:r>
    </w:p>
    <w:p w14:paraId="39A9280A" w14:textId="77777777" w:rsidR="00950460" w:rsidRPr="00527780" w:rsidRDefault="00000000" w:rsidP="000A592A">
      <w:pPr>
        <w:pStyle w:val="Heading3"/>
        <w:jc w:val="both"/>
        <w:rPr>
          <w:rFonts w:ascii="Times New Roman" w:hAnsi="Times New Roman" w:cs="Times New Roman"/>
          <w:sz w:val="24"/>
          <w:szCs w:val="24"/>
        </w:rPr>
      </w:pPr>
      <w:r w:rsidRPr="00527780">
        <w:rPr>
          <w:rFonts w:ascii="Times New Roman" w:hAnsi="Times New Roman" w:cs="Times New Roman"/>
          <w:sz w:val="24"/>
          <w:szCs w:val="24"/>
        </w:rPr>
        <w:t>Section 8: Land Use Transition Statistics (Sankey Diagram)</w:t>
      </w:r>
    </w:p>
    <w:p w14:paraId="2971E79E" w14:textId="77777777" w:rsidR="00950460" w:rsidRPr="00527780" w:rsidRDefault="00000000" w:rsidP="009173C6">
      <w:pPr>
        <w:spacing w:before="240"/>
        <w:jc w:val="both"/>
        <w:rPr>
          <w:rFonts w:ascii="Times New Roman" w:hAnsi="Times New Roman" w:cs="Times New Roman"/>
        </w:rPr>
      </w:pPr>
      <w:r w:rsidRPr="00527780">
        <w:rPr>
          <w:rFonts w:ascii="Times New Roman" w:hAnsi="Times New Roman" w:cs="Times New Roman"/>
        </w:rPr>
        <w:t>The transition analysis tracks individual pixel changes between the two periods. This is visualized via a Sankey Diagram, showing the flow of land from lower-intensity uses to higher-intensity uses.</w:t>
      </w:r>
    </w:p>
    <w:p w14:paraId="3BA10A71" w14:textId="77777777" w:rsidR="00527780" w:rsidRPr="00527780" w:rsidRDefault="00527780" w:rsidP="00527780">
      <w:pPr>
        <w:pStyle w:val="Heading2"/>
        <w:rPr>
          <w:rFonts w:ascii="Times New Roman" w:hAnsi="Times New Roman" w:cs="Times New Roman"/>
        </w:rPr>
      </w:pPr>
      <w:r w:rsidRPr="00527780">
        <w:rPr>
          <w:rFonts w:ascii="Times New Roman" w:hAnsi="Times New Roman" w:cs="Times New Roman"/>
        </w:rPr>
        <w:t>Extending to State-Level Analysis</w:t>
      </w:r>
    </w:p>
    <w:p w14:paraId="2C1A668C" w14:textId="77777777" w:rsidR="00527780" w:rsidRPr="00527780" w:rsidRDefault="00527780" w:rsidP="007E2D05">
      <w:pPr>
        <w:jc w:val="both"/>
        <w:rPr>
          <w:rFonts w:ascii="Times New Roman" w:hAnsi="Times New Roman" w:cs="Times New Roman"/>
        </w:rPr>
      </w:pPr>
      <w:r w:rsidRPr="00527780">
        <w:rPr>
          <w:rFonts w:ascii="Times New Roman" w:hAnsi="Times New Roman" w:cs="Times New Roman"/>
        </w:rPr>
        <w:t>The present study and dashboard framework are currently designed at the district level, covering comprehensive spatial and econometric analysis for all districts within Maharashtra state. However, this localized framework possesses high scalability and can be extended into a broader state-level analysis encompassing all states across the country.</w:t>
      </w:r>
    </w:p>
    <w:p w14:paraId="0BDCC601" w14:textId="1BFFA331" w:rsidR="00527780" w:rsidRDefault="00527780" w:rsidP="007E2D05">
      <w:pPr>
        <w:jc w:val="both"/>
        <w:rPr>
          <w:rFonts w:ascii="Times New Roman" w:hAnsi="Times New Roman" w:cs="Times New Roman"/>
        </w:rPr>
      </w:pPr>
      <w:r w:rsidRPr="00527780">
        <w:rPr>
          <w:rFonts w:ascii="Times New Roman" w:hAnsi="Times New Roman" w:cs="Times New Roman"/>
        </w:rPr>
        <w:t>By extending the methodology to cover all states, just like the present study covers all districts from Maharashtra state, the scope of the present study will be significantly broadened. This would allow for comparative analysis between different states, providing insights into macro-economic agricultural trends, varying state-level policy impacts, and structural cropping pattern changes on a national scale. The current technical framework—utilizing Streamlit, geospatial plotting, and mode-based temporal aggregation—can naturally scale to accommodate India data sets, paving the way for a more unified national agricultural monitoring tool.</w:t>
      </w:r>
    </w:p>
    <w:p w14:paraId="23686002" w14:textId="77777777" w:rsidR="00527780" w:rsidRPr="00527780" w:rsidRDefault="00527780" w:rsidP="00527780">
      <w:pPr>
        <w:rPr>
          <w:rFonts w:ascii="Times New Roman" w:hAnsi="Times New Roman" w:cs="Times New Roman"/>
        </w:rPr>
      </w:pPr>
    </w:p>
    <w:p w14:paraId="2EB9DB97" w14:textId="77777777" w:rsidR="00950460" w:rsidRPr="00527780" w:rsidRDefault="00000000" w:rsidP="000A592A">
      <w:pPr>
        <w:pStyle w:val="Heading2"/>
        <w:jc w:val="both"/>
        <w:rPr>
          <w:rFonts w:ascii="Times New Roman" w:hAnsi="Times New Roman" w:cs="Times New Roman"/>
          <w:color w:val="1F497D" w:themeColor="text2"/>
          <w:sz w:val="32"/>
          <w:szCs w:val="32"/>
        </w:rPr>
      </w:pPr>
      <w:r w:rsidRPr="00527780">
        <w:rPr>
          <w:rFonts w:ascii="Times New Roman" w:hAnsi="Times New Roman" w:cs="Times New Roman"/>
          <w:color w:val="1F497D" w:themeColor="text2"/>
          <w:sz w:val="32"/>
          <w:szCs w:val="32"/>
        </w:rPr>
        <w:lastRenderedPageBreak/>
        <w:t>4. Conclusion</w:t>
      </w:r>
    </w:p>
    <w:p w14:paraId="2B2A0DBE" w14:textId="36D27FD9" w:rsidR="00950460" w:rsidRPr="00527780" w:rsidRDefault="00000000" w:rsidP="009173C6">
      <w:pPr>
        <w:spacing w:before="240"/>
        <w:jc w:val="both"/>
        <w:rPr>
          <w:rFonts w:ascii="Times New Roman" w:hAnsi="Times New Roman" w:cs="Times New Roman"/>
        </w:rPr>
      </w:pPr>
      <w:r w:rsidRPr="00527780">
        <w:rPr>
          <w:rFonts w:ascii="Times New Roman" w:hAnsi="Times New Roman" w:cs="Times New Roman"/>
        </w:rPr>
        <w:t>By quantifying the spatial relationship between market infrastructure and cropping patterns, this dashboard serves as a decision-support system for identifying where infrastructure gaps hinder agricultural potential.</w:t>
      </w:r>
    </w:p>
    <w:sectPr w:rsidR="00950460" w:rsidRPr="005277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016525"/>
    <w:multiLevelType w:val="hybridMultilevel"/>
    <w:tmpl w:val="0574B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885F36"/>
    <w:multiLevelType w:val="hybridMultilevel"/>
    <w:tmpl w:val="AC48D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1A5370"/>
    <w:multiLevelType w:val="hybridMultilevel"/>
    <w:tmpl w:val="508EC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A32A8A"/>
    <w:multiLevelType w:val="hybridMultilevel"/>
    <w:tmpl w:val="6CBCC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4903257">
    <w:abstractNumId w:val="8"/>
  </w:num>
  <w:num w:numId="2" w16cid:durableId="1919485592">
    <w:abstractNumId w:val="6"/>
  </w:num>
  <w:num w:numId="3" w16cid:durableId="453334743">
    <w:abstractNumId w:val="5"/>
  </w:num>
  <w:num w:numId="4" w16cid:durableId="202133221">
    <w:abstractNumId w:val="4"/>
  </w:num>
  <w:num w:numId="5" w16cid:durableId="597492006">
    <w:abstractNumId w:val="7"/>
  </w:num>
  <w:num w:numId="6" w16cid:durableId="2058511229">
    <w:abstractNumId w:val="3"/>
  </w:num>
  <w:num w:numId="7" w16cid:durableId="1419670331">
    <w:abstractNumId w:val="2"/>
  </w:num>
  <w:num w:numId="8" w16cid:durableId="883444042">
    <w:abstractNumId w:val="1"/>
  </w:num>
  <w:num w:numId="9" w16cid:durableId="1753551617">
    <w:abstractNumId w:val="0"/>
  </w:num>
  <w:num w:numId="10" w16cid:durableId="1759325971">
    <w:abstractNumId w:val="10"/>
  </w:num>
  <w:num w:numId="11" w16cid:durableId="1562406118">
    <w:abstractNumId w:val="12"/>
  </w:num>
  <w:num w:numId="12" w16cid:durableId="895122620">
    <w:abstractNumId w:val="9"/>
  </w:num>
  <w:num w:numId="13" w16cid:durableId="17623384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376"/>
    <w:rsid w:val="0006063C"/>
    <w:rsid w:val="00066AAC"/>
    <w:rsid w:val="00067845"/>
    <w:rsid w:val="00093BF8"/>
    <w:rsid w:val="000A592A"/>
    <w:rsid w:val="0012650E"/>
    <w:rsid w:val="0015074B"/>
    <w:rsid w:val="0029639D"/>
    <w:rsid w:val="00326F90"/>
    <w:rsid w:val="00464EF9"/>
    <w:rsid w:val="004F0F0A"/>
    <w:rsid w:val="00527780"/>
    <w:rsid w:val="00541B8D"/>
    <w:rsid w:val="005C0C2F"/>
    <w:rsid w:val="005D1B4B"/>
    <w:rsid w:val="00661628"/>
    <w:rsid w:val="00756EC5"/>
    <w:rsid w:val="007A1E74"/>
    <w:rsid w:val="007B4862"/>
    <w:rsid w:val="007D03CF"/>
    <w:rsid w:val="007E2D05"/>
    <w:rsid w:val="007E7426"/>
    <w:rsid w:val="008A577D"/>
    <w:rsid w:val="008E66C4"/>
    <w:rsid w:val="009173C6"/>
    <w:rsid w:val="00950460"/>
    <w:rsid w:val="009652F0"/>
    <w:rsid w:val="00AA1D8D"/>
    <w:rsid w:val="00B3285D"/>
    <w:rsid w:val="00B45E97"/>
    <w:rsid w:val="00B47730"/>
    <w:rsid w:val="00BE3AF6"/>
    <w:rsid w:val="00CB0664"/>
    <w:rsid w:val="00CB61B7"/>
    <w:rsid w:val="00DF68F2"/>
    <w:rsid w:val="00F400B6"/>
    <w:rsid w:val="00FC1CF3"/>
    <w:rsid w:val="00FC693F"/>
    <w:rsid w:val="00FE197A"/>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BA44F1"/>
  <w14:defaultImageDpi w14:val="300"/>
  <w15:docId w15:val="{EE365278-B2B7-4F22-B062-3F80C41F1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s-markdown-paragraph">
    <w:name w:val="ds-markdown-paragraph"/>
    <w:basedOn w:val="Normal"/>
    <w:rsid w:val="00FE197A"/>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HTMLCode">
    <w:name w:val="HTML Code"/>
    <w:basedOn w:val="DefaultParagraphFont"/>
    <w:uiPriority w:val="99"/>
    <w:semiHidden/>
    <w:unhideWhenUsed/>
    <w:rsid w:val="00FE197A"/>
    <w:rPr>
      <w:rFonts w:ascii="Courier New" w:eastAsia="Times New Roman" w:hAnsi="Courier New" w:cs="Courier New"/>
      <w:sz w:val="20"/>
      <w:szCs w:val="20"/>
    </w:rPr>
  </w:style>
  <w:style w:type="character" w:styleId="PlaceholderText">
    <w:name w:val="Placeholder Text"/>
    <w:basedOn w:val="DefaultParagraphFont"/>
    <w:uiPriority w:val="99"/>
    <w:semiHidden/>
    <w:rsid w:val="007E742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Pages>
  <Words>1537</Words>
  <Characters>8761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28</cp:revision>
  <dcterms:created xsi:type="dcterms:W3CDTF">2013-12-23T23:15:00Z</dcterms:created>
  <dcterms:modified xsi:type="dcterms:W3CDTF">2026-06-03T12:30:00Z</dcterms:modified>
  <cp:category/>
</cp:coreProperties>
</file>