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Thierry MBARGA BYAKOLO</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la question est analysée (synonymes métier), rapprochée d’un corpus de 201 fiches d’assurance habitation, et les cinq fiches les plus pertinentes sont transmises à un modèle de langage local (</w:t>
      </w:r>
      <w:r>
        <w:rPr>
          <w:rFonts w:ascii="Consolas" w:cs="Consolas" w:eastAsia="Consolas" w:hAnsi="Consolas"/>
          <w:sz w:val="19"/>
          <w:szCs w:val="19"/>
        </w:rPr>
        <w:t xml:space="preserve">llama3.2:3b</w:t>
      </w:r>
      <w:r>
        <w:t xml:space="preserve">, servi par Ollama). Le modèle renvoie une </w:t>
      </w:r>
      <w:r>
        <w:rPr>
          <w:b/>
          <w:bCs/>
        </w:rPr>
        <w:t xml:space="preserve">réponse typée</w:t>
      </w:r>
      <w:r>
        <w:t xml:space="preserve"> : réponse trouvée ou non, complète ou non, extraits justificatifs, confiance et réserves. L’application </w:t>
      </w:r>
      <w:r>
        <w:rPr>
          <w:b/>
          <w:bCs/>
        </w:rPr>
        <w:t xml:space="preserve">vérifie elle-même</w:t>
      </w:r>
      <w:r>
        <w:t xml:space="preserve"> chaque extrait dans la source citée avant d’afficher la réponse. La seconde est un </w:t>
      </w:r>
      <w:r>
        <w:rPr>
          <w:b/>
          <w:bCs/>
        </w:rPr>
        <w:t xml:space="preserve">tableau de bord de sinistres</w:t>
      </w:r>
      <w:r>
        <w:t xml:space="preserve"> construit sur 120 dossiers fictifs : indicateurs descriptifs et régression logistique estimant une probabilité indicative d’acceptation.</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w:t>
      </w:r>
      <w:r>
        <w:rPr>
          <w:b/>
          <w:bCs/>
        </w:rPr>
        <w:t xml:space="preserve">analyse de la question par un dictionnaire de synonymes métier</w:t>
      </w:r>
      <w:r>
        <w:t xml:space="preserve">, </w:t>
      </w:r>
      <w:r>
        <w:rPr>
          <w:b/>
          <w:bCs/>
        </w:rPr>
        <w:t xml:space="preserve">réponses typées et vérifiées</w:t>
      </w:r>
      <w:r>
        <w:t xml:space="preserve">, image Docker allégée, réponses plus rapides, suite de </w:t>
      </w:r>
      <w:r>
        <w:rPr>
          <w:b/>
          <w:bCs/>
        </w:rPr>
        <w:t xml:space="preserve">101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30 reformulations tenues à part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46,7 %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 sans synonymes ; mesure la plus réaliste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101</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95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2"/>
      </w:pPr>
      <w:r>
        <w:t xml:space="preserve">1.4 Lien avec les recommandations de l’équipe IA du Groupe Foyer</w:t>
      </w:r>
    </w:p>
    <w:p>
      <w:pPr>
        <w:spacing w:after="120" w:line="288"/>
        <w:jc w:val="both"/>
      </w:pPr>
      <w:r>
        <w:t xml:space="preserve">Le projet répond à une demande précise : construire une petite application sur un cas d’usage métier, sans LangChain ni LlamaIndex, afin que le découpage, l’indexation et les appels au modèle restent visibles. Trois articles de Kezhan Shi (série </w:t>
      </w:r>
      <w:r>
        <w:rPr>
          <w:i/>
          <w:iCs/>
        </w:rPr>
        <w:t xml:space="preserve">Enterprise Document Intelligence</w:t>
      </w:r>
      <w:r>
        <w:t xml:space="preserve">, Towards Data Science) décrivent ce qui distingue un RAG de production d’un RAG naïf. Le tableau ci-dessous indique comment chacune de leurs recommandations est traitée.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3971"/>
        <w:gridCol w:w="1626"/>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Recommandation</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Mise en œuvre dans le projet</w:t>
            </w:r>
          </w:p>
        </w:tc>
        <w:tc>
          <w:tcPr>
            <w:tcW w:type="dxa" w:w="1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plupart des hallucinations viennent du retrieval : mesurer le rang de la bonne source avant de toucher au prompt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de la recherche séparée de la génération (Recall@k, MRR) sur trois jeux de questions</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Combiner mots-clés et similarité ; un dictionnaire d’experts résiste au changement de vocabulaire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RRF TF-IDF + score lexical ; dictionnaire de synonymes métier (§ 4.1)</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typée avec indicateurs de suffisance (</w:t>
            </w:r>
            <w:r>
              <w:rPr>
                <w:rFonts w:ascii="Consolas" w:cs="Consolas" w:eastAsia="Consolas" w:hAnsi="Consolas"/>
                <w:sz w:val="19"/>
                <w:szCs w:val="19"/>
              </w:rPr>
              <w:t xml:space="preserve">answer_found</w:t>
            </w:r>
            <w:r>
              <w:rPr>
                <w:sz w:val="19"/>
                <w:szCs w:val="19"/>
              </w:rPr>
              <w:t xml:space="preserve">, </w:t>
            </w:r>
            <w:r>
              <w:rPr>
                <w:rFonts w:ascii="Consolas" w:cs="Consolas" w:eastAsia="Consolas" w:hAnsi="Consolas"/>
                <w:sz w:val="19"/>
                <w:szCs w:val="19"/>
              </w:rPr>
              <w:t xml:space="preserve">complete_answer_found</w:t>
            </w:r>
            <w:r>
              <w:rPr>
                <w:sz w:val="19"/>
                <w:szCs w:val="19"/>
              </w:rPr>
              <w:t xml:space="preserve">), extrait justificatif et confiance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sortie JSON contrainte par schéma ; extraits vérifiés par l’application (§ 4.5)</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Refuser plutôt qu’inventer : « non trouvé » est un résultat valide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not_found</w:t>
            </w:r>
            <w:r>
              <w:rPr>
                <w:sz w:val="19"/>
                <w:szCs w:val="19"/>
              </w:rPr>
              <w:t xml:space="preserve"> ; repli sur les extraits si rien n’est vérifiable</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Boucle : commencer par la meilleure source et s’arrêter si elle suffit (top-1 vs top-k)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cinq sources toujours transmises</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perspective (§ 11)</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Citation à la page et à la ligne de PDF hétérogènes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corpus déjà découpé en fiches : citation à la fiche et à l’extrait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hors périmètre</w:t>
            </w:r>
          </w:p>
        </w:tc>
      </w:tr>
    </w:tbl>
    <w:p>
      <w:pPr>
        <w:spacing w:after="200" w:before="60"/>
        <w:jc w:val="center"/>
      </w:pPr>
      <w:r>
        <w:rPr>
          <w:i/>
          <w:iCs/>
          <w:color w:val="595959"/>
          <w:sz w:val="19"/>
          <w:szCs w:val="19"/>
        </w:rPr>
        <w:t xml:space="preserve">Tableau 0 — Recommandations des articles et mise en œuvre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ANALYSE DE LA QUESTION (src/question_parsing.py)</w:t>
      </w:r>
    </w:p>
    <w:p>
      <w:pPr>
        <w:shd w:fill="F2F2F2" w:color="auto" w:val="clear"/>
        <w:spacing w:after="0" w:line="240"/>
        <w:ind w:left="240" w:right="240"/>
      </w:pPr>
      <w:r>
        <w:rPr>
          <w:rFonts w:ascii="Consolas" w:cs="Consolas" w:eastAsia="Consolas" w:hAnsi="Consolas"/>
          <w:sz w:val="18"/>
          <w:szCs w:val="18"/>
        </w:rPr>
        <w:t xml:space="preserve">         termes significatifs + synonymes métier</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RÉPONSE TYPÉE (Ollama, llama3.2:3b, JSON)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VÉRIFICATION DES EXTRAITS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mesures de durée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 la question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src/question_parsing.py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termes significatifs, dictionnaire de synonymes métier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par concept,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Génération typée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src/generation.py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schéma de réponse, vérification des extraits, statut,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101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Analyse de la question</w:t>
      </w:r>
    </w:p>
    <w:p>
      <w:pPr>
        <w:spacing w:after="120" w:line="288"/>
        <w:jc w:val="both"/>
      </w:pPr>
      <w:r>
        <w:t xml:space="preserve">L’évaluation de la version 19 a montré la limite principale du système : lorsqu’un assuré n’emploie pas les mots des fiches (« nounou » au lieu de « baby-sitter », « capteurs photovoltaïques » au lieu de « panneaux solaires »), la bonne fiche n’est pas retrouvée. Conformément à la recommandation de l’article 1, la question passe d’abord par un </w:t>
      </w:r>
      <w:r>
        <w:rPr>
          <w:b/>
          <w:bCs/>
        </w:rPr>
        <w:t xml:space="preserve">dictionnaire de synonymes métier</w:t>
      </w:r>
      <w:r>
        <w:t xml:space="preserve"> (</w:t>
      </w:r>
      <w:r>
        <w:rPr>
          <w:rFonts w:ascii="Consolas" w:cs="Consolas" w:eastAsia="Consolas" w:hAnsi="Consolas"/>
          <w:sz w:val="19"/>
          <w:szCs w:val="19"/>
        </w:rPr>
        <w:t xml:space="preserve">src/question_parsing.py</w:t>
      </w:r>
      <w:r>
        <w:t xml:space="preserve">) d’une soixantaine d’entrées : personnes, événements, biens, logement et notions contractuelles (franchise, plafond, exclusions, indemnisation).</w:t>
      </w:r>
    </w:p>
    <w:p>
      <w:pPr>
        <w:spacing w:after="120" w:line="288"/>
        <w:jc w:val="both"/>
      </w:pPr>
      <w:r>
        <w:t xml:space="preserve">La question devient une liste de </w:t>
      </w:r>
      <w:r>
        <w:rPr>
          <w:b/>
          <w:bCs/>
        </w:rPr>
        <w:t xml:space="preserve">concepts</w:t>
      </w:r>
      <w:r>
        <w:t xml:space="preserve">. Chaque terme significatif forme un concept ; lorsqu’une formulation courante est reconnue, le terme des fiches est ajouté </w:t>
      </w:r>
      <w:r>
        <w:rPr>
          <w:b/>
          <w:bCs/>
        </w:rPr>
        <w:t xml:space="preserve">au même concept</w:t>
      </w:r>
      <w:r>
        <w:t xml:space="preserve"> (« nounou » ou « baby sitter »). Un concept est couvert si l’une de ses formes apparaît dans le document. Ce choix évite un piège : ajouter des synonymes comme termes supplémentaires augmenterait le nombre de termes à couvrir et diluerait le score des documents pertinents. Les termes ajoutés enrichissent aussi la requête TF-IDF et sont affichés dans l’interface, pour que l’utilisateur voie comment sa question a été comprise.</w:t>
      </w:r>
    </w:p>
    <w:p>
      <w:pPr>
        <w:pStyle w:val="Heading2"/>
      </w:pPr>
      <w:r>
        <w:t xml:space="preserve">4.2 Étape 2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4.3 Étape 3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concepts restants, on compte ceux présents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4.4 Étape 4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4.5 Étape 5 — Réponse typée et vérifiée</w:t>
      </w:r>
    </w:p>
    <w:p>
      <w:pPr>
        <w:spacing w:after="120" w:line="288"/>
        <w:jc w:val="both"/>
      </w:pPr>
      <w:r>
        <w:t xml:space="preserve">Le modèle ne renvoie pas un texte libre mais un </w:t>
      </w:r>
      <w:r>
        <w:rPr>
          <w:b/>
          <w:bCs/>
        </w:rPr>
        <w:t xml:space="preserve">objet JSON</w:t>
      </w:r>
      <w:r>
        <w:t xml:space="preserve"> dont la structure est imposée par un schéma (sortie structurée d’Ollama). Cette contrainte transforme une réponse difficile à contrôler en données que le programme peut vérifier et le métier comprendre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Champ</w:t>
            </w:r>
          </w:p>
        </w:tc>
        <w:tc>
          <w:tcPr>
            <w:tcW w:type="dxa" w:w="63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sources contiennent-elles la réponse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complete_answer_found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est-elle complète ou seulement partielle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rédigée en français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evidence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phrases recopiées des sources qui la justifient, avec l’identifiant de chaque source</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confidence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 par le modèle, entre 0 et 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caveats</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réserves utiles : conditions, exclusions</w:t>
            </w:r>
          </w:p>
        </w:tc>
      </w:tr>
    </w:tbl>
    <w:p>
      <w:pPr>
        <w:spacing w:after="200" w:before="60"/>
        <w:jc w:val="center"/>
      </w:pPr>
      <w:r>
        <w:rPr>
          <w:i/>
          <w:iCs/>
          <w:color w:val="595959"/>
          <w:sz w:val="19"/>
          <w:szCs w:val="19"/>
        </w:rPr>
        <w:t xml:space="preserve">Tableau 4a — Schéma de la réponse typée</w:t>
      </w:r>
    </w:p>
    <w:p>
      <w:pPr>
        <w:spacing w:after="120" w:line="288"/>
        <w:jc w:val="both"/>
      </w:pPr>
      <w:r>
        <w:rPr>
          <w:b/>
          <w:bCs/>
        </w:rPr>
        <w:t xml:space="preserve">L’application ne fait pas confiance à ces déclarations.</w:t>
      </w:r>
      <w:r>
        <w:t xml:space="preserve"> Pour chaque extrait, elle vérifie que la source citée existe et que le texte y figure, aux accents, à la casse et à la ponctuation près. De petites variations sont tolérées : 80 % des mots de l’extrait doivent se retrouver dans l’ordre dans la source, dont un passage continu couvrant au moins 40 % de l’extrait. La décision d’afficher la réponse repose sur cette vérification, et non sur la confiance déclarée, qu’un petit modèle calibre 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Condition</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que voit l’utilisateur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extraits marqués ✔, sources</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partial</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mais incomplète,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signalée comme partielle</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not_found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déclare que les sources ne contiennent pas la réponse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réponse absente des documents » : refus d’inventer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fallback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aucun extrait vérifiable après une révision</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des trois premières sources, sans synthèse</w:t>
            </w:r>
          </w:p>
        </w:tc>
      </w:tr>
    </w:tbl>
    <w:p>
      <w:pPr>
        <w:spacing w:after="200" w:before="60"/>
        <w:jc w:val="center"/>
      </w:pPr>
      <w:r>
        <w:rPr>
          <w:i/>
          <w:iCs/>
          <w:color w:val="595959"/>
          <w:sz w:val="19"/>
          <w:szCs w:val="19"/>
        </w:rPr>
        <w:t xml:space="preserve">Tableau 4b — Statuts décidés par l’application</w:t>
      </w:r>
    </w:p>
    <w:p>
      <w:pPr>
        <w:spacing w:after="120" w:line="288"/>
        <w:jc w:val="both"/>
      </w:pPr>
      <w:r>
        <w:t xml:space="preserve">Si la première réponse n’est pas exploitable (JSON invalide ou aucun extrait retrouvé), une </w:t>
      </w:r>
      <w:r>
        <w:rPr>
          <w:b/>
          <w:bCs/>
        </w:rPr>
        <w:t xml:space="preserve">révision</w:t>
      </w:r>
      <w:r>
        <w:t xml:space="preserve"> est demandée en rappelant la question, les sources, la réponse fautive et les identifiants autorisés. Cette logique prolonge un constat des essais réels de la version 7 : le modèle omettait parfois les citations malgré la consigne. La température est fixée à 0,1.</w:t>
      </w:r>
    </w:p>
    <w:p>
      <w:pPr>
        <w:pBdr>
          <w:left w:val="single" w:color="2E75B6" w:sz="18" w:space="8"/>
        </w:pBdr>
        <w:shd w:fill="DEEAF6" w:color="auto" w:val="clear"/>
        <w:spacing w:after="160" w:before="80" w:line="276"/>
        <w:ind w:left="200" w:right="200"/>
      </w:pPr>
      <w:r>
        <w:t xml:space="preserve">La vérification garantit qu’un extrait existe dans la source, pas qu’il justifie à lui seul toute la réponse. Elle réduit fortement le risque d’affirmation inventée sans le supprimer : la lecture des extraits, affichés sous chaque réponse, reste la vérification finale.</w:t>
      </w:r>
    </w:p>
    <w:p>
      <w:pPr>
        <w:pStyle w:val="Heading2"/>
      </w:pPr>
      <w:r>
        <w:t xml:space="preserve">4.6 Rapidité des réponses</w:t>
      </w:r>
    </w:p>
    <w:p>
      <w:pPr>
        <w:spacing w:after="120" w:line="288"/>
        <w:jc w:val="both"/>
      </w:pPr>
      <w:r>
        <w:t xml:space="preserve">Les mesures des versions précédentes montrent que la génération représente l’essentiel du temps de réponse (environ 96 % sur un essai de la version 7.2, où la génération prenait 91 secondes sur la machine de développement). La version 19 agit donc sur la génération :</w:t>
      </w:r>
    </w:p>
    <w:p>
      <w:pPr>
        <w:pStyle w:val="ListParagraph"/>
        <w:numPr>
          <w:ilvl w:val="0"/>
          <w:numId w:val="3"/>
        </w:numPr>
        <w:spacing w:after="60" w:line="276"/>
      </w:pPr>
      <w:r>
        <w:rPr>
          <w:b/>
          <w:bCs/>
        </w:rPr>
        <w:t xml:space="preserve">Longueur bornée</w:t>
      </w:r>
      <w:r>
        <w:t xml:space="preserve"> (</w:t>
      </w:r>
      <w:r>
        <w:rPr>
          <w:rFonts w:ascii="Consolas" w:cs="Consolas" w:eastAsia="Consolas" w:hAnsi="Consolas"/>
          <w:sz w:val="19"/>
          <w:szCs w:val="19"/>
        </w:rPr>
        <w:t xml:space="preserve">num_predict = 500</w:t>
      </w:r>
      <w:r>
        <w:t xml:space="preserve"> jetons, la réponse JSON contenant aussi les extraits) : le temps de génération croît avec la longueur de la réponse ; une borne évite les réponses inutilement longues.</w:t>
      </w:r>
    </w:p>
    <w:p>
      <w:pPr>
        <w:pStyle w:val="ListParagraph"/>
        <w:numPr>
          <w:ilvl w:val="0"/>
          <w:numId w:val="3"/>
        </w:numPr>
        <w:spacing w:after="60" w:line="276"/>
      </w:pPr>
      <w:r>
        <w:rPr>
          <w:b/>
          <w:bCs/>
        </w:rPr>
        <w:t xml:space="preserve">Modèle maintenu en mémoire</w:t>
      </w:r>
      <w:r>
        <w:t xml:space="preserve"> (</w:t>
      </w:r>
      <w:r>
        <w:rPr>
          <w:rFonts w:ascii="Consolas" w:cs="Consolas" w:eastAsia="Consolas" w:hAnsi="Consolas"/>
          <w:sz w:val="19"/>
          <w:szCs w:val="19"/>
        </w:rPr>
        <w:t xml:space="preserve">keep_alive = 30 min</w:t>
      </w:r>
      <w:r>
        <w:t xml:space="preserve">) : sans ce réglage, Ollama peut décharger le modèle entre deux questions et le recharger coûte plusieurs secondes.</w:t>
      </w:r>
    </w:p>
    <w:p>
      <w:pPr>
        <w:pStyle w:val="ListParagraph"/>
        <w:numPr>
          <w:ilvl w:val="0"/>
          <w:numId w:val="3"/>
        </w:numPr>
        <w:spacing w:after="60" w:line="276"/>
      </w:pPr>
      <w:r>
        <w:rPr>
          <w:b/>
          <w:bCs/>
        </w:rPr>
        <w:t xml:space="preserve">Préchargement au démarrage</w:t>
      </w:r>
      <w:r>
        <w:t xml:space="preserve"> : le conteneur charge le modèle dès qu’il est téléchargé, si bien que la première question ne subit pas ce temps de chargement.</w:t>
      </w:r>
    </w:p>
    <w:p>
      <w:pPr>
        <w:pStyle w:val="ListParagraph"/>
        <w:numPr>
          <w:ilvl w:val="0"/>
          <w:numId w:val="3"/>
        </w:numPr>
        <w:spacing w:after="60" w:line="276"/>
      </w:pPr>
      <w:r>
        <w:rPr>
          <w:b/>
          <w:bCs/>
        </w:rPr>
        <w:t xml:space="preserve">Recherche légère</w:t>
      </w:r>
      <w:r>
        <w:t xml:space="preserve"> : le passage à TF-IDF (version 7.6) a supprimé le CrossEncoder, dont le reclassement coûtait environ 4 secondes par question.</w:t>
      </w:r>
    </w:p>
    <w:p>
      <w:pPr>
        <w:spacing w:after="120" w:line="288"/>
        <w:jc w:val="both"/>
      </w:pPr>
      <w:r>
        <w:t xml:space="preserve">Ces réglages sont configurables par variables d’environnement. Leur gain n’a pas encore été chronométré sur le Space : la mesure est prévue dans la campagne de recette (section 10). L’interface affiche les durées de chaque étape pour chaque question, ce qui permet de la réaliser simplement.</w:t>
      </w:r>
    </w:p>
    <w:p>
      <w:pPr>
        <w:pStyle w:val="Heading1"/>
        <w:pageBreakBefore/>
      </w:pPr>
      <w:r>
        <w:t xml:space="preserve">5. Entraînement du modèle d’analyse des sinistres</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(suite)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 de Recall@5 sur les reformulations ; réponses non typées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synonymes métier, réponse typée et vérifiée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101 tests ; jeu tenu à part : 36,7 % → 46,7 %</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3"/>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3"/>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Trois jeux de questions sont utilisés :</w:t>
      </w:r>
    </w:p>
    <w:p>
      <w:pPr>
        <w:pStyle w:val="ListParagraph"/>
        <w:numPr>
          <w:ilvl w:val="0"/>
          <w:numId w:val="3"/>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3"/>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servi de </w:t>
      </w:r>
      <w:r>
        <w:rPr>
          <w:b/>
          <w:bCs/>
        </w:rPr>
        <w:t xml:space="preserve">jeu de développement</w:t>
      </w:r>
      <w:r>
        <w:t xml:space="preserve"> pendant la rédaction du dictionnaire de synonymes.</w:t>
      </w:r>
    </w:p>
    <w:p>
      <w:pPr>
        <w:pStyle w:val="ListParagraph"/>
        <w:numPr>
          <w:ilvl w:val="0"/>
          <w:numId w:val="3"/>
        </w:numPr>
        <w:spacing w:after="60" w:line="276"/>
      </w:pPr>
      <w:r>
        <w:rPr>
          <w:b/>
          <w:bCs/>
        </w:rPr>
        <w:t xml:space="preserve">Tenu à part (30 questions)</w:t>
      </w:r>
      <w:r>
        <w:t xml:space="preserve"> : d’autres reformulations portant sur 30 autres fiches, </w:t>
      </w:r>
      <w:r>
        <w:rPr>
          <w:b/>
          <w:bCs/>
        </w:rPr>
        <w:t xml:space="preserve">figées avant</w:t>
      </w:r>
      <w:r>
        <w:t xml:space="preserve"> la rédaction du dictionnaire et jamais utilisées pour l’ajuster. Les formulations propres à ce jeu ont été exclues du dictionnaire. C’est la mesure la plus honnête de l’apport des synonymes.</w:t>
      </w:r>
    </w:p>
    <w:p>
      <w:pPr>
        <w:spacing w:after="120" w:line="288"/>
        <w:jc w:val="both"/>
      </w:pPr>
      <w:r>
        <w:t xml:space="preserve">Les deux jeux de reformulations ont été rédigés pour ce projet et n’ont pas été validés par un expert métier ; chaque question n’a qu’une fiche cible.</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 (7.6)</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79,1 %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80,1 %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0,672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développement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 (7.6)</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0,256</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67,5 %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0,425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tenu à part (30)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0,178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0,369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 (7.6)</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0,274</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46,7 %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0,371</w:t>
            </w:r>
          </w:p>
        </w:tc>
      </w:tr>
    </w:tbl>
    <w:p>
      <w:pPr>
        <w:spacing w:after="200" w:before="60"/>
        <w:jc w:val="center"/>
      </w:pPr>
      <w:r>
        <w:rPr>
          <w:i/>
          <w:iCs/>
          <w:color w:val="595959"/>
          <w:sz w:val="19"/>
          <w:szCs w:val="19"/>
        </w:rPr>
        <w:t xml:space="preserve">Tableau 8 — Qualité de la recherche, version 19</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 et les synonymes la réduisent.</w:t>
      </w:r>
      <w:r>
        <w:t xml:space="preserve"> Sans synonymes, la bonne fiche n’apparaît dans les cinq premiers résultats que pour 40 % des reformulations de développement et 36,7 % des reformulations tenues à part. Avec le dictionnaire, ces taux passent à 67,5 % et </w:t>
      </w:r>
      <w:r>
        <w:rPr>
          <w:b/>
          <w:bCs/>
        </w:rPr>
        <w:t xml:space="preserve">46,7 %</w:t>
      </w:r>
      <w:r>
        <w:t xml:space="preserve">. L’écart entre les deux jeux (+27,5 points contre +10 points) est attendu : le premier a servi à rédiger le dictionnaire, le second non. Le chiffre à retenir est donc </w:t>
      </w:r>
      <w:r>
        <w:rPr>
          <w:b/>
          <w:bCs/>
        </w:rPr>
        <w:t xml:space="preserve">+10 points sur le jeu tenu à part</w:t>
      </w:r>
      <w:r>
        <w:t xml:space="preserve">, soit 3 questions sur 30 ; c’est un gain réel mais mesuré sur un petit échantillon. Le dictionnaire ne dégrade aucun jeu, y compris les titres. Le score lexical seul atteint 50 % sur le jeu tenu à part : la fusion avec TF-IDF ne l’améliore pas sur ces questions, un point à surveiller avec un jeu plus grand.</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89,6 %,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tenu à part, reste la principale piste d’amélioration (section 11). Le dictionnaire de synonymes en est une version explicite et contrôlable : chaque rapprochement est lisible et peut être validé par un expert métier, ce qu’un modèle d’embeddings ne permet pas.</w:t>
      </w:r>
    </w:p>
    <w:p>
      <w:pPr>
        <w:pBdr>
          <w:left w:val="single" w:color="2E75B6" w:sz="18" w:space="8"/>
        </w:pBdr>
        <w:shd w:fill="DEEAF6" w:color="auto" w:val="clear"/>
        <w:spacing w:after="160" w:before="80" w:line="276"/>
        <w:ind w:left="200" w:right="200"/>
      </w:pPr>
      <w:r>
        <w:t xml:space="preserve">Conclusion de l’évaluation : la recherche est fiable lorsque la question reprend le vocabulaire des fiches ; face aux reformulations, les synonymes métier font passer le Recall@5 de 36,7 % à 46,7 % sur des questions jamais vues, ce qui reste insuffisant pour un usage sans contrôle. C’est pourquoi la génération est conçue pour refuser (</w:t>
      </w:r>
      <w:r>
        <w:rPr>
          <w:rFonts w:ascii="Consolas" w:cs="Consolas" w:eastAsia="Consolas" w:hAnsi="Consolas"/>
          <w:sz w:val="19"/>
          <w:szCs w:val="19"/>
        </w:rPr>
        <w:t xml:space="preserve">not_found</w:t>
      </w:r>
      <w:r>
        <w:t xml:space="preserve">) ou montrer ses extraits plutôt qu’inventer lorsque la bonne fiche manque.</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concepts et synonymes, formule RRF, déterminisme, cas limites, seuils minimaux de Recall@5 sur les trois jeux</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vérification des extraits (exacts, approchés, inventés), JSON invalide, statuts, révision, repli, confiance non décisive, schéma,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101</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de production descend sous 85 % sur les titres, 60 % sur les reformulations de développement ou 40 % sur le jeu tenu à part, s’il cesse de dépasser TF-IDF seul, ou si les synonymes dégradent un des jeux.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95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quatre vérifications : le comportement du modèle réel avec la sortie structurée (proportion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la fidélité des réponses aux extraits, la pertinence métier des fiches pour des questions réelles, et la latence sur la machine de production. Les tests simulent Ollama : ils prouvent que l’application réagit correctement à chaque type de sortie, pas que le modèle produit de bonnes sorties.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4"/>
        </w:numPr>
        <w:spacing w:after="60" w:line="276"/>
      </w:pPr>
      <w:r>
        <w:t xml:space="preserve">lance le serveur Ollama et attend qu’il réponde (120 secondes au plus) ;</w:t>
      </w:r>
    </w:p>
    <w:p>
      <w:pPr>
        <w:pStyle w:val="ListParagraph"/>
        <w:numPr>
          <w:ilvl w:val="0"/>
          <w:numId w:val="4"/>
        </w:numPr>
        <w:spacing w:after="60" w:line="276"/>
      </w:pPr>
      <w:r>
        <w:t xml:space="preserve">télécharge le modèle </w:t>
      </w:r>
      <w:r>
        <w:rPr>
          <w:rFonts w:ascii="Consolas" w:cs="Consolas" w:eastAsia="Consolas" w:hAnsi="Consolas"/>
          <w:sz w:val="19"/>
          <w:szCs w:val="19"/>
        </w:rPr>
        <w:t xml:space="preserve">llama3.2:3b</w:t>
      </w:r>
      <w:r>
        <w:t xml:space="preserve"> en arrière-plan, puis le précharge en mémoire ;</w:t>
      </w:r>
    </w:p>
    <w:p>
      <w:pPr>
        <w:pStyle w:val="ListParagraph"/>
        <w:numPr>
          <w:ilvl w:val="0"/>
          <w:numId w:val="4"/>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llama3.2:3b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llama3.2:3b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Mes capteurs photovoltaïques sont-ils protégés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termes métier ajoutés : panneaux solaires » ; fiche des panneaux solaires en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 réponse absente des documents »</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statut et les extraits justificatifs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marqués ✔,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C00001</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 85 %, facteurs, mention de validation humaine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le statut,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3"/>
        </w:numPr>
        <w:spacing w:after="60" w:line="276"/>
      </w:pPr>
      <w:r>
        <w:rPr>
          <w:b/>
          <w:bCs/>
        </w:rPr>
        <w:t xml:space="preserve">Sensibilité au vocabulaire</w:t>
      </w:r>
      <w:r>
        <w:t xml:space="preserve"> : 46,7 % de Recall@5 sur les reformulations tenues à part, malgré le dictionnaire de synonymes, qui ne couvre que les rapprochements prévus.</w:t>
      </w:r>
    </w:p>
    <w:p>
      <w:pPr>
        <w:pStyle w:val="ListParagraph"/>
        <w:numPr>
          <w:ilvl w:val="0"/>
          <w:numId w:val="3"/>
        </w:numPr>
        <w:spacing w:after="60" w:line="276"/>
      </w:pPr>
      <w:r>
        <w:rPr>
          <w:b/>
          <w:bCs/>
        </w:rPr>
        <w:t xml:space="preserve">Sortie structurée non mesurée en conditions réelles</w:t>
      </w:r>
      <w:r>
        <w:t xml:space="preserve"> : la part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avec </w:t>
      </w:r>
      <w:r>
        <w:rPr>
          <w:rFonts w:ascii="Consolas" w:cs="Consolas" w:eastAsia="Consolas" w:hAnsi="Consolas"/>
          <w:sz w:val="19"/>
          <w:szCs w:val="19"/>
        </w:rPr>
        <w:t xml:space="preserve">llama3.2:3b</w:t>
      </w:r>
      <w:r>
        <w:t xml:space="preserve"> reste à relever sur le Space.</w:t>
      </w:r>
    </w:p>
    <w:p>
      <w:pPr>
        <w:pStyle w:val="ListParagraph"/>
        <w:numPr>
          <w:ilvl w:val="0"/>
          <w:numId w:val="3"/>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3"/>
        </w:numPr>
        <w:spacing w:after="60" w:line="276"/>
      </w:pPr>
      <w:r>
        <w:rPr>
          <w:b/>
          <w:bCs/>
        </w:rPr>
        <w:t xml:space="preserve">Vérification des extraits partielle</w:t>
      </w:r>
      <w:r>
        <w:t xml:space="preserve"> : un extrait retrouvé dans la source ne garantit pas qu’il justifie toute la réponse.</w:t>
      </w:r>
    </w:p>
    <w:p>
      <w:pPr>
        <w:pStyle w:val="ListParagraph"/>
        <w:numPr>
          <w:ilvl w:val="0"/>
          <w:numId w:val="3"/>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3"/>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3"/>
        </w:numPr>
        <w:spacing w:after="60" w:line="276"/>
      </w:pPr>
      <w:r>
        <w:rPr>
          <w:b/>
          <w:bCs/>
        </w:rPr>
        <w:t xml:space="preserve">k fixe</w:t>
      </w:r>
      <w:r>
        <w:t xml:space="preserve"> : cinq fiches sont toujours transmises, même lorsqu’une seule suffit.</w:t>
      </w:r>
    </w:p>
    <w:p>
      <w:pPr>
        <w:pStyle w:val="Heading2"/>
      </w:pPr>
      <w:r>
        <w:t xml:space="preserve">11.2 Perspectives</w:t>
      </w:r>
    </w:p>
    <w:p>
      <w:pPr>
        <w:pStyle w:val="ListParagraph"/>
        <w:numPr>
          <w:ilvl w:val="0"/>
          <w:numId w:val="5"/>
        </w:numPr>
        <w:spacing w:after="60" w:line="276"/>
      </w:pPr>
      <w:r>
        <w:rPr>
          <w:b/>
          <w:bCs/>
        </w:rPr>
        <w:t xml:space="preserve">Boucle top-1 puis top-k</w:t>
      </w:r>
      <w:r>
        <w:t xml:space="preserve"> (article 2) : donner d’abord la meilleure fiche seule et s’arrêter si </w:t>
      </w:r>
      <w:r>
        <w:rPr>
          <w:rFonts w:ascii="Consolas" w:cs="Consolas" w:eastAsia="Consolas" w:hAnsi="Consolas"/>
          <w:sz w:val="19"/>
          <w:szCs w:val="19"/>
        </w:rPr>
        <w:t xml:space="preserve">complete_answer_found</w:t>
      </w:r>
      <w:r>
        <w:t xml:space="preserve"> est vrai, sinon ajouter la suivante. Les indicateurs typés existent déjà ; ce changement réduirait aussi le temps de génération des questions factuelles.</w:t>
      </w:r>
    </w:p>
    <w:p>
      <w:pPr>
        <w:pStyle w:val="ListParagraph"/>
        <w:numPr>
          <w:ilvl w:val="0"/>
          <w:numId w:val="5"/>
        </w:numPr>
        <w:spacing w:after="60" w:line="276"/>
      </w:pPr>
      <w:r>
        <w:rPr>
          <w:b/>
          <w:bCs/>
        </w:rPr>
        <w:t xml:space="preserve">Faire valider et enrichir le dictionnaire</w:t>
      </w:r>
      <w:r>
        <w:t xml:space="preserve"> par des gestionnaires, et ajouter des embeddings multilingues légers en vote parallèle, adoptés seulement s’ils améliorent le jeu tenu à part.</w:t>
      </w:r>
    </w:p>
    <w:p>
      <w:pPr>
        <w:pStyle w:val="ListParagraph"/>
        <w:numPr>
          <w:ilvl w:val="0"/>
          <w:numId w:val="5"/>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5"/>
        </w:numPr>
        <w:spacing w:after="60" w:line="276"/>
      </w:pPr>
      <w:r>
        <w:rPr>
          <w:b/>
          <w:bCs/>
        </w:rPr>
        <w:t xml:space="preserve">Évaluer la génération</w:t>
      </w:r>
      <w:r>
        <w:t xml:space="preserve"> : proportion de chaque statut, fidélité de chaque affirmation à ses extraits, comportement hors corpus.</w:t>
      </w:r>
    </w:p>
    <w:p>
      <w:pPr>
        <w:pStyle w:val="ListParagraph"/>
        <w:numPr>
          <w:ilvl w:val="0"/>
          <w:numId w:val="5"/>
        </w:numPr>
        <w:spacing w:after="60" w:line="276"/>
      </w:pPr>
      <w:r>
        <w:rPr>
          <w:b/>
          <w:bCs/>
        </w:rPr>
        <w:t xml:space="preserve">Champs métier typés</w:t>
      </w:r>
      <w:r>
        <w:t xml:space="preserve"> (garantie, franchise, plafond) pour une exploitation directe dans le dossier.</w:t>
      </w:r>
    </w:p>
    <w:p>
      <w:pPr>
        <w:pStyle w:val="ListParagraph"/>
        <w:numPr>
          <w:ilvl w:val="0"/>
          <w:numId w:val="5"/>
        </w:numPr>
        <w:spacing w:after="60" w:line="276"/>
      </w:pPr>
      <w:r>
        <w:rPr>
          <w:b/>
          <w:bCs/>
        </w:rPr>
        <w:t xml:space="preserve">Relier les deux briques</w:t>
      </w:r>
      <w:r>
        <w:t xml:space="preserve"> : interroger automatiquement le RAG avec le type de sinistre d’un dossier pour afficher les clauses applicables à côté du score.</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en une dizaine de minutes, et protégée par 101 tests qui conditionnent son déploiement. Ses réponses sont typées, et chaque extrait affiché a été retrouvé par l’application dans la source citée.</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a montré que l’indicateur historique surestimait la qualité de la recherche, identifié la faiblesse face aux reformulations, puis mesuré honnêtement l’effet de la correction (+10 points sur des questions jamais vues, et non les +27,5 points du jeu de développement).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appel à Ollama</w:t>
      </w:r>
    </w:p>
    <w:p>
      <w:pPr>
        <w:shd w:fill="F2F2F2" w:color="auto" w:val="clear"/>
        <w:spacing w:after="0" w:line="240"/>
        <w:ind w:left="240" w:right="240"/>
      </w:pPr>
      <w:r>
        <w:rPr>
          <w:rFonts w:ascii="Consolas" w:cs="Consolas" w:eastAsia="Consolas" w:hAnsi="Consolas"/>
          <w:sz w:val="18"/>
          <w:szCs w:val="18"/>
        </w:rPr>
        <w:t xml:space="preserve">│   ├── question_parsing.py   synonymes métier</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generation.py     réponse typée et vérifiée</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101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analyse, statut, réponse typée, extraits vérifiés, 5 sources, durées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Thierry MBARGA BYAKOLO</dc:creator>
  <cp:lastModifiedBy>Un-named</cp:lastModifiedBy>
  <cp:revision>1</cp:revision>
  <dcterms:created xsi:type="dcterms:W3CDTF">2026-10-30T00:28:39.914Z</dcterms:created>
  <dcterms:modified xsi:type="dcterms:W3CDTF">2026-10-30T00:28:39.915Z</dcterms:modified>
</cp:coreProperties>
</file>

<file path=docProps/custom.xml><?xml version="1.0" encoding="utf-8"?>
<Properties xmlns="http://schemas.openxmlformats.org/officeDocument/2006/custom-properties" xmlns:vt="http://schemas.openxmlformats.org/officeDocument/2006/docPropsVTypes"/>
</file>