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2E75B6"/>
          <w:spacing w:val="60"/>
          <w:sz w:val="26"/>
          <w:szCs w:val="26"/>
        </w:rPr>
        <w:t xml:space="preserve">RAPPORT TECHNIQUE</w:t>
      </w:r>
    </w:p>
    <w:p>
      <w:pPr>
        <w:spacing w:after="200" w:before="300"/>
        <w:jc w:val="center"/>
      </w:pPr>
      <w:r>
        <w:rPr>
          <w:b/>
          <w:bCs/>
          <w:color w:val="1F3864"/>
          <w:sz w:val="52"/>
          <w:szCs w:val="52"/>
        </w:rPr>
        <w:t xml:space="preserve">Insurance Claims Assistance</w:t>
      </w:r>
    </w:p>
    <w:p>
      <w:pPr>
        <w:spacing w:after="600"/>
        <w:jc w:val="center"/>
      </w:pPr>
      <w:r>
        <w:rPr>
          <w:color w:val="404040"/>
          <w:sz w:val="26"/>
          <w:szCs w:val="26"/>
        </w:rPr>
        <w:t xml:space="preserve">Système d’aide à l’analyse des sinistres combinant recherche documentaire (RAG), modèle de langage local et apprentissage automatique</w:t>
      </w:r>
    </w:p>
    <w:p>
      <w:pPr>
        <w:pBdr>
          <w:top w:val="single" w:color="2E75B6" w:sz="8" w:space="12"/>
        </w:pBdr>
        <w:spacing w:before="400"/>
        <w:jc w:val="center"/>
      </w:pPr>
      <w:r>
        <w:rPr>
          <w:sz w:val="22"/>
          <w:szCs w:val="22"/>
        </w:rPr>
        <w:t xml:space="preserve">Conception, entraînement, optimisation, tests et déploiement — version 19.0.0</w:t>
      </w:r>
    </w:p>
    <w:p>
      <w:pPr>
        <w:spacing w:before="2000"/>
        <w:jc w:val="center"/>
      </w:pPr>
      <w:r>
        <w:rPr>
          <w:sz w:val="22"/>
          <w:szCs w:val="22"/>
        </w:rPr>
        <w:t xml:space="preserve">Auteur : Thierry MBARGA BYAKOLO</w:t>
      </w:r>
    </w:p>
    <w:p>
      <w:pPr>
        <w:jc w:val="center"/>
      </w:pPr>
      <w:r>
        <w:rPr>
          <w:color w:val="595959"/>
          <w:sz w:val="20"/>
          <w:szCs w:val="20"/>
        </w:rPr>
        <w:t xml:space="preserve">Dépôt : github.com/metan40/insurance-claims-app</w:t>
      </w:r>
    </w:p>
    <w:p>
      <w:pPr>
        <w:jc w:val="center"/>
      </w:pPr>
      <w:r>
        <w:rPr>
          <w:color w:val="595959"/>
          <w:sz w:val="20"/>
          <w:szCs w:val="20"/>
        </w:rPr>
        <w:t xml:space="preserve">Application : huggingface.co/spaces/metan40/insurance_claims_assistance</w:t>
      </w:r>
    </w:p>
    <w:p>
      <w:pPr>
        <w:spacing w:before="200"/>
        <w:jc w:val="center"/>
      </w:pPr>
      <w:r>
        <w:rPr>
          <w:sz w:val="22"/>
          <w:szCs w:val="22"/>
        </w:rPr>
        <w:t xml:space="preserve">Octobre 2026</w:t>
      </w:r>
    </w:p>
    <w:p>
      <w:pPr>
        <w:pageBreakBefore/>
        <w:spacing w:after="240"/>
      </w:pPr>
      <w:r>
        <w:rPr>
          <w:b/>
          <w:bCs/>
          <w:color w:val="1F3864"/>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pBdr>
          <w:left w:val="single" w:color="2E75B6" w:sz="18" w:space="8"/>
        </w:pBdr>
        <w:shd w:fill="DEEAF6" w:color="auto" w:val="clear"/>
        <w:spacing w:after="160" w:before="80" w:line="276"/>
        <w:ind w:left="200" w:right="200"/>
      </w:pPr>
      <w:r>
        <w:t xml:space="preserve">Dans Word, faites un clic droit sur le sommaire puis </w:t>
      </w:r>
      <w:r>
        <w:rPr>
          <w:b/>
          <w:bCs/>
        </w:rPr>
        <w:t xml:space="preserve">Mettre à jour les champs</w:t>
      </w:r>
      <w:r>
        <w:t xml:space="preserve"> si les numéros de page n’apparaissent pas.</w:t>
      </w:r>
    </w:p>
    <w:p>
      <w:pPr>
        <w:pStyle w:val="Heading1"/>
        <w:pageBreakBefore/>
      </w:pPr>
      <w:r>
        <w:t xml:space="preserve">Résumé exécutif</w:t>
      </w:r>
    </w:p>
    <w:p>
      <w:pPr>
        <w:spacing w:after="120" w:line="288"/>
        <w:jc w:val="both"/>
      </w:pPr>
      <w:r>
        <w:t xml:space="preserve">Ce rapport présente </w:t>
      </w:r>
      <w:r>
        <w:rPr>
          <w:b/>
          <w:bCs/>
        </w:rPr>
        <w:t xml:space="preserve">Insurance Claims Assistance</w:t>
      </w:r>
      <w:r>
        <w:t xml:space="preserve">, une application qui aide un gestionnaire de sinistres à répondre à quatre questions : que savons-nous du sinistre, quel est son profil de risque, que dit le contrat, et quels éléments permettent de décider. L’application </w:t>
      </w:r>
      <w:r>
        <w:rPr>
          <w:b/>
          <w:bCs/>
        </w:rPr>
        <w:t xml:space="preserve">n’automatise aucune décision</w:t>
      </w:r>
      <w:r>
        <w:t xml:space="preserve"> : elle rassemble des informations vérifiables et laisse la décision à l’humain.</w:t>
      </w:r>
    </w:p>
    <w:p>
      <w:pPr>
        <w:spacing w:after="120" w:line="288"/>
        <w:jc w:val="both"/>
      </w:pPr>
      <w:r>
        <w:t xml:space="preserve">Elle se compose de deux briques. La première est un </w:t>
      </w:r>
      <w:r>
        <w:rPr>
          <w:b/>
          <w:bCs/>
        </w:rPr>
        <w:t xml:space="preserve">assistant documentaire RAG</w:t>
      </w:r>
      <w:r>
        <w:t xml:space="preserve"> (Retrieval-Augmented Generation) : la question est analysée (synonymes métier), rapprochée d’un corpus de 201 fiches d’assurance habitation, et les cinq fiches les plus pertinentes sont transmises à un modèle de langage local (</w:t>
      </w:r>
      <w:r>
        <w:rPr>
          <w:rFonts w:ascii="Consolas" w:cs="Consolas" w:eastAsia="Consolas" w:hAnsi="Consolas"/>
          <w:sz w:val="19"/>
          <w:szCs w:val="19"/>
        </w:rPr>
        <w:t xml:space="preserve">llama3.2:3b</w:t>
      </w:r>
      <w:r>
        <w:t xml:space="preserve">, servi par Ollama). Le modèle renvoie une </w:t>
      </w:r>
      <w:r>
        <w:rPr>
          <w:b/>
          <w:bCs/>
        </w:rPr>
        <w:t xml:space="preserve">réponse typée</w:t>
      </w:r>
      <w:r>
        <w:t xml:space="preserve"> : réponse trouvée ou non, complète ou non, extraits justificatifs, confiance et réserves. L’application </w:t>
      </w:r>
      <w:r>
        <w:rPr>
          <w:b/>
          <w:bCs/>
        </w:rPr>
        <w:t xml:space="preserve">vérifie elle-même</w:t>
      </w:r>
      <w:r>
        <w:t xml:space="preserve"> chaque extrait dans la source citée avant d’afficher la réponse. La seconde est un </w:t>
      </w:r>
      <w:r>
        <w:rPr>
          <w:b/>
          <w:bCs/>
        </w:rPr>
        <w:t xml:space="preserve">tableau de bord de sinistres</w:t>
      </w:r>
      <w:r>
        <w:t xml:space="preserve"> construit sur 120 dossiers fictifs : indicateurs descriptifs et régression logistique estimant une probabilité indicative d’acceptation.</w:t>
      </w:r>
    </w:p>
    <w:p>
      <w:pPr>
        <w:spacing w:after="120" w:line="288"/>
        <w:jc w:val="both"/>
      </w:pPr>
      <w:r>
        <w:t xml:space="preserve">Le projet a évolué sur dix-neuf versions, chacune partant d’un constat mesuré. La version 19 consolide l’ensemble : dépôt nettoyé (68 fichiers en double supprimés), recherche isolée dans un module testable, </w:t>
      </w:r>
      <w:r>
        <w:rPr>
          <w:b/>
          <w:bCs/>
        </w:rPr>
        <w:t xml:space="preserve">analyse de la question par un dictionnaire de synonymes métier</w:t>
      </w:r>
      <w:r>
        <w:t xml:space="preserve">, </w:t>
      </w:r>
      <w:r>
        <w:rPr>
          <w:b/>
          <w:bCs/>
        </w:rPr>
        <w:t xml:space="preserve">réponses typées et vérifiées</w:t>
      </w:r>
      <w:r>
        <w:t xml:space="preserve">, </w:t>
      </w:r>
      <w:r>
        <w:rPr>
          <w:b/>
          <w:bCs/>
        </w:rPr>
        <w:t xml:space="preserve">boucle top-1 puis top-3</w:t>
      </w:r>
      <w:r>
        <w:t xml:space="preserve"> qui réduit de moitié à deux tiers le texte lu par le modèle, image Docker allégée, suite de </w:t>
      </w:r>
      <w:r>
        <w:rPr>
          <w:b/>
          <w:bCs/>
        </w:rPr>
        <w:t xml:space="preserve">104 tests automatisés</w:t>
      </w:r>
      <w:r>
        <w:t xml:space="preserve">, évaluation reproductible et déploiement conditionné à la réussite des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263"/>
        <w:gridCol w:w="4334"/>
      </w:tblGrid>
      <w:tr>
        <w:trPr>
          <w:tblHeader/>
        </w:trPr>
        <w:tc>
          <w:tcPr>
            <w:tcW w:type="dxa" w:w="342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Indicateur clé</w:t>
            </w:r>
          </w:p>
        </w:tc>
        <w:tc>
          <w:tcPr>
            <w:tcW w:type="dxa" w:w="126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Valeur</w:t>
            </w:r>
          </w:p>
        </w:tc>
        <w:tc>
          <w:tcPr>
            <w:tcW w:type="dxa" w:w="43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Commentaire</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Recall@5 de la recherche, 201 titres</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89,6 %</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proxy favorable au signal lexical (voir § 7)</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Recall@5, 30 reformulations tenues à part</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46,7 %</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36,7 % sans synonymes ; mesure la plus réaliste</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Modèle sinistres — ROC AUC (test)</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0,754</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25 dossiers de test, données fictives</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Modèle sinistres — exactitude équilibrée</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60,3 %</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classes déséquilibrées (72 acceptés / 27 refusés)</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Tests automatisés</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104</w:t>
            </w:r>
          </w:p>
        </w:tc>
        <w:tc>
          <w:tcPr>
            <w:tcW w:type="dxa" w:w="4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98 exécutés localement + 6 tests HTTP exécutés en intégration continue</w:t>
            </w:r>
          </w:p>
        </w:tc>
      </w:tr>
    </w:tbl>
    <w:p>
      <w:pPr>
        <w:spacing w:after="200" w:before="60"/>
        <w:jc w:val="center"/>
      </w:pPr>
      <w:r>
        <w:rPr>
          <w:i/>
          <w:iCs/>
          <w:color w:val="595959"/>
          <w:sz w:val="19"/>
          <w:szCs w:val="19"/>
        </w:rPr>
        <w:t xml:space="preserve">Tableau 1 — Synthèse des résultats mesurés en version 19</w:t>
      </w:r>
    </w:p>
    <w:p>
      <w:pPr>
        <w:pStyle w:val="Heading1"/>
        <w:pageBreakBefore/>
      </w:pPr>
      <w:r>
        <w:t xml:space="preserve">1. Contexte et objectifs</w:t>
      </w:r>
    </w:p>
    <w:p>
      <w:pPr>
        <w:pStyle w:val="Heading2"/>
      </w:pPr>
      <w:r>
        <w:t xml:space="preserve">1.1 Problème métier</w:t>
      </w:r>
    </w:p>
    <w:p>
      <w:pPr>
        <w:spacing w:after="120" w:line="288"/>
        <w:jc w:val="both"/>
      </w:pPr>
      <w:r>
        <w:t xml:space="preserve">Lorsqu’un gestionnaire ouvre un dossier de sinistre, l’information utile est dispersée : données du dossier, historique du client, conditions générales du contrat, exclusions, franchises et plafonds. Retrouver la clause pertinente prend du temps et le risque d’erreur est réel. L’objectif est de lui fournir en quelques secondes un dossier analysé, un score expliqué, les règles contractuelles pertinentes et </w:t>
      </w:r>
      <w:r>
        <w:rPr>
          <w:b/>
          <w:bCs/>
        </w:rPr>
        <w:t xml:space="preserve">les sources permettant de vérifier chaque information</w:t>
      </w:r>
      <w:r>
        <w:t xml:space="preserve">.</w:t>
      </w:r>
    </w:p>
    <w:p>
      <w:pPr>
        <w:spacing w:after="120" w:line="288"/>
        <w:jc w:val="both"/>
      </w:pPr>
      <w:r>
        <w:t xml:space="preserve">Le principe directeur du cadrage est le suivant : on ne remet pas au métier une probabilité brute de 0,78, mais une analyse explicable dont chaque élément est traçable. Ce principe guide tous les choix techniques décrits dans ce rapport.</w:t>
      </w:r>
    </w:p>
    <w:p>
      <w:pPr>
        <w:pStyle w:val="Heading2"/>
      </w:pPr>
      <w:r>
        <w:t xml:space="preserve">1.2 Objectifs du projet</w:t>
      </w:r>
    </w:p>
    <w:p>
      <w:pPr>
        <w:pStyle w:val="ListParagraph"/>
        <w:numPr>
          <w:ilvl w:val="0"/>
          <w:numId w:val="2"/>
        </w:numPr>
        <w:spacing w:after="60" w:line="276"/>
      </w:pPr>
      <w:r>
        <w:t xml:space="preserve">Construire une recherche documentaire qui retrouve les fiches contractuelles pertinentes pour une question.</w:t>
      </w:r>
    </w:p>
    <w:p>
      <w:pPr>
        <w:pStyle w:val="ListParagraph"/>
        <w:numPr>
          <w:ilvl w:val="0"/>
          <w:numId w:val="2"/>
        </w:numPr>
        <w:spacing w:after="60" w:line="276"/>
      </w:pPr>
      <w:r>
        <w:t xml:space="preserve">Générer une réponse en français fondée </w:t>
      </w:r>
      <w:r>
        <w:rPr>
          <w:b/>
          <w:bCs/>
        </w:rPr>
        <w:t xml:space="preserve">uniquement</w:t>
      </w:r>
      <w:r>
        <w:t xml:space="preserve"> sur ces fiches, avec des citations contrôlées.</w:t>
      </w:r>
    </w:p>
    <w:p>
      <w:pPr>
        <w:pStyle w:val="ListParagraph"/>
        <w:numPr>
          <w:ilvl w:val="0"/>
          <w:numId w:val="2"/>
        </w:numPr>
        <w:spacing w:after="60" w:line="276"/>
      </w:pPr>
      <w:r>
        <w:t xml:space="preserve">Analyser un portefeuille de sinistres et estimer une probabilité d’acceptation avec un modèle simple et interprétable.</w:t>
      </w:r>
    </w:p>
    <w:p>
      <w:pPr>
        <w:pStyle w:val="ListParagraph"/>
        <w:numPr>
          <w:ilvl w:val="0"/>
          <w:numId w:val="2"/>
        </w:numPr>
        <w:spacing w:after="60" w:line="276"/>
      </w:pPr>
      <w:r>
        <w:t xml:space="preserve">Mesurer séparément la qualité de la recherche et celle de la génération, afin de savoir à quelle étape une erreur survient.</w:t>
      </w:r>
    </w:p>
    <w:p>
      <w:pPr>
        <w:pStyle w:val="ListParagraph"/>
        <w:numPr>
          <w:ilvl w:val="0"/>
          <w:numId w:val="2"/>
        </w:numPr>
        <w:spacing w:after="60" w:line="276"/>
      </w:pPr>
      <w:r>
        <w:t xml:space="preserve">Déployer l’application en ligne et permettre à un examinateur de la vérifier sans lire le code.</w:t>
      </w:r>
    </w:p>
    <w:p>
      <w:pPr>
        <w:pStyle w:val="Heading2"/>
      </w:pPr>
      <w:r>
        <w:t xml:space="preserve">1.3 Démarche</w:t>
      </w:r>
    </w:p>
    <w:p>
      <w:pPr>
        <w:spacing w:after="120" w:line="288"/>
        <w:jc w:val="both"/>
      </w:pPr>
      <w:r>
        <w:t xml:space="preserve">Chaque version suit le même cycle : </w:t>
      </w:r>
      <w:r>
        <w:rPr>
          <w:b/>
          <w:bCs/>
        </w:rPr>
        <w:t xml:space="preserve">constat</w:t>
      </w:r>
      <w:r>
        <w:t xml:space="preserve"> (essai réel ou mesure), </w:t>
      </w:r>
      <w:r>
        <w:rPr>
          <w:b/>
          <w:bCs/>
        </w:rPr>
        <w:t xml:space="preserve">hypothèse</w:t>
      </w:r>
      <w:r>
        <w:t xml:space="preserve">, </w:t>
      </w:r>
      <w:r>
        <w:rPr>
          <w:b/>
          <w:bCs/>
        </w:rPr>
        <w:t xml:space="preserve">changement ciblé</w:t>
      </w:r>
      <w:r>
        <w:t xml:space="preserve">, </w:t>
      </w:r>
      <w:r>
        <w:rPr>
          <w:b/>
          <w:bCs/>
        </w:rPr>
        <w:t xml:space="preserve">vérification</w:t>
      </w:r>
      <w:r>
        <w:t xml:space="preserve"> par des tests et, lorsque c’est possible, par une mesure chiffrée. On distingue systématiquement ce qui est mesuré de ce qui reste à valider. Un test unitaire réussi confirme un comportement programmé ; il ne prouve pas à lui seul qu’une réponse d’assurance est correcte.</w:t>
      </w:r>
    </w:p>
    <w:p>
      <w:pPr>
        <w:pStyle w:val="Heading2"/>
      </w:pPr>
      <w:r>
        <w:t xml:space="preserve">1.4 Lien avec les recommandations de l’équipe IA du Groupe Foyer</w:t>
      </w:r>
    </w:p>
    <w:p>
      <w:pPr>
        <w:spacing w:after="120" w:line="288"/>
        <w:jc w:val="both"/>
      </w:pPr>
      <w:r>
        <w:t xml:space="preserve">Le projet répond à une demande précise : construire une petite application sur un cas d’usage métier, sans LangChain ni LlamaIndex, afin que le découpage, l’indexation et les appels au modèle restent visibles. Trois articles de Kezhan Shi (série </w:t>
      </w:r>
      <w:r>
        <w:rPr>
          <w:i/>
          <w:iCs/>
        </w:rPr>
        <w:t xml:space="preserve">Enterprise Document Intelligence</w:t>
      </w:r>
      <w:r>
        <w:t xml:space="preserve">, Towards Data Science) décrivent ce qui distingue un RAG de production d’un RAG naïf. Le tableau ci-dessous indique comment chacune de leurs recommandations est traitée.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3971"/>
        <w:gridCol w:w="1626"/>
      </w:tblGrid>
      <w:tr>
        <w:trPr>
          <w:tblHeader/>
        </w:trPr>
        <w:tc>
          <w:tcPr>
            <w:tcW w:type="dxa" w:w="342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Recommandation</w:t>
            </w:r>
          </w:p>
        </w:tc>
        <w:tc>
          <w:tcPr>
            <w:tcW w:type="dxa" w:w="397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Mise en œuvre dans le projet</w:t>
            </w:r>
          </w:p>
        </w:tc>
        <w:tc>
          <w:tcPr>
            <w:tcW w:type="dxa" w:w="1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Statut</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La plupart des hallucinations viennent du retrieval : mesurer le rang de la bonne source avant de toucher au prompt</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évaluation de la recherche séparée de la génération (Recall@k, MRR) sur trois jeux de questions</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fait</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Combiner mots-clés et similarité ; un dictionnaire d’experts résiste au changement de vocabulaire</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fusion RRF TF-IDF + score lexical ; dictionnaire de synonymes métier (§ 4.1)</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fait</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Réponse typée avec indicateurs de suffisance (</w:t>
            </w:r>
            <w:r>
              <w:rPr>
                <w:rFonts w:ascii="Consolas" w:cs="Consolas" w:eastAsia="Consolas" w:hAnsi="Consolas"/>
                <w:sz w:val="19"/>
                <w:szCs w:val="19"/>
              </w:rPr>
              <w:t xml:space="preserve">answer_found</w:t>
            </w:r>
            <w:r>
              <w:rPr>
                <w:sz w:val="19"/>
                <w:szCs w:val="19"/>
              </w:rPr>
              <w:t xml:space="preserve">, </w:t>
            </w:r>
            <w:r>
              <w:rPr>
                <w:rFonts w:ascii="Consolas" w:cs="Consolas" w:eastAsia="Consolas" w:hAnsi="Consolas"/>
                <w:sz w:val="19"/>
                <w:szCs w:val="19"/>
              </w:rPr>
              <w:t xml:space="preserve">complete_answer_found</w:t>
            </w:r>
            <w:r>
              <w:rPr>
                <w:sz w:val="19"/>
                <w:szCs w:val="19"/>
              </w:rPr>
              <w:t xml:space="preserve">), extrait justificatif et confiance</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sortie JSON contrainte par schéma ; extraits vérifiés par l’application (§ 4.5)</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fait</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Refuser plutôt qu’inventer : « non trouvé » est un résultat valide</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statut </w:t>
            </w:r>
            <w:r>
              <w:rPr>
                <w:rFonts w:ascii="Consolas" w:cs="Consolas" w:eastAsia="Consolas" w:hAnsi="Consolas"/>
                <w:sz w:val="19"/>
                <w:szCs w:val="19"/>
              </w:rPr>
              <w:t xml:space="preserve">not_found</w:t>
            </w:r>
            <w:r>
              <w:rPr>
                <w:sz w:val="19"/>
                <w:szCs w:val="19"/>
              </w:rPr>
              <w:t xml:space="preserve"> ; repli sur les extraits si rien n’est vérifiable</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fait</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Boucle : commencer par la meilleure source et s’arrêter si elle suffit (top-1 vs top-k)</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top-1 d’abord, top-3 seulement si la réponse est incomplète ou non vérifiée (§ 4.6)</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fait</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Citation à la page et à la ligne de PDF hétérogènes</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corpus déjà découpé en fiches : citation à la fiche et à l’extrait</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hors périmètre</w:t>
            </w:r>
          </w:p>
        </w:tc>
      </w:tr>
    </w:tbl>
    <w:p>
      <w:pPr>
        <w:spacing w:after="200" w:before="60"/>
        <w:jc w:val="center"/>
      </w:pPr>
      <w:r>
        <w:rPr>
          <w:i/>
          <w:iCs/>
          <w:color w:val="595959"/>
          <w:sz w:val="19"/>
          <w:szCs w:val="19"/>
        </w:rPr>
        <w:t xml:space="preserve">Tableau 0 — Recommandations des articles et mise en œuvre</w:t>
      </w:r>
    </w:p>
    <w:p>
      <w:pPr>
        <w:pStyle w:val="Heading1"/>
        <w:pageBreakBefore/>
      </w:pPr>
      <w:r>
        <w:t xml:space="preserve">2. Architecture de la solution</w:t>
      </w:r>
    </w:p>
    <w:p>
      <w:pPr>
        <w:spacing w:after="120" w:line="288"/>
        <w:jc w:val="both"/>
      </w:pPr>
      <w:r>
        <w:t xml:space="preserve">L’application est une API </w:t>
      </w:r>
      <w:r>
        <w:rPr>
          <w:b/>
          <w:bCs/>
        </w:rPr>
        <w:t xml:space="preserve">FastAPI</w:t>
      </w:r>
      <w:r>
        <w:t xml:space="preserve"> qui sert également deux pages web. Un seul conteneur Docker exécute l’API et le serveur </w:t>
      </w:r>
      <w:r>
        <w:rPr>
          <w:b/>
          <w:bCs/>
        </w:rPr>
        <w:t xml:space="preserve">Ollama</w:t>
      </w:r>
      <w:r>
        <w:t xml:space="preserve"> qui héberge le modèle de langage.</w:t>
      </w:r>
    </w:p>
    <w:p>
      <w:pPr>
        <w:shd w:fill="F2F2F2" w:color="auto" w:val="clear"/>
        <w:spacing w:after="0" w:line="240"/>
        <w:ind w:left="240" w:right="240"/>
      </w:pPr>
      <w:r>
        <w:rPr>
          <w:rFonts w:ascii="Consolas" w:cs="Consolas" w:eastAsia="Consolas" w:hAnsi="Consolas"/>
          <w:sz w:val="18"/>
          <w:szCs w:val="18"/>
        </w:rPr>
        <w:t xml:space="preserve">                     Question du gestionnaire</w:t>
      </w:r>
    </w:p>
    <w:p>
      <w:pPr>
        <w:shd w:fill="F2F2F2" w:color="auto" w:val="clear"/>
        <w:spacing w:after="0" w:line="240"/>
        <w:ind w:left="240" w:right="240"/>
      </w:pPr>
      <w:r>
        <w:rPr>
          <w:rFonts w:ascii="Consolas" w:cs="Consolas" w:eastAsia="Consolas" w:hAnsi="Consolas"/>
          <w:sz w:val="18"/>
          <w:szCs w:val="18"/>
        </w:rPr>
        <w:t xml:space="preserve">                                │</w:t>
      </w:r>
    </w:p>
    <w:p>
      <w:pPr>
        <w:shd w:fill="F2F2F2" w:color="auto" w:val="clear"/>
        <w:spacing w:after="0" w:line="240"/>
        <w:ind w:left="240" w:right="240"/>
      </w:pPr>
      <w:r>
        <w:rPr>
          <w:rFonts w:ascii="Consolas" w:cs="Consolas" w:eastAsia="Consolas" w:hAnsi="Consolas"/>
          <w:sz w:val="18"/>
          <w:szCs w:val="18"/>
        </w:rPr>
        <w:t xml:space="preserve">         ANALYSE DE LA QUESTION (src/question_parsing.py)</w:t>
      </w:r>
    </w:p>
    <w:p>
      <w:pPr>
        <w:shd w:fill="F2F2F2" w:color="auto" w:val="clear"/>
        <w:spacing w:after="0" w:line="240"/>
        <w:ind w:left="240" w:right="240"/>
      </w:pPr>
      <w:r>
        <w:rPr>
          <w:rFonts w:ascii="Consolas" w:cs="Consolas" w:eastAsia="Consolas" w:hAnsi="Consolas"/>
          <w:sz w:val="18"/>
          <w:szCs w:val="18"/>
        </w:rPr>
        <w:t xml:space="preserve">         termes significatifs + synonymes métier</w:t>
      </w:r>
    </w:p>
    <w:p>
      <w:pPr>
        <w:shd w:fill="F2F2F2" w:color="auto" w:val="clear"/>
        <w:spacing w:after="0" w:line="240"/>
        <w:ind w:left="240" w:right="240"/>
      </w:pPr>
      <w:r>
        <w:rPr>
          <w:rFonts w:ascii="Consolas" w:cs="Consolas" w:eastAsia="Consolas" w:hAnsi="Consolas"/>
          <w:sz w:val="18"/>
          <w:szCs w:val="18"/>
        </w:rPr>
        <w:t xml:space="preserve">                                │</w:t>
      </w:r>
    </w:p>
    <w:p>
      <w:pPr>
        <w:shd w:fill="F2F2F2" w:color="auto" w:val="clear"/>
        <w:spacing w:after="0" w:line="240"/>
        <w:ind w:left="240" w:right="240"/>
      </w:pPr>
      <w:r>
        <w:rPr>
          <w:rFonts w:ascii="Consolas" w:cs="Consolas" w:eastAsia="Consolas" w:hAnsi="Consolas"/>
          <w:sz w:val="18"/>
          <w:szCs w:val="18"/>
        </w:rPr>
        <w:t xml:space="preserve">            ┌───────────────────┴───────────────────┐</w:t>
      </w:r>
    </w:p>
    <w:p>
      <w:pPr>
        <w:shd w:fill="F2F2F2" w:color="auto" w:val="clear"/>
        <w:spacing w:after="0" w:line="240"/>
        <w:ind w:left="240" w:right="240"/>
      </w:pPr>
      <w:r>
        <w:rPr>
          <w:rFonts w:ascii="Consolas" w:cs="Consolas" w:eastAsia="Consolas" w:hAnsi="Consolas"/>
          <w:sz w:val="18"/>
          <w:szCs w:val="18"/>
        </w:rPr>
        <w:t xml:space="preserve">            ▼                                       ▼</w:t>
      </w:r>
    </w:p>
    <w:p>
      <w:pPr>
        <w:shd w:fill="F2F2F2" w:color="auto" w:val="clear"/>
        <w:spacing w:after="0" w:line="240"/>
        <w:ind w:left="240" w:right="240"/>
      </w:pPr>
      <w:r>
        <w:rPr>
          <w:rFonts w:ascii="Consolas" w:cs="Consolas" w:eastAsia="Consolas" w:hAnsi="Consolas"/>
          <w:sz w:val="18"/>
          <w:szCs w:val="18"/>
        </w:rPr>
        <w:t xml:space="preserve">   RECHERCHE HYBRIDE (src/retrieval.py)     DOSSIER DE SINISTRE</w:t>
      </w:r>
    </w:p>
    <w:p>
      <w:pPr>
        <w:shd w:fill="F2F2F2" w:color="auto" w:val="clear"/>
        <w:spacing w:after="0" w:line="240"/>
        <w:ind w:left="240" w:right="240"/>
      </w:pPr>
      <w:r>
        <w:rPr>
          <w:rFonts w:ascii="Consolas" w:cs="Consolas" w:eastAsia="Consolas" w:hAnsi="Consolas"/>
          <w:sz w:val="18"/>
          <w:szCs w:val="18"/>
        </w:rPr>
        <w:t xml:space="preserve">   TF-IDF + score lexical + fusion RRF     (src/claims_analytics.py)</w:t>
      </w:r>
    </w:p>
    <w:p>
      <w:pPr>
        <w:shd w:fill="F2F2F2" w:color="auto" w:val="clear"/>
        <w:spacing w:after="0" w:line="240"/>
        <w:ind w:left="240" w:right="240"/>
      </w:pPr>
      <w:r>
        <w:rPr>
          <w:rFonts w:ascii="Consolas" w:cs="Consolas" w:eastAsia="Consolas" w:hAnsi="Consolas"/>
          <w:sz w:val="18"/>
          <w:szCs w:val="18"/>
        </w:rPr>
        <w:t xml:space="preserve">            │                                       │</w:t>
      </w:r>
    </w:p>
    <w:p>
      <w:pPr>
        <w:shd w:fill="F2F2F2" w:color="auto" w:val="clear"/>
        <w:spacing w:after="0" w:line="240"/>
        <w:ind w:left="240" w:right="240"/>
      </w:pPr>
      <w:r>
        <w:rPr>
          <w:rFonts w:ascii="Consolas" w:cs="Consolas" w:eastAsia="Consolas" w:hAnsi="Consolas"/>
          <w:sz w:val="18"/>
          <w:szCs w:val="18"/>
        </w:rPr>
        <w:t xml:space="preserve">   5 fiches numérotées [S1]…[S5]          indicateurs + régression</w:t>
      </w:r>
    </w:p>
    <w:p>
      <w:pPr>
        <w:shd w:fill="F2F2F2" w:color="auto" w:val="clear"/>
        <w:spacing w:after="0" w:line="240"/>
        <w:ind w:left="240" w:right="240"/>
      </w:pPr>
      <w:r>
        <w:rPr>
          <w:rFonts w:ascii="Consolas" w:cs="Consolas" w:eastAsia="Consolas" w:hAnsi="Consolas"/>
          <w:sz w:val="18"/>
          <w:szCs w:val="18"/>
        </w:rPr>
        <w:t xml:space="preserve">            ▼                                logistique</w:t>
      </w:r>
    </w:p>
    <w:p>
      <w:pPr>
        <w:shd w:fill="F2F2F2" w:color="auto" w:val="clear"/>
        <w:spacing w:after="0" w:line="240"/>
        <w:ind w:left="240" w:right="240"/>
      </w:pPr>
      <w:r>
        <w:rPr>
          <w:rFonts w:ascii="Consolas" w:cs="Consolas" w:eastAsia="Consolas" w:hAnsi="Consolas"/>
          <w:sz w:val="18"/>
          <w:szCs w:val="18"/>
        </w:rPr>
        <w:t xml:space="preserve">   RÉPONSE TYPÉE (Ollama, llama3.2:3b, JSON)       │</w:t>
      </w:r>
    </w:p>
    <w:p>
      <w:pPr>
        <w:shd w:fill="F2F2F2" w:color="auto" w:val="clear"/>
        <w:spacing w:after="0" w:line="240"/>
        <w:ind w:left="240" w:right="240"/>
      </w:pPr>
      <w:r>
        <w:rPr>
          <w:rFonts w:ascii="Consolas" w:cs="Consolas" w:eastAsia="Consolas" w:hAnsi="Consolas"/>
          <w:sz w:val="18"/>
          <w:szCs w:val="18"/>
        </w:rPr>
        <w:t xml:space="preserve">            ▼                                       │</w:t>
      </w:r>
    </w:p>
    <w:p>
      <w:pPr>
        <w:shd w:fill="F2F2F2" w:color="auto" w:val="clear"/>
        <w:spacing w:after="0" w:line="240"/>
        <w:ind w:left="240" w:right="240"/>
      </w:pPr>
      <w:r>
        <w:rPr>
          <w:rFonts w:ascii="Consolas" w:cs="Consolas" w:eastAsia="Consolas" w:hAnsi="Consolas"/>
          <w:sz w:val="18"/>
          <w:szCs w:val="18"/>
        </w:rPr>
        <w:t xml:space="preserve">   VÉRIFICATION DES EXTRAITS ── échec ──► révision ── échec ──► extraits</w:t>
      </w:r>
    </w:p>
    <w:p>
      <w:pPr>
        <w:shd w:fill="F2F2F2" w:color="auto" w:val="clear"/>
        <w:spacing w:after="0" w:line="240"/>
        <w:ind w:left="240" w:right="240"/>
      </w:pPr>
      <w:r>
        <w:rPr>
          <w:rFonts w:ascii="Consolas" w:cs="Consolas" w:eastAsia="Consolas" w:hAnsi="Consolas"/>
          <w:sz w:val="18"/>
          <w:szCs w:val="18"/>
        </w:rPr>
        <w:t xml:space="preserve">            │                                       │</w:t>
      </w:r>
    </w:p>
    <w:p>
      <w:pPr>
        <w:shd w:fill="F2F2F2" w:color="auto" w:val="clear"/>
        <w:spacing w:after="0" w:line="240"/>
        <w:ind w:left="240" w:right="240"/>
      </w:pPr>
      <w:r>
        <w:rPr>
          <w:rFonts w:ascii="Consolas" w:cs="Consolas" w:eastAsia="Consolas" w:hAnsi="Consolas"/>
          <w:sz w:val="18"/>
          <w:szCs w:val="18"/>
        </w:rPr>
        <w:t xml:space="preserve">            └──────────────► SYNTHÈSE + SOURCES ◄───┘</w:t>
      </w:r>
    </w:p>
    <w:p>
      <w:pPr>
        <w:shd w:fill="F2F2F2" w:color="auto" w:val="clear"/>
        <w:spacing w:after="0" w:line="240"/>
        <w:ind w:left="240" w:right="240"/>
      </w:pPr>
      <w:r>
        <w:rPr>
          <w:rFonts w:ascii="Consolas" w:cs="Consolas" w:eastAsia="Consolas" w:hAnsi="Consolas"/>
          <w:sz w:val="18"/>
          <w:szCs w:val="18"/>
        </w:rPr>
        <w:t xml:space="preserve">                                  ▼</w:t>
      </w:r>
    </w:p>
    <w:p>
      <w:pPr>
        <w:shd w:fill="F2F2F2" w:color="auto" w:val="clear"/>
        <w:spacing w:after="160" w:line="240"/>
        <w:ind w:left="240" w:right="240"/>
      </w:pPr>
      <w:r>
        <w:rPr>
          <w:rFonts w:ascii="Consolas" w:cs="Consolas" w:eastAsia="Consolas" w:hAnsi="Consolas"/>
          <w:sz w:val="18"/>
          <w:szCs w:val="18"/>
        </w:rPr>
        <w:t xml:space="preserve">                       DÉCISION DU GESTIONNAIRE</w:t>
      </w:r>
    </w:p>
    <w:p>
      <w:pPr>
        <w:spacing w:after="200" w:before="60"/>
        <w:jc w:val="center"/>
      </w:pPr>
      <w:r>
        <w:rPr>
          <w:i/>
          <w:iCs/>
          <w:color w:val="595959"/>
          <w:sz w:val="19"/>
          <w:szCs w:val="19"/>
        </w:rPr>
        <w:t xml:space="preserve">Figure 1 — Chaîne de traitement de l’application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707"/>
        <w:gridCol w:w="4153"/>
      </w:tblGrid>
      <w:tr>
        <w:trPr>
          <w:tblHeader/>
        </w:trPr>
        <w:tc>
          <w:tcPr>
            <w:tcW w:type="dxa" w:w="216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Composant</w:t>
            </w:r>
          </w:p>
        </w:tc>
        <w:tc>
          <w:tcPr>
            <w:tcW w:type="dxa" w:w="27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Fichier</w:t>
            </w:r>
          </w:p>
        </w:tc>
        <w:tc>
          <w:tcPr>
            <w:tcW w:type="dxa" w:w="415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Rôle</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API</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src/app.py</w:t>
            </w:r>
          </w:p>
        </w:tc>
        <w:tc>
          <w:tcPr>
            <w:tcW w:type="dxa" w:w="41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routes, appel à Ollama, mesures de durée</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Analyse de la question</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src/question_parsing.py</w:t>
            </w:r>
          </w:p>
        </w:tc>
        <w:tc>
          <w:tcPr>
            <w:tcW w:type="dxa" w:w="41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termes significatifs, dictionnaire de synonymes métier</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Recherche documentaire</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src/retrieval.py</w:t>
            </w:r>
          </w:p>
        </w:tc>
        <w:tc>
          <w:tcPr>
            <w:tcW w:type="dxa" w:w="41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index TF-IDF, score lexical par concept, fusion des rangs</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Génération typée</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src/generation.py</w:t>
            </w:r>
          </w:p>
        </w:tc>
        <w:tc>
          <w:tcPr>
            <w:tcW w:type="dxa" w:w="41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schéma de réponse, vérification des extraits, statut, révision, repli</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Analyse des sinistres</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src/claims_analytics.py</w:t>
            </w:r>
          </w:p>
        </w:tc>
        <w:tc>
          <w:tcPr>
            <w:tcW w:type="dxa" w:w="41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indicateurs, entraînement et évaluation du modèle</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Interface RAG</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static/index.html</w:t>
            </w:r>
          </w:p>
        </w:tc>
        <w:tc>
          <w:tcPr>
            <w:tcW w:type="dxa" w:w="41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saisie de la question, réponse, sources, scores, durées</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Tableau de bord</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static/claims.html</w:t>
            </w:r>
          </w:p>
        </w:tc>
        <w:tc>
          <w:tcPr>
            <w:tcW w:type="dxa" w:w="41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indicateurs, dossiers, analyse d’un dossier</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Conteneur</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Dockerfile</w:t>
            </w:r>
            <w:r>
              <w:rPr>
                <w:sz w:val="19"/>
                <w:szCs w:val="19"/>
              </w:rPr>
              <w:t xml:space="preserve">, </w:t>
            </w:r>
            <w:r>
              <w:rPr>
                <w:rFonts w:ascii="Consolas" w:cs="Consolas" w:eastAsia="Consolas" w:hAnsi="Consolas"/>
                <w:sz w:val="19"/>
                <w:szCs w:val="19"/>
              </w:rPr>
              <w:t xml:space="preserve">docker-entrypoint.sh</w:t>
            </w:r>
          </w:p>
        </w:tc>
        <w:tc>
          <w:tcPr>
            <w:tcW w:type="dxa" w:w="41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installation d’Ollama, téléchargement et préchargement du modèle</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Qualité</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tests/</w:t>
            </w:r>
            <w:r>
              <w:rPr>
                <w:sz w:val="19"/>
                <w:szCs w:val="19"/>
              </w:rPr>
              <w:t xml:space="preserve">, </w:t>
            </w:r>
            <w:r>
              <w:rPr>
                <w:rFonts w:ascii="Consolas" w:cs="Consolas" w:eastAsia="Consolas" w:hAnsi="Consolas"/>
                <w:sz w:val="19"/>
                <w:szCs w:val="19"/>
              </w:rPr>
              <w:t xml:space="preserve">evaluation/</w:t>
            </w:r>
          </w:p>
        </w:tc>
        <w:tc>
          <w:tcPr>
            <w:tcW w:type="dxa" w:w="41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104 tests et évaluation de la recherche</w:t>
            </w:r>
          </w:p>
        </w:tc>
      </w:tr>
    </w:tbl>
    <w:p>
      <w:pPr>
        <w:spacing w:after="200" w:before="60"/>
        <w:jc w:val="center"/>
      </w:pPr>
      <w:r>
        <w:rPr>
          <w:i/>
          <w:iCs/>
          <w:color w:val="595959"/>
          <w:sz w:val="19"/>
          <w:szCs w:val="19"/>
        </w:rPr>
        <w:t xml:space="preserve">Tableau 2 — Composants et responsabilités</w:t>
      </w:r>
    </w:p>
    <w:p>
      <w:pPr>
        <w:pStyle w:val="Heading1"/>
        <w:pageBreakBefore/>
      </w:pPr>
      <w:r>
        <w:t xml:space="preserve">3. Données</w:t>
      </w:r>
    </w:p>
    <w:p>
      <w:pPr>
        <w:pStyle w:val="Heading2"/>
      </w:pPr>
      <w:r>
        <w:t xml:space="preserve">3.1 Corpus documentaire</w:t>
      </w:r>
    </w:p>
    <w:p>
      <w:pPr>
        <w:spacing w:after="120" w:line="288"/>
        <w:jc w:val="both"/>
      </w:pPr>
      <w:r>
        <w:t xml:space="preserve">Le fichier </w:t>
      </w:r>
      <w:r>
        <w:rPr>
          <w:rFonts w:ascii="Consolas" w:cs="Consolas" w:eastAsia="Consolas" w:hAnsi="Consolas"/>
          <w:sz w:val="19"/>
          <w:szCs w:val="19"/>
        </w:rPr>
        <w:t xml:space="preserve">Data/insurance-fr.csv</w:t>
      </w:r>
      <w:r>
        <w:t xml:space="preserve"> contient </w:t>
      </w:r>
      <w:r>
        <w:rPr>
          <w:b/>
          <w:bCs/>
        </w:rPr>
        <w:t xml:space="preserve">201 fiches</w:t>
      </w:r>
      <w:r>
        <w:t xml:space="preserve"> d’information sur l’assurance habitation, chacune composée d’un titre (souvent formulé comme une question, par exemple « Les panneaux solaires sont-ils couverts ? ») et d’un contenu. Les thèmes couvrent la responsabilité civile, les dégâts des eaux, le vol, les franchises, les plafonds de garantie, les obligations du locataire et du propriétaire, ou encore les options. Aucune fiche n’est dupliquée. Chaque fiche est traitée comme une unité de recherche ; le contenu transmis au modèle est tronqué à 1 500 caractères par source.</w:t>
      </w:r>
    </w:p>
    <w:p>
      <w:pPr>
        <w:pStyle w:val="Heading2"/>
      </w:pPr>
      <w:r>
        <w:t xml:space="preserve">3.2 Dossiers de sinistres fictifs</w:t>
      </w:r>
    </w:p>
    <w:p>
      <w:pPr>
        <w:spacing w:after="120" w:line="288"/>
        <w:jc w:val="both"/>
      </w:pPr>
      <w:r>
        <w:t xml:space="preserve">Le fichier </w:t>
      </w:r>
      <w:r>
        <w:rPr>
          <w:rFonts w:ascii="Consolas" w:cs="Consolas" w:eastAsia="Consolas" w:hAnsi="Consolas"/>
          <w:sz w:val="19"/>
          <w:szCs w:val="19"/>
        </w:rPr>
        <w:t xml:space="preserve">Data/synthetic_claims.csv</w:t>
      </w:r>
      <w:r>
        <w:t xml:space="preserve"> contient </w:t>
      </w:r>
      <w:r>
        <w:rPr>
          <w:b/>
          <w:bCs/>
        </w:rPr>
        <w:t xml:space="preserve">120 dossiers entièrement fictifs</w:t>
      </w:r>
      <w:r>
        <w:t xml:space="preserve">, marqués </w:t>
      </w:r>
      <w:r>
        <w:rPr>
          <w:rFonts w:ascii="Consolas" w:cs="Consolas" w:eastAsia="Consolas" w:hAnsi="Consolas"/>
          <w:sz w:val="19"/>
          <w:szCs w:val="19"/>
        </w:rPr>
        <w:t xml:space="preserve">FICTIF_DEMONSTRATION</w:t>
      </w:r>
      <w:r>
        <w:t xml:space="preserve">. Ils ont été conçus pour être réalistes, avec des dossiers acceptés, refusés et en attente, et quelques cas volontairement ambigus.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444"/>
        <w:gridCol w:w="4875"/>
      </w:tblGrid>
      <w:tr>
        <w:trPr>
          <w:tblHeader/>
        </w:trPr>
        <w:tc>
          <w:tcPr>
            <w:tcW w:type="dxa" w:w="27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Variable</w:t>
            </w:r>
          </w:p>
        </w:tc>
        <w:tc>
          <w:tcPr>
            <w:tcW w:type="dxa" w:w="144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Type</w:t>
            </w:r>
          </w:p>
        </w:tc>
        <w:tc>
          <w:tcPr>
            <w:tcW w:type="dxa" w:w="487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Description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type_sinistre</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catégorielle</w:t>
            </w:r>
          </w:p>
        </w:tc>
        <w:tc>
          <w:tcPr>
            <w:tcW w:type="dxa" w:w="4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dégâts des eaux, bris de glace, vol, etc.</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garantie</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catégorielle</w:t>
            </w:r>
          </w:p>
        </w:tc>
        <w:tc>
          <w:tcPr>
            <w:tcW w:type="dxa" w:w="4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garantie applicable (Oui / Non)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canal_declaration</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catégorielle</w:t>
            </w:r>
          </w:p>
        </w:tc>
        <w:tc>
          <w:tcPr>
            <w:tcW w:type="dxa" w:w="4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téléphone, agence, portail web…</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dossier_complet</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catégorielle</w:t>
            </w:r>
          </w:p>
        </w:tc>
        <w:tc>
          <w:tcPr>
            <w:tcW w:type="dxa" w:w="4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pièces justificatives complètes (Oui / Non)</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montant_demande</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numérique</w:t>
            </w:r>
          </w:p>
        </w:tc>
        <w:tc>
          <w:tcPr>
            <w:tcW w:type="dxa" w:w="4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montant réclamé en euros</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anciennete_client_mois</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numérique</w:t>
            </w:r>
          </w:p>
        </w:tc>
        <w:tc>
          <w:tcPr>
            <w:tcW w:type="dxa" w:w="4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ancienneté du client</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nb_sinistres_precedents</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numérique</w:t>
            </w:r>
          </w:p>
        </w:tc>
        <w:tc>
          <w:tcPr>
            <w:tcW w:type="dxa" w:w="4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historique de sinistralité</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statut</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cible</w:t>
            </w:r>
          </w:p>
        </w:tc>
        <w:tc>
          <w:tcPr>
            <w:tcW w:type="dxa" w:w="4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Accepted (72), Rejected (27), Pending (21)</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date_declaration</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date</w:t>
            </w:r>
          </w:p>
        </w:tc>
        <w:tc>
          <w:tcPr>
            <w:tcW w:type="dxa" w:w="4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sert à calculer l’âge du dossier</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delai_traitement_jours</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numérique</w:t>
            </w:r>
          </w:p>
        </w:tc>
        <w:tc>
          <w:tcPr>
            <w:tcW w:type="dxa" w:w="4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délai observé pour les dossiers clos</w:t>
            </w:r>
          </w:p>
        </w:tc>
      </w:tr>
    </w:tbl>
    <w:p>
      <w:pPr>
        <w:spacing w:after="200" w:before="60"/>
        <w:jc w:val="center"/>
      </w:pPr>
      <w:r>
        <w:rPr>
          <w:i/>
          <w:iCs/>
          <w:color w:val="595959"/>
          <w:sz w:val="19"/>
          <w:szCs w:val="19"/>
        </w:rPr>
        <w:t xml:space="preserve">Tableau 3 — Variables du jeu de sinistres</w:t>
      </w:r>
    </w:p>
    <w:p>
      <w:pPr>
        <w:pBdr>
          <w:left w:val="single" w:color="2E75B6" w:sz="18" w:space="8"/>
        </w:pBdr>
        <w:shd w:fill="DEEAF6" w:color="auto" w:val="clear"/>
        <w:spacing w:after="160" w:before="80" w:line="276"/>
        <w:ind w:left="200" w:right="200"/>
      </w:pPr>
      <w:r>
        <w:rPr>
          <w:b/>
          <w:bCs/>
        </w:rPr>
        <w:t xml:space="preserve">Choix actuariel : Pending n’est pas un refus.</w:t>
      </w:r>
      <w:r>
        <w:t xml:space="preserve"> Un dossier en attente n’a pas encore de décision. Il est donc exclu du dénominateur du taux d’acceptation et de l’apprentissage du modèle. Le taux d’acceptation vaut 72 / (72 + 27) = </w:t>
      </w:r>
      <w:r>
        <w:rPr>
          <w:b/>
          <w:bCs/>
        </w:rPr>
        <w:t xml:space="preserve">72,73 %</w:t>
      </w:r>
      <w:r>
        <w:t xml:space="preserve">, et non 72 / 120 = 60 %.</w:t>
      </w:r>
    </w:p>
    <w:p>
      <w:pPr>
        <w:spacing w:after="120" w:line="288"/>
        <w:jc w:val="both"/>
      </w:pPr>
      <w:r>
        <w:t xml:space="preserve">Pour les dossiers en attente, la variable la plus utile est l’</w:t>
      </w:r>
      <w:r>
        <w:rPr>
          <w:b/>
          <w:bCs/>
        </w:rPr>
        <w:t xml:space="preserve">âge du dossier</w:t>
      </w:r>
      <w:r>
        <w:t xml:space="preserve">, calculé à la date du jour : un Pending de 2 jours est normal, un Pending de 90 jours signale un problème opérationnel ou un dossier complexe.</w:t>
      </w:r>
    </w:p>
    <w:p>
      <w:pPr>
        <w:pStyle w:val="Heading1"/>
        <w:pageBreakBefore/>
      </w:pPr>
      <w:r>
        <w:t xml:space="preserve">4. Module RAG : recherche et génération</w:t>
      </w:r>
    </w:p>
    <w:p>
      <w:pPr>
        <w:spacing w:after="120" w:line="288"/>
        <w:jc w:val="both"/>
      </w:pPr>
      <w:r>
        <w:t xml:space="preserve">La recherche est l’étape déterminante : le modèle de langage ne voit que ce qu’on lui transmet. Une bonne question suivie d’une mauvaise recherche produit une mauvaise réponse, même avec un excellent modèle. La recherche est donc mesurée séparément (section 7).</w:t>
      </w:r>
    </w:p>
    <w:p>
      <w:pPr>
        <w:pStyle w:val="Heading2"/>
      </w:pPr>
      <w:r>
        <w:t xml:space="preserve">4.1 Étape 1 — Analyse de la question</w:t>
      </w:r>
    </w:p>
    <w:p>
      <w:pPr>
        <w:spacing w:after="120" w:line="288"/>
        <w:jc w:val="both"/>
      </w:pPr>
      <w:r>
        <w:t xml:space="preserve">L’évaluation de la version 19 a montré la limite principale du système : lorsqu’un assuré n’emploie pas les mots des fiches (« nounou » au lieu de « baby-sitter », « capteurs photovoltaïques » au lieu de « panneaux solaires »), la bonne fiche n’est pas retrouvée. Conformément à la recommandation de l’article 1, la question passe d’abord par un </w:t>
      </w:r>
      <w:r>
        <w:rPr>
          <w:b/>
          <w:bCs/>
        </w:rPr>
        <w:t xml:space="preserve">dictionnaire de synonymes métier</w:t>
      </w:r>
      <w:r>
        <w:t xml:space="preserve"> (</w:t>
      </w:r>
      <w:r>
        <w:rPr>
          <w:rFonts w:ascii="Consolas" w:cs="Consolas" w:eastAsia="Consolas" w:hAnsi="Consolas"/>
          <w:sz w:val="19"/>
          <w:szCs w:val="19"/>
        </w:rPr>
        <w:t xml:space="preserve">src/question_parsing.py</w:t>
      </w:r>
      <w:r>
        <w:t xml:space="preserve">) d’une soixantaine d’entrées : personnes, événements, biens, logement et notions contractuelles (franchise, plafond, exclusions, indemnisation).</w:t>
      </w:r>
    </w:p>
    <w:p>
      <w:pPr>
        <w:spacing w:after="120" w:line="288"/>
        <w:jc w:val="both"/>
      </w:pPr>
      <w:r>
        <w:t xml:space="preserve">La question devient une liste de </w:t>
      </w:r>
      <w:r>
        <w:rPr>
          <w:b/>
          <w:bCs/>
        </w:rPr>
        <w:t xml:space="preserve">concepts</w:t>
      </w:r>
      <w:r>
        <w:t xml:space="preserve">. Chaque terme significatif forme un concept ; lorsqu’une formulation courante est reconnue, le terme des fiches est ajouté </w:t>
      </w:r>
      <w:r>
        <w:rPr>
          <w:b/>
          <w:bCs/>
        </w:rPr>
        <w:t xml:space="preserve">au même concept</w:t>
      </w:r>
      <w:r>
        <w:t xml:space="preserve"> (« nounou » ou « baby sitter »). Un concept est couvert si l’une de ses formes apparaît dans le document. Ce choix évite un piège : ajouter des synonymes comme termes supplémentaires augmenterait le nombre de termes à couvrir et diluerait le score des documents pertinents. Les termes ajoutés enrichissent aussi la requête TF-IDF et sont affichés dans l’interface, pour que l’utilisateur voie comment sa question a été comprise.</w:t>
      </w:r>
    </w:p>
    <w:p>
      <w:pPr>
        <w:pStyle w:val="Heading2"/>
      </w:pPr>
      <w:r>
        <w:t xml:space="preserve">4.2 Étape 2 — Représentation TF-IDF</w:t>
      </w:r>
    </w:p>
    <w:p>
      <w:pPr>
        <w:spacing w:after="120" w:line="288"/>
        <w:jc w:val="both"/>
      </w:pPr>
      <w:r>
        <w:t xml:space="preserve">Chaque contenu est représenté par un vecteur </w:t>
      </w:r>
      <w:r>
        <w:rPr>
          <w:b/>
          <w:bCs/>
        </w:rPr>
        <w:t xml:space="preserve">TF-IDF</w:t>
      </w:r>
      <w:r>
        <w:t xml:space="preserve"> (unigrammes et bigrammes, minuscules, accents normalisés, 20 000 termes au plus). Le poids d’un terme t dans un document d augmente avec sa fréquence dans le document et diminue avec le nombre de documents qui le contiennent :</w:t>
      </w:r>
    </w:p>
    <w:p>
      <w:pPr>
        <w:spacing w:after="160" w:before="120"/>
        <w:jc w:val="center"/>
      </w:pPr>
      <w:r>
        <w:rPr>
          <w:rFonts w:ascii="Cambria Math" w:cs="Cambria Math" w:eastAsia="Cambria Math" w:hAnsi="Cambria Math"/>
          <w:sz w:val="23"/>
          <w:szCs w:val="23"/>
        </w:rPr>
        <w:t xml:space="preserve">tfidf(t, d) = tf(t, d) × ( ln[(1 + N) / (1 + df(t))] + 1 )</w:t>
      </w:r>
    </w:p>
    <w:p>
      <w:pPr>
        <w:spacing w:after="120" w:line="288"/>
        <w:jc w:val="both"/>
      </w:pPr>
      <w:r>
        <w:t xml:space="preserve">où N = 201 est le nombre de documents et df(t) le nombre de documents contenant t. La question est projetée dans le même espace, puis comparée à chaque document par la </w:t>
      </w:r>
      <w:r>
        <w:rPr>
          <w:b/>
          <w:bCs/>
        </w:rPr>
        <w:t xml:space="preserve">similarité cosinus</w:t>
      </w:r>
      <w:r>
        <w:t xml:space="preserve"> :</w:t>
      </w:r>
    </w:p>
    <w:p>
      <w:pPr>
        <w:spacing w:after="160" w:before="120"/>
        <w:jc w:val="center"/>
      </w:pPr>
      <w:r>
        <w:rPr>
          <w:rFonts w:ascii="Cambria Math" w:cs="Cambria Math" w:eastAsia="Cambria Math" w:hAnsi="Cambria Math"/>
          <w:sz w:val="23"/>
          <w:szCs w:val="23"/>
        </w:rPr>
        <w:t xml:space="preserve">cos(q, d) = (q · d) / (‖q‖ × ‖d‖)</w:t>
      </w:r>
    </w:p>
    <w:p>
      <w:pPr>
        <w:spacing w:after="120" w:line="288"/>
        <w:jc w:val="both"/>
      </w:pPr>
      <w:r>
        <w:t xml:space="preserve">Cette représentation est rapide (moins d’une milliseconde par question), déterministe et ne nécessite aucun modèle pré-entraîné. Sa limite est qu’elle ne reconnaît que les mots identiques : « bassin de baignade » et « piscine » n’ont rien en commun pour TF-IDF.</w:t>
      </w:r>
    </w:p>
    <w:p>
      <w:pPr>
        <w:pStyle w:val="Heading2"/>
      </w:pPr>
      <w:r>
        <w:t xml:space="preserve">4.3 Étape 3 — Score lexical métier</w:t>
      </w:r>
    </w:p>
    <w:p>
      <w:pPr>
        <w:spacing w:after="120" w:line="288"/>
        <w:jc w:val="both"/>
      </w:pPr>
      <w:r>
        <w:t xml:space="preserve">Un second signal favorise les documents qui reprennent explicitement les termes métier de la question (franchise, plafond, exclusion…). Les mots outils et les termes trop généraux pour ce corpus (« assurance », « habitation », « contrat ») sont retirés. Pour les m concepts restants, on compte ceux présents dans le titre (poids 3) et dans le contenu (poids 1), avec un bonus lorsque deux termes consécutifs de la question apparaissent ensemble :</w:t>
      </w:r>
    </w:p>
    <w:p>
      <w:pPr>
        <w:spacing w:after="160" w:before="120"/>
        <w:jc w:val="center"/>
      </w:pPr>
      <w:r>
        <w:rPr>
          <w:rFonts w:ascii="Cambria Math" w:cs="Cambria Math" w:eastAsia="Cambria Math" w:hAnsi="Cambria Math"/>
          <w:sz w:val="23"/>
          <w:szCs w:val="23"/>
        </w:rPr>
        <w:t xml:space="preserve">s_lex(d) = (3 × n_titre + n_contenu) / m + bonus_bigrammes</w:t>
      </w:r>
    </w:p>
    <w:p>
      <w:pPr>
        <w:pStyle w:val="Heading2"/>
      </w:pPr>
      <w:r>
        <w:t xml:space="preserve">4.4 Étape 4 — Fusion des rangs (RRF)</w:t>
      </w:r>
    </w:p>
    <w:p>
      <w:pPr>
        <w:spacing w:after="120" w:line="288"/>
        <w:jc w:val="both"/>
      </w:pPr>
      <w:r>
        <w:t xml:space="preserve">Les deux scores n’ont pas la même échelle : les additionner n’aurait pas de sens. On fusionne donc leurs </w:t>
      </w:r>
      <w:r>
        <w:rPr>
          <w:b/>
          <w:bCs/>
        </w:rPr>
        <w:t xml:space="preserve">rangs</w:t>
      </w:r>
      <w:r>
        <w:t xml:space="preserve"> par la Reciprocal Rank Fusion, avec la constante usuelle k = 60. La contribution lexicale n’est ajoutée que si le document partage au moins un terme avec la question (correctif de la version 16) :</w:t>
      </w:r>
    </w:p>
    <w:p>
      <w:pPr>
        <w:spacing w:after="160" w:before="120"/>
        <w:jc w:val="center"/>
      </w:pPr>
      <w:r>
        <w:rPr>
          <w:rFonts w:ascii="Cambria Math" w:cs="Cambria Math" w:eastAsia="Cambria Math" w:hAnsi="Cambria Math"/>
          <w:sz w:val="23"/>
          <w:szCs w:val="23"/>
        </w:rPr>
        <w:t xml:space="preserve">H(d) = 1 / (k + r_cos(d)) + 𝟙[s_lex(d) &gt; 0] / (k + r_lex(d))</w:t>
      </w:r>
    </w:p>
    <w:p>
      <w:pPr>
        <w:spacing w:after="120" w:line="288"/>
        <w:jc w:val="both"/>
      </w:pPr>
      <w:r>
        <w:t xml:space="preserve">Le classement se fait en deux temps. </w:t>
      </w:r>
      <w:r>
        <w:rPr>
          <w:b/>
          <w:bCs/>
        </w:rPr>
        <w:t xml:space="preserve">Étape A</w:t>
      </w:r>
      <w:r>
        <w:t xml:space="preserve"> : un pool de 20 candidats est constitué ; les 5 meilleurs documents lexicaux y entrent d’office, puis le pool est complété dans l’ordre de la fusion calculée sur tout le corpus. </w:t>
      </w:r>
      <w:r>
        <w:rPr>
          <w:b/>
          <w:bCs/>
        </w:rPr>
        <w:t xml:space="preserve">Étape B</w:t>
      </w:r>
      <w:r>
        <w:t xml:space="preserve"> : la même formule est réappliquée au pool, avec cette fois le rang cosinus à l’intérieur du pool. Les cinq premiers documents sont numérotés [S1] à [S5] et transmis au modèle.</w:t>
      </w:r>
    </w:p>
    <w:p>
      <w:pPr>
        <w:pBdr>
          <w:left w:val="single" w:color="2E75B6" w:sz="18" w:space="8"/>
        </w:pBdr>
        <w:shd w:fill="DEEAF6" w:color="auto" w:val="clear"/>
        <w:spacing w:after="160" w:before="80" w:line="276"/>
        <w:ind w:left="200" w:right="200"/>
      </w:pPr>
      <w:r>
        <w:t xml:space="preserve">Aucun de ces scores n’est une probabilité. L’interface les affiche avec cette mention afin qu’un utilisateur ne les interprète pas comme une certitude.</w:t>
      </w:r>
    </w:p>
    <w:p>
      <w:pPr>
        <w:pStyle w:val="Heading2"/>
      </w:pPr>
      <w:r>
        <w:t xml:space="preserve">4.5 Étape 5 — Réponse typée et vérifiée</w:t>
      </w:r>
    </w:p>
    <w:p>
      <w:pPr>
        <w:spacing w:after="120" w:line="288"/>
        <w:jc w:val="both"/>
      </w:pPr>
      <w:r>
        <w:t xml:space="preserve">Le modèle ne renvoie pas un texte libre mais un </w:t>
      </w:r>
      <w:r>
        <w:rPr>
          <w:b/>
          <w:bCs/>
        </w:rPr>
        <w:t xml:space="preserve">objet JSON</w:t>
      </w:r>
      <w:r>
        <w:t xml:space="preserve"> dont la structure est imposée par un schéma (sortie structurée d’Ollama). Cette contrainte transforme une réponse difficile à contrôler en données que le programme peut vérifier et le métier comprendre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Champ</w:t>
            </w:r>
          </w:p>
        </w:tc>
        <w:tc>
          <w:tcPr>
            <w:tcW w:type="dxa" w:w="63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Contenu</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answer_found</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les sources contiennent-elles la réponse ?</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complete_answer_found</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la réponse est-elle complète ou seulement partielle ?</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answer</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la réponse rédigée en français</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evidence</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les phrases recopiées des sources qui la justifient, avec l’identifiant de chaque source</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confidence</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confiance déclarée par le modèle, entre 0 et 1</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caveats</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réserves utiles : conditions, exclusions</w:t>
            </w:r>
          </w:p>
        </w:tc>
      </w:tr>
    </w:tbl>
    <w:p>
      <w:pPr>
        <w:spacing w:after="200" w:before="60"/>
        <w:jc w:val="center"/>
      </w:pPr>
      <w:r>
        <w:rPr>
          <w:i/>
          <w:iCs/>
          <w:color w:val="595959"/>
          <w:sz w:val="19"/>
          <w:szCs w:val="19"/>
        </w:rPr>
        <w:t xml:space="preserve">Tableau 4a — Schéma de la réponse typée</w:t>
      </w:r>
    </w:p>
    <w:p>
      <w:pPr>
        <w:spacing w:after="120" w:line="288"/>
        <w:jc w:val="both"/>
      </w:pPr>
      <w:r>
        <w:rPr>
          <w:b/>
          <w:bCs/>
        </w:rPr>
        <w:t xml:space="preserve">L’application ne fait pas confiance à ces déclarations.</w:t>
      </w:r>
      <w:r>
        <w:t xml:space="preserve"> Pour chaque extrait, elle vérifie que la source citée existe et que le texte y figure, aux accents, à la casse et à la ponctuation près. De petites variations sont tolérées : 80 % des mots de l’extrait doivent se retrouver dans l’ordre dans la source, dont un passage continu couvrant au moins 40 % de l’extrait. La décision d’afficher la réponse repose sur cette vérification, et non sur la confiance déclarée, qu’un petit modèle calibre mal.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971"/>
        <w:gridCol w:w="3611"/>
      </w:tblGrid>
      <w:tr>
        <w:trPr>
          <w:tblHeader/>
        </w:trPr>
        <w:tc>
          <w:tcPr>
            <w:tcW w:type="dxa" w:w="144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Statut</w:t>
            </w:r>
          </w:p>
        </w:tc>
        <w:tc>
          <w:tcPr>
            <w:tcW w:type="dxa" w:w="397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Condition</w:t>
            </w:r>
          </w:p>
        </w:tc>
        <w:tc>
          <w:tcPr>
            <w:tcW w:type="dxa" w:w="361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Ce que voit l’utilisateur</w:t>
            </w:r>
          </w:p>
        </w:tc>
      </w:tr>
      <w:t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answered</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réponse trouvée, complète, au moins un extrait vérifié</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réponse, extraits marqués ✔, sources</w:t>
            </w:r>
          </w:p>
        </w:tc>
      </w:tr>
      <w:t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partial</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réponse trouvée mais incomplète, au moins un extrait vérifié</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réponse signalée comme partielle</w:t>
            </w:r>
          </w:p>
        </w:tc>
      </w:tr>
      <w:t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not_found</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le modèle déclare que les sources ne contiennent pas la réponse</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 réponse absente des documents » : refus d’inventer</w:t>
            </w:r>
          </w:p>
        </w:tc>
      </w:tr>
      <w:t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fallback</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aucun extrait vérifiable après les deux étapes</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extraits des trois premières sources, sans synthèse</w:t>
            </w:r>
          </w:p>
        </w:tc>
      </w:tr>
    </w:tbl>
    <w:p>
      <w:pPr>
        <w:spacing w:after="200" w:before="60"/>
        <w:jc w:val="center"/>
      </w:pPr>
      <w:r>
        <w:rPr>
          <w:i/>
          <w:iCs/>
          <w:color w:val="595959"/>
          <w:sz w:val="19"/>
          <w:szCs w:val="19"/>
        </w:rPr>
        <w:t xml:space="preserve">Tableau 4b — Statuts décidés par l’application</w:t>
      </w:r>
    </w:p>
    <w:p>
      <w:pPr>
        <w:spacing w:after="120" w:line="288"/>
        <w:jc w:val="both"/>
      </w:pPr>
      <w:r>
        <w:t xml:space="preserve">La réponse est construite par une </w:t>
      </w:r>
      <w:r>
        <w:rPr>
          <w:b/>
          <w:bCs/>
        </w:rPr>
        <w:t xml:space="preserve">boucle en deux étapes</w:t>
      </w:r>
      <w:r>
        <w:t xml:space="preserve"> décrite au § 4.6 : la meilleure source seule, puis les trois meilleures si nécessaire. La seconde étape tient lieu de révision lorsque la première sortie n’est pas exploitable (JSON invalide ou aucun extrait retrouvé). La température est fixée à 0,1.</w:t>
      </w:r>
    </w:p>
    <w:p>
      <w:pPr>
        <w:pBdr>
          <w:left w:val="single" w:color="2E75B6" w:sz="18" w:space="8"/>
        </w:pBdr>
        <w:shd w:fill="DEEAF6" w:color="auto" w:val="clear"/>
        <w:spacing w:after="160" w:before="80" w:line="276"/>
        <w:ind w:left="200" w:right="200"/>
      </w:pPr>
      <w:r>
        <w:t xml:space="preserve">La vérification garantit qu’un extrait existe dans la source, pas qu’il justifie à lui seul toute la réponse. Elle réduit fortement le risque d’affirmation inventée sans le supprimer : la lecture des extraits, affichés sous chaque réponse, reste la vérification finale.</w:t>
      </w:r>
    </w:p>
    <w:p>
      <w:pPr>
        <w:pStyle w:val="Heading2"/>
      </w:pPr>
      <w:r>
        <w:t xml:space="preserve">4.6 Rapidité : boucle top-1 puis top-3</w:t>
      </w:r>
    </w:p>
    <w:p>
      <w:pPr>
        <w:spacing w:after="120" w:line="288"/>
        <w:jc w:val="both"/>
      </w:pPr>
      <w:r>
        <w:t xml:space="preserve">Un essai sur le Space en version 7.6 donne la mesure du problème : pour la question « assurance responsabilité civile », la génération a duré </w:t>
      </w:r>
      <w:r>
        <w:rPr>
          <w:b/>
          <w:bCs/>
        </w:rPr>
        <w:t xml:space="preserve">228 secondes</w:t>
      </w:r>
      <w:r>
        <w:t xml:space="preserve">, pour un résultat finalement rejeté faute de citations. Sur le processeur partagé de l’offre gratuite, le temps est dominé par la </w:t>
      </w:r>
      <w:r>
        <w:rPr>
          <w:b/>
          <w:bCs/>
        </w:rPr>
        <w:t xml:space="preserve">lecture du contexte</w:t>
      </w:r>
      <w:r>
        <w:t xml:space="preserve"> par le modèle : cinq sources de 1 500 caractères, relues intégralement lors de la seconde tentative.</w:t>
      </w:r>
    </w:p>
    <w:p>
      <w:pPr>
        <w:spacing w:after="120" w:line="288"/>
        <w:jc w:val="both"/>
      </w:pPr>
      <w:r>
        <w:t xml:space="preserve">Suivant l’article 2 de la série, la version 19 ne transmet plus systématiquement cinq sources :</w:t>
      </w:r>
    </w:p>
    <w:p>
      <w:pPr>
        <w:pStyle w:val="ListParagraph"/>
        <w:numPr>
          <w:ilvl w:val="0"/>
          <w:numId w:val="3"/>
        </w:numPr>
        <w:spacing w:after="60" w:line="276"/>
      </w:pPr>
      <w:r>
        <w:rPr>
          <w:b/>
          <w:bCs/>
        </w:rPr>
        <w:t xml:space="preserve">Étape 1 — top-1</w:t>
      </w:r>
      <w:r>
        <w:t xml:space="preserve"> : la meilleure source seule, limitée à 1 200 caractères. Si la réponse est complète et appuyée par un extrait vérifié, la boucle s’arrête.</w:t>
      </w:r>
    </w:p>
    <w:p>
      <w:pPr>
        <w:pStyle w:val="ListParagraph"/>
        <w:numPr>
          <w:ilvl w:val="0"/>
          <w:numId w:val="3"/>
        </w:numPr>
        <w:spacing w:after="60" w:line="276"/>
      </w:pPr>
      <w:r>
        <w:rPr>
          <w:b/>
          <w:bCs/>
        </w:rPr>
        <w:t xml:space="preserve">Étape 2 — top-3</w:t>
      </w:r>
      <w:r>
        <w:t xml:space="preserve"> : sinon, les trois meilleures sources, limitées à 900 caractères chacune. Cette étape sert aussi de seconde chance si la sortie de l’étape 1 était inexploitable.</w:t>
      </w:r>
    </w:p>
    <w:p>
      <w:pPr>
        <w:spacing w:after="120" w:line="288"/>
        <w:jc w:val="both"/>
      </w:pPr>
      <w:r>
        <w:t xml:space="preserve">Le critère d’arrêt repose sur les indicateurs typés </w:t>
      </w:r>
      <w:r>
        <w:rPr>
          <w:rFonts w:ascii="Consolas" w:cs="Consolas" w:eastAsia="Consolas" w:hAnsi="Consolas"/>
          <w:sz w:val="19"/>
          <w:szCs w:val="19"/>
        </w:rPr>
        <w:t xml:space="preserve">answer_found</w:t>
      </w:r>
      <w:r>
        <w:t xml:space="preserve"> et </w:t>
      </w:r>
      <w:r>
        <w:rPr>
          <w:rFonts w:ascii="Consolas" w:cs="Consolas" w:eastAsia="Consolas" w:hAnsi="Consolas"/>
          <w:sz w:val="19"/>
          <w:szCs w:val="19"/>
        </w:rPr>
        <w:t xml:space="preserve">complete_answer_found</w:t>
      </w:r>
      <w:r>
        <w:t xml:space="preserve">, combinés à la vérification des extraits, et non sur la confiance déclarée. Une réponse « non trouvée » à l’étape 1 ne suffit pas à conclure : la bonne fiche peut être deuxième ou troisième.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35"/>
        <w:gridCol w:w="1444"/>
        <w:gridCol w:w="2347"/>
      </w:tblGrid>
      <w:tr>
        <w:trPr>
          <w:tblHeader/>
        </w:trPr>
        <w:tc>
          <w:tcPr>
            <w:tcW w:type="dxa" w:w="523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Taille du texte lu par le modèle (moyenne sur 201 questions)</w:t>
            </w:r>
          </w:p>
        </w:tc>
        <w:tc>
          <w:tcPr>
            <w:tcW w:type="dxa" w:w="144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Caractères</w:t>
            </w:r>
          </w:p>
        </w:tc>
        <w:tc>
          <w:tcPr>
            <w:tcW w:type="dxa" w:w="234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Écart</w:t>
            </w:r>
          </w:p>
        </w:tc>
      </w:tr>
      <w:tr>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Version 7.6 : un appel (5 sources)</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4 703</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référence</w:t>
            </w:r>
          </w:p>
        </w:tc>
      </w:tr>
      <w:tr>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Version 7.6 : deux appels (cas de la mesure à 228 s)</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 9 400</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r>
      <w:tr>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Version 19 : étape 1 seule (réponse trouvée en top-1)</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1 672</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− 64 % par rapport à un appel</w:t>
            </w:r>
          </w:p>
        </w:tc>
      </w:tr>
      <w:tr>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Version 19 : étapes 1 et 2 (pire cas)</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4 651</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− 50 % par rapport à deux appels</w:t>
            </w:r>
          </w:p>
        </w:tc>
      </w:tr>
    </w:tbl>
    <w:p>
      <w:pPr>
        <w:spacing w:after="200" w:before="60"/>
        <w:jc w:val="center"/>
      </w:pPr>
      <w:r>
        <w:rPr>
          <w:i/>
          <w:iCs/>
          <w:color w:val="595959"/>
          <w:sz w:val="19"/>
          <w:szCs w:val="19"/>
        </w:rPr>
        <w:t xml:space="preserve">Tableau 4c — Réduction du texte transmis au modèle</w:t>
      </w:r>
    </w:p>
    <w:p>
      <w:pPr>
        <w:spacing w:after="120" w:line="288"/>
        <w:jc w:val="both"/>
      </w:pPr>
      <w:r>
        <w:t xml:space="preserve">D’autres réglages complètent la boucle : réponse bornée (</w:t>
      </w:r>
      <w:r>
        <w:rPr>
          <w:rFonts w:ascii="Consolas" w:cs="Consolas" w:eastAsia="Consolas" w:hAnsi="Consolas"/>
          <w:sz w:val="19"/>
          <w:szCs w:val="19"/>
        </w:rPr>
        <w:t xml:space="preserve">num_predict = 350</w:t>
      </w:r>
      <w:r>
        <w:t xml:space="preserve"> jetons, réponse en trois phrases au plus), fenêtre de contexte réduite à 2 048 jetons (</w:t>
      </w:r>
      <w:r>
        <w:rPr>
          <w:rFonts w:ascii="Consolas" w:cs="Consolas" w:eastAsia="Consolas" w:hAnsi="Consolas"/>
          <w:sz w:val="19"/>
          <w:szCs w:val="19"/>
        </w:rPr>
        <w:t xml:space="preserve">num_ctx</w:t>
      </w:r>
      <w:r>
        <w:t xml:space="preserve">), modèle maintenu en mémoire 30 minutes (</w:t>
      </w:r>
      <w:r>
        <w:rPr>
          <w:rFonts w:ascii="Consolas" w:cs="Consolas" w:eastAsia="Consolas" w:hAnsi="Consolas"/>
          <w:sz w:val="19"/>
          <w:szCs w:val="19"/>
        </w:rPr>
        <w:t xml:space="preserve">keep_alive</w:t>
      </w:r>
      <w:r>
        <w:t xml:space="preserve">) et préchargé au démarrage du conteneur. Le passage à TF-IDF (version 7.6) avait déjà supprimé le CrossEncoder, qui coûtait environ 4 secondes par question.</w:t>
      </w:r>
    </w:p>
    <w:p>
      <w:pPr>
        <w:pBdr>
          <w:left w:val="single" w:color="2E75B6" w:sz="18" w:space="8"/>
        </w:pBdr>
        <w:shd w:fill="DEEAF6" w:color="auto" w:val="clear"/>
        <w:spacing w:after="160" w:before="80" w:line="276"/>
        <w:ind w:left="200" w:right="200"/>
      </w:pPr>
      <w:r>
        <w:t xml:space="preserve">Ces gains sont </w:t>
      </w:r>
      <w:r>
        <w:rPr>
          <w:b/>
          <w:bCs/>
        </w:rPr>
        <w:t xml:space="preserve">estimés</w:t>
      </w:r>
      <w:r>
        <w:t xml:space="preserve"> à partir de la quantité de texte lue par le modèle ; ils n’ont pas encore été chronométrés sur le Space. L’interface affiche, pour chaque question, la durée de génération, le nombre d’appels et le nombre de sources lues, ce qui permet de les mesurer directement. Si le temps reste trop long, le modèle peut être remplacé par une version plus petite (</w:t>
      </w:r>
      <w:r>
        <w:rPr>
          <w:rFonts w:ascii="Consolas" w:cs="Consolas" w:eastAsia="Consolas" w:hAnsi="Consolas"/>
          <w:sz w:val="19"/>
          <w:szCs w:val="19"/>
        </w:rPr>
        <w:t xml:space="preserve">OLLAMA_MODEL=llama3.2:1b</w:t>
      </w:r>
      <w:r>
        <w:t xml:space="preserve">) sans modifier le code, au prix d’une qualité de rédaction moindre.</w:t>
      </w:r>
    </w:p>
    <w:p>
      <w:pPr>
        <w:pStyle w:val="Heading1"/>
        <w:pageBreakBefore/>
      </w:pPr>
      <w:r>
        <w:t xml:space="preserve">5. Entraînement du modèle d’analyse des sinistres</w:t>
      </w:r>
    </w:p>
    <w:p>
      <w:pPr>
        <w:spacing w:after="120" w:line="288"/>
        <w:jc w:val="both"/>
      </w:pPr>
      <w:r>
        <w:t xml:space="preserve">Cette section détaille comment le modèle a été entraîné. Le code correspondant se trouve dans </w:t>
      </w:r>
      <w:r>
        <w:rPr>
          <w:rFonts w:ascii="Consolas" w:cs="Consolas" w:eastAsia="Consolas" w:hAnsi="Consolas"/>
          <w:sz w:val="19"/>
          <w:szCs w:val="19"/>
        </w:rPr>
        <w:t xml:space="preserve">src/claims_analytics.py</w:t>
      </w:r>
      <w:r>
        <w:t xml:space="preserve"> ; l’entraînement est exécuté au démarrage de l’application et prend moins d’une seconde.</w:t>
      </w:r>
    </w:p>
    <w:p>
      <w:pPr>
        <w:pStyle w:val="Heading2"/>
      </w:pPr>
      <w:r>
        <w:t xml:space="preserve">5.1 Formulation du problème</w:t>
      </w:r>
    </w:p>
    <w:p>
      <w:pPr>
        <w:spacing w:after="120" w:line="288"/>
        <w:jc w:val="both"/>
      </w:pPr>
      <w:r>
        <w:t xml:space="preserve">On cherche à estimer la probabilité qu’un dossier soit accepté sachant ses caractéristiques, P(acceptation | X). C’est une classification binaire : la cible vaut 1 si le statut est Accepted et 0 s’il est Rejected.</w:t>
      </w:r>
    </w:p>
    <w:p>
      <w:pPr>
        <w:pStyle w:val="Heading2"/>
      </w:pPr>
      <w:r>
        <w:t xml:space="preserve">5.2 Choix du modèle</w:t>
      </w:r>
    </w:p>
    <w:p>
      <w:pPr>
        <w:spacing w:after="120" w:line="288"/>
        <w:jc w:val="both"/>
      </w:pPr>
      <w:r>
        <w:t xml:space="preserve">Une </w:t>
      </w:r>
      <w:r>
        <w:rPr>
          <w:b/>
          <w:bCs/>
        </w:rPr>
        <w:t xml:space="preserve">régression logistique</w:t>
      </w:r>
      <w:r>
        <w:t xml:space="preserve"> a été retenue volontairement, plutôt qu’un modèle plus complexe (arbres, SVM, réseaux de neurones). Le critère n’est pas d’utiliser le modèle le plus sophistiqué, mais de choisir celui qui convient au problème : peu de données (99 dossiers clos), besoin d’expliquer le résultat au métier, et coefficients directement interprétables. Le modèle s’écrit :</w:t>
      </w:r>
    </w:p>
    <w:p>
      <w:pPr>
        <w:spacing w:after="160" w:before="120"/>
        <w:jc w:val="center"/>
      </w:pPr>
      <w:r>
        <w:rPr>
          <w:rFonts w:ascii="Cambria Math" w:cs="Cambria Math" w:eastAsia="Cambria Math" w:hAnsi="Cambria Math"/>
          <w:sz w:val="23"/>
          <w:szCs w:val="23"/>
        </w:rPr>
        <w:t xml:space="preserve">P(acceptation | x) = 1 / (1 + exp(−(β₀ + β₁x₁ + … + βₚxₚ)))</w:t>
      </w:r>
    </w:p>
    <w:p>
      <w:pPr>
        <w:pStyle w:val="Heading2"/>
      </w:pPr>
      <w:r>
        <w:t xml:space="preserve">5.3 Étapes de l’entraînement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513"/>
        <w:gridCol w:w="2979"/>
      </w:tblGrid>
      <w:tr>
        <w:trPr>
          <w:tblHeader/>
        </w:trPr>
        <w:tc>
          <w:tcPr>
            <w:tcW w:type="dxa" w:w="15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Étape</w:t>
            </w:r>
          </w:p>
        </w:tc>
        <w:tc>
          <w:tcPr>
            <w:tcW w:type="dxa" w:w="45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Ce qui est fait</w:t>
            </w:r>
          </w:p>
        </w:tc>
        <w:tc>
          <w:tcPr>
            <w:tcW w:type="dxa" w:w="297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Pourquoi</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1. Chargement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lecture du CSV, conversion des numériques, calcul de l’âge du dossier</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données propres et typées</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2. Filtrage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seuls les 99 dossiers clos (Accepted, Rejected) sont conservés</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un Pending n’a pas d’étiquette connue</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3. Variables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4 catégorielles + 3 numériques (Tableau 3)</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informations disponibles à la déclaration</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4. Découpage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75 % entraînement (74), 25 % test (25), stratifié, </w:t>
            </w:r>
            <w:r>
              <w:rPr>
                <w:rFonts w:ascii="Consolas" w:cs="Consolas" w:eastAsia="Consolas" w:hAnsi="Consolas"/>
                <w:sz w:val="19"/>
                <w:szCs w:val="19"/>
              </w:rPr>
              <w:t xml:space="preserve">random_state = 42</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évaluer sur des dossiers jamais vus, résultat reproductible</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5. Prétraitement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encodage one-hot des catégorielles, standardisation des numériques</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rendre les variables comparables pour le modèle</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6. Apprentissage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LogisticRegression(class_weight="balanced", max_iter=1000)</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compenser le déséquilibre 72 / 27</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7. Évaluation</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exactitude, exactitude équilibrée, F1, ROC AUC sur le jeu de test</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mesurer sur données tenues à part</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8. Modèle final</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réentraînement sur les 99 dossiers clos</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utiliser toutes les données pour scorer les Pending</w:t>
            </w:r>
          </w:p>
        </w:tc>
      </w:tr>
    </w:tbl>
    <w:p>
      <w:pPr>
        <w:spacing w:after="200" w:before="60"/>
        <w:jc w:val="center"/>
      </w:pPr>
      <w:r>
        <w:rPr>
          <w:i/>
          <w:iCs/>
          <w:color w:val="595959"/>
          <w:sz w:val="19"/>
          <w:szCs w:val="19"/>
        </w:rPr>
        <w:t xml:space="preserve">Tableau 4 — Pipeline d’entraînement</w:t>
      </w:r>
    </w:p>
    <w:p>
      <w:pPr>
        <w:spacing w:after="120" w:line="288"/>
        <w:jc w:val="both"/>
      </w:pPr>
      <w:r>
        <w:t xml:space="preserve">Le prétraitement est intégré dans un </w:t>
      </w:r>
      <w:r>
        <w:rPr>
          <w:rFonts w:ascii="Consolas" w:cs="Consolas" w:eastAsia="Consolas" w:hAnsi="Consolas"/>
          <w:sz w:val="19"/>
          <w:szCs w:val="19"/>
        </w:rPr>
        <w:t xml:space="preserve">Pipeline</w:t>
      </w:r>
      <w:r>
        <w:t xml:space="preserve"> scikit-learn : les paramètres de standardisation et d’encodage sont appris sur le seul jeu d’entraînement, ce qui évite toute fuite d’information du jeu de test vers l’apprentissage. Le paramètre </w:t>
      </w:r>
      <w:r>
        <w:rPr>
          <w:rFonts w:ascii="Consolas" w:cs="Consolas" w:eastAsia="Consolas" w:hAnsi="Consolas"/>
          <w:sz w:val="19"/>
          <w:szCs w:val="19"/>
        </w:rPr>
        <w:t xml:space="preserve">class_weight="balanced"</w:t>
      </w:r>
      <w:r>
        <w:t xml:space="preserve"> pondère chaque classe inversement à sa fréquence, afin que le modèle ne se contente pas de prédire « accepté » pour presque tous les dossiers.</w:t>
      </w:r>
    </w:p>
    <w:p>
      <w:pPr>
        <w:pStyle w:val="Heading2"/>
      </w:pPr>
      <w:r>
        <w:t xml:space="preserve">5.4 Résultats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173"/>
        <w:gridCol w:w="4965"/>
      </w:tblGrid>
      <w:tr>
        <w:trPr>
          <w:tblHeader/>
        </w:trPr>
        <w:tc>
          <w:tcPr>
            <w:tcW w:type="dxa" w:w="28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Métrique (25 dossiers de test)</w:t>
            </w:r>
          </w:p>
        </w:tc>
        <w:tc>
          <w:tcPr>
            <w:tcW w:type="dxa" w:w="117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Valeur</w:t>
            </w:r>
          </w:p>
        </w:tc>
        <w:tc>
          <w:tcPr>
            <w:tcW w:type="dxa" w:w="496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Lecture</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Exactitude</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68,0 %</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17 dossiers sur 25 correctement classés</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Exactitude équilibrée</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60,3 %</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moyenne des rappels des deux classes ; plus honnête avec des classes déséquilibrées</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F1-score (classe acceptée)</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77,8 %</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élevé car la classe acceptée est majoritaire</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ROC AUC</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0,754</w:t>
            </w:r>
          </w:p>
        </w:tc>
        <w:tc>
          <w:tcPr>
            <w:tcW w:type="dxa" w:w="4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capacité à ordonner un dossier accepté au-dessus d’un dossier refusé dans 75 % des paires</w:t>
            </w:r>
          </w:p>
        </w:tc>
      </w:tr>
    </w:tbl>
    <w:p>
      <w:pPr>
        <w:spacing w:after="200" w:before="60"/>
        <w:jc w:val="center"/>
      </w:pPr>
      <w:r>
        <w:rPr>
          <w:i/>
          <w:iCs/>
          <w:color w:val="595959"/>
          <w:sz w:val="19"/>
          <w:szCs w:val="19"/>
        </w:rPr>
        <w:t xml:space="preserve">Tableau 5 — Performances du modèle de démonstration</w:t>
      </w:r>
    </w:p>
    <w:p>
      <w:pPr>
        <w:spacing w:after="120" w:line="288"/>
        <w:jc w:val="both"/>
      </w:pPr>
      <w:r>
        <w:t xml:space="preserve">L’écart entre le F1-score (77,8 %) et l’exactitude équilibrée (60,3 %) montre que le modèle reconnaît mieux les dossiers acceptés que les refusés. Une ROC AUC de 0,75 indique un pouvoir de discrimination réel mais modéré. Avec seulement 25 dossiers de test, ces valeurs ont une forte incertitude : un seul dossier mal classé fait varier l’exactitude de 4 points.</w:t>
      </w:r>
    </w:p>
    <w:p>
      <w:pPr>
        <w:pStyle w:val="Heading2"/>
      </w:pPr>
      <w:r>
        <w:t xml:space="preserve">5.5 Utilisation et garde-fous</w:t>
      </w:r>
    </w:p>
    <w:p>
      <w:pPr>
        <w:spacing w:after="120" w:line="288"/>
        <w:jc w:val="both"/>
      </w:pPr>
      <w:r>
        <w:t xml:space="preserve">Pour un dossier donné, l’API renvoie la probabilité indicative et les facteurs observables (garantie, complétude, montant, historique, âge du dossier), avec </w:t>
      </w:r>
      <w:r>
        <w:rPr>
          <w:rFonts w:ascii="Consolas" w:cs="Consolas" w:eastAsia="Consolas" w:hAnsi="Consolas"/>
          <w:sz w:val="19"/>
          <w:szCs w:val="19"/>
        </w:rPr>
        <w:t xml:space="preserve">human_review_required = true</w:t>
      </w:r>
      <w:r>
        <w:t xml:space="preserve">. Par exemple, le dossier C00001 (bris de glace, garantie applicable, dossier complet, aucun sinistre antérieur) obtient une probabilité d’environ 85 %.</w:t>
      </w:r>
    </w:p>
    <w:p>
      <w:pPr>
        <w:pBdr>
          <w:left w:val="single" w:color="2E75B6" w:sz="18" w:space="8"/>
        </w:pBdr>
        <w:shd w:fill="DEEAF6" w:color="auto" w:val="clear"/>
        <w:spacing w:after="160" w:before="80" w:line="276"/>
        <w:ind w:left="200" w:right="200"/>
      </w:pPr>
      <w:r>
        <w:t xml:space="preserve">Les données étant fictives, ces performances ne décrivent aucun portefeuille réel. Les probabilités ne sont pas calibrées pour l’activité d’un assureur. Le score est une démonstration technique : </w:t>
      </w:r>
      <w:r>
        <w:rPr>
          <w:b/>
          <w:bCs/>
        </w:rPr>
        <w:t xml:space="preserve">aucune décision ne doit en découler sans validation humaine</w:t>
      </w:r>
      <w:r>
        <w:t xml:space="preserve">.</w:t>
      </w:r>
    </w:p>
    <w:p>
      <w:pPr>
        <w:pStyle w:val="Heading1"/>
        <w:pageBreakBefore/>
      </w:pPr>
      <w:r>
        <w:t xml:space="preserve">6. Démarche d’optimisation : historique des versions</w:t>
      </w:r>
    </w:p>
    <w:p>
      <w:pPr>
        <w:spacing w:after="120" w:line="288"/>
        <w:jc w:val="both"/>
      </w:pPr>
      <w:r>
        <w:t xml:space="preserve">Le système n’a pas été conçu d’un bloc : chaque version répond à un problème observé. Le tableau ci-dessous retrace les étapes principales ; les journaux détaillés sont conservés dans </w:t>
      </w:r>
      <w:r>
        <w:rPr>
          <w:rFonts w:ascii="Consolas" w:cs="Consolas" w:eastAsia="Consolas" w:hAnsi="Consolas"/>
          <w:sz w:val="19"/>
          <w:szCs w:val="19"/>
        </w:rPr>
        <w:t xml:space="preserve">docs/historique/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2707"/>
        <w:gridCol w:w="2978"/>
        <w:gridCol w:w="2349"/>
      </w:tblGrid>
      <w:tr>
        <w:trPr>
          <w:tblHeader/>
        </w:trPr>
        <w:tc>
          <w:tcPr>
            <w:tcW w:type="dxa" w:w="99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Version</w:t>
            </w:r>
          </w:p>
        </w:tc>
        <w:tc>
          <w:tcPr>
            <w:tcW w:type="dxa" w:w="27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Constat</w:t>
            </w:r>
          </w:p>
        </w:tc>
        <w:tc>
          <w:tcPr>
            <w:tcW w:type="dxa" w:w="297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Changement</w:t>
            </w:r>
          </w:p>
        </w:tc>
        <w:tc>
          <w:tcPr>
            <w:tcW w:type="dxa" w:w="234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Vérification</w:t>
            </w:r>
          </w:p>
        </w:tc>
      </w:tr>
      <w:tr>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V3 – V4</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erreurs de génération peu explicites ; sources non identifiables</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validation des questions, identifiants [S1]…[S5]</w:t>
            </w:r>
          </w:p>
        </w:tc>
        <w:tc>
          <w:tcPr>
            <w:tcW w:type="dxa" w:w="2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tests de validation</w:t>
            </w:r>
          </w:p>
        </w:tc>
      </w:tr>
      <w:tr>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V5 – V6</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impossible de savoir si le modèle cite ses sources</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contrôle formel des citations, affichage dans l’interface</w:t>
            </w:r>
          </w:p>
        </w:tc>
        <w:tc>
          <w:tcPr>
            <w:tcW w:type="dxa" w:w="2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tests d’audit des citations</w:t>
            </w:r>
          </w:p>
        </w:tc>
      </w:tr>
      <w:tr>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V7</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impossible de savoir quelle étape est lente</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durées mesurées par étape</w:t>
            </w:r>
          </w:p>
        </w:tc>
        <w:tc>
          <w:tcPr>
            <w:tcW w:type="dxa" w:w="2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19 tests</w:t>
            </w:r>
          </w:p>
        </w:tc>
      </w:tr>
      <w:tr>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V7.1 – 7.2</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essai réel : réponse sans citation</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révision automatique puis repli sur les extraits</w:t>
            </w:r>
          </w:p>
        </w:tc>
        <w:tc>
          <w:tcPr>
            <w:tcW w:type="dxa" w:w="2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22 tests ; essai réel : génération = 96 % du temps</w:t>
            </w:r>
          </w:p>
        </w:tc>
      </w:tr>
      <w:tr>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V7.2.1</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cause du défaut de citation inconnue</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mode diagnostic </w:t>
            </w:r>
            <w:r>
              <w:rPr>
                <w:rFonts w:ascii="Consolas" w:cs="Consolas" w:eastAsia="Consolas" w:hAnsi="Consolas"/>
                <w:sz w:val="19"/>
                <w:szCs w:val="19"/>
              </w:rPr>
              <w:t xml:space="preserve">RAG_DIAGNOSTICS</w:t>
            </w:r>
          </w:p>
        </w:tc>
        <w:tc>
          <w:tcPr>
            <w:tcW w:type="dxa" w:w="2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25 tests</w:t>
            </w:r>
          </w:p>
        </w:tc>
      </w:tr>
      <w:tr>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V7.3</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la fiche « franchise » écartée par la recherche sémantique</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score lexical et fusion RRF à la présélection</w:t>
            </w:r>
          </w:p>
        </w:tc>
        <w:tc>
          <w:tcPr>
            <w:tcW w:type="dxa" w:w="2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tests ciblés « franchise absolue »</w:t>
            </w:r>
          </w:p>
        </w:tc>
      </w:tr>
      <w:tr>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V7.4</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préparer une recette contrôlée</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fusion finale des rangs, </w:t>
            </w:r>
            <w:r>
              <w:rPr>
                <w:rFonts w:ascii="Consolas" w:cs="Consolas" w:eastAsia="Consolas" w:hAnsi="Consolas"/>
                <w:sz w:val="19"/>
                <w:szCs w:val="19"/>
              </w:rPr>
              <w:t xml:space="preserve">/health</w:t>
            </w:r>
            <w:r>
              <w:rPr>
                <w:sz w:val="19"/>
                <w:szCs w:val="19"/>
              </w:rPr>
              <w:t xml:space="preserve">, </w:t>
            </w:r>
            <w:r>
              <w:rPr>
                <w:rFonts w:ascii="Consolas" w:cs="Consolas" w:eastAsia="Consolas" w:hAnsi="Consolas"/>
                <w:sz w:val="19"/>
                <w:szCs w:val="19"/>
              </w:rPr>
              <w:t xml:space="preserve">/ready</w:t>
            </w:r>
            <w:r>
              <w:rPr>
                <w:sz w:val="19"/>
                <w:szCs w:val="19"/>
              </w:rPr>
              <w:t xml:space="preserve">, configuration</w:t>
            </w:r>
          </w:p>
        </w:tc>
        <w:tc>
          <w:tcPr>
            <w:tcW w:type="dxa" w:w="2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34 tests</w:t>
            </w:r>
          </w:p>
        </w:tc>
      </w:tr>
      <w:tr>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V7.5</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aligner le projet sur l’aide à la décision</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tableau de bord et modèle des sinistres</w:t>
            </w:r>
          </w:p>
        </w:tc>
        <w:tc>
          <w:tcPr>
            <w:tcW w:type="dxa" w:w="2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40 tests</w:t>
            </w:r>
          </w:p>
        </w:tc>
      </w:tr>
      <w:tr>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V15 – V16</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un rang lexical sans correspondance donnait un bonus</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indicatrice 𝟙[s_lex &gt; 0] dans la fusion</w:t>
            </w:r>
          </w:p>
        </w:tc>
        <w:tc>
          <w:tcPr>
            <w:tcW w:type="dxa" w:w="2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42 tests</w:t>
            </w:r>
          </w:p>
        </w:tc>
      </w:tr>
      <w:tr>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V17 – V18</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besoin d’une mesure de référence</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évaluation TF-IDF, essais SVD/LSA</w:t>
            </w:r>
          </w:p>
        </w:tc>
        <w:tc>
          <w:tcPr>
            <w:tcW w:type="dxa" w:w="2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Recall@5 TF-IDF 62,2 % ; SVD sans gain net</w:t>
            </w:r>
          </w:p>
        </w:tc>
      </w:tr>
      <w:tr>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7.6.0</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déploiement sur Hugging Face</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embeddings et CrossEncoder remplacés par TF-IDF</w:t>
            </w:r>
          </w:p>
        </w:tc>
        <w:tc>
          <w:tcPr>
            <w:tcW w:type="dxa" w:w="2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w:t>
            </w:r>
          </w:p>
        </w:tc>
      </w:tr>
      <w:tr>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bCs/>
                <w:sz w:val="19"/>
                <w:szCs w:val="19"/>
              </w:rPr>
              <w:t xml:space="preserve">19.0.0</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dépôt désordonné, versions incohérentes, image lourde</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nettoyage, module de recherche, rapidité, CI, guide d’examen</w:t>
            </w:r>
          </w:p>
        </w:tc>
        <w:tc>
          <w:tcPr>
            <w:tcW w:type="dxa" w:w="2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84 tests, évaluation sur 2 jeux</w:t>
            </w:r>
          </w:p>
        </w:tc>
      </w:tr>
      <w:tr>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bCs/>
                <w:sz w:val="19"/>
                <w:szCs w:val="19"/>
              </w:rPr>
              <w:t xml:space="preserve">19.0.0 (suite)</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40 % de Recall@5 sur les reformulations ; réponses non typées ; 228 s de génération sur le Space</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synonymes métier, réponse typée et vérifiée, boucle top-1 puis top-3</w:t>
            </w:r>
          </w:p>
        </w:tc>
        <w:tc>
          <w:tcPr>
            <w:tcW w:type="dxa" w:w="2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104 tests ; jeu tenu à part : 36,7 % → 46,7 % ; texte lu − 50 à − 64 %</w:t>
            </w:r>
          </w:p>
        </w:tc>
      </w:tr>
    </w:tbl>
    <w:p>
      <w:pPr>
        <w:spacing w:after="200" w:before="60"/>
        <w:jc w:val="center"/>
      </w:pPr>
      <w:r>
        <w:rPr>
          <w:i/>
          <w:iCs/>
          <w:color w:val="595959"/>
          <w:sz w:val="19"/>
          <w:szCs w:val="19"/>
        </w:rPr>
        <w:t xml:space="preserve">Tableau 6 — Évolution du système, de la V3 à la V19</w:t>
      </w:r>
    </w:p>
    <w:p>
      <w:pPr>
        <w:pStyle w:val="Heading2"/>
      </w:pPr>
      <w:r>
        <w:t xml:space="preserve">6.1 Optimisations de la recherche</w:t>
      </w:r>
    </w:p>
    <w:p>
      <w:pPr>
        <w:spacing w:after="120" w:line="288"/>
        <w:jc w:val="both"/>
      </w:pPr>
      <w:r>
        <w:t xml:space="preserve">Trois optimisations successives ont porté sur la recherche. La </w:t>
      </w:r>
      <w:r>
        <w:rPr>
          <w:b/>
          <w:bCs/>
        </w:rPr>
        <w:t xml:space="preserve">présélection hybride</w:t>
      </w:r>
      <w:r>
        <w:t xml:space="preserve"> (V7.3) est née d’un échec concret : à la question « Comment fonctionne la franchise absolue d’une assurance habitation ? », la recherche sémantique ne renvoyait pas la fiche de définition de la franchise. L’ajout d’un signal lexical et d’un quota de candidats lexicaux a corrigé ce cas. La </w:t>
      </w:r>
      <w:r>
        <w:rPr>
          <w:b/>
          <w:bCs/>
        </w:rPr>
        <w:t xml:space="preserve">fusion finale</w:t>
      </w:r>
      <w:r>
        <w:t xml:space="preserve"> (V7.4) a étendu ce principe au classement final. Le </w:t>
      </w:r>
      <w:r>
        <w:rPr>
          <w:b/>
          <w:bCs/>
        </w:rPr>
        <w:t xml:space="preserve">correctif de la V16</w:t>
      </w:r>
      <w:r>
        <w:t xml:space="preserve"> a supprimé un biais mathématique : trier une liste attribue un rang à chaque document, même sans aucun mot commun avec la question ; ce rang ne doit pas compter comme un signal.</w:t>
      </w:r>
    </w:p>
    <w:p>
      <w:pPr>
        <w:spacing w:after="120" w:line="288"/>
        <w:jc w:val="both"/>
      </w:pPr>
      <w:r>
        <w:t xml:space="preserve">Les essais de </w:t>
      </w:r>
      <w:r>
        <w:rPr>
          <w:b/>
          <w:bCs/>
        </w:rPr>
        <w:t xml:space="preserve">SVD (analyse sémantique latente)</w:t>
      </w:r>
      <w:r>
        <w:t xml:space="preserve"> de la V18 n’ont pas été retenus : la SVD seule ne fait pas mieux que TF-IDF, et sa fusion avec TF-IDF n’apporte que +2 points de Recall@5, dans les limites du protocole. Ne pas intégrer une méthode qui n’a pas démontré de gain est aussi une décision d’optimisation.</w:t>
      </w:r>
    </w:p>
    <w:p>
      <w:pPr>
        <w:pStyle w:val="Heading2"/>
      </w:pPr>
      <w:r>
        <w:t xml:space="preserve">6.2 Travaux de la version 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32"/>
        <w:gridCol w:w="4694"/>
      </w:tblGrid>
      <w:tr>
        <w:trPr>
          <w:tblHeader/>
        </w:trPr>
        <w:tc>
          <w:tcPr>
            <w:tcW w:type="dxa" w:w="43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Problème constaté</w:t>
            </w:r>
          </w:p>
        </w:tc>
        <w:tc>
          <w:tcPr>
            <w:tcW w:type="dxa" w:w="469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Correction apportée</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68 fichiers en double à la racine, dont un </w:t>
            </w:r>
            <w:r>
              <w:rPr>
                <w:rFonts w:ascii="Consolas" w:cs="Consolas" w:eastAsia="Consolas" w:hAnsi="Consolas"/>
                <w:sz w:val="19"/>
                <w:szCs w:val="19"/>
              </w:rPr>
              <w:t xml:space="preserve">app.py</w:t>
            </w:r>
            <w:r>
              <w:rPr>
                <w:sz w:val="19"/>
                <w:szCs w:val="19"/>
              </w:rPr>
              <w:t xml:space="preserve"> 7.5.0 différent de celui déployé</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suppression ; rangement par rôle (</w:t>
            </w:r>
            <w:r>
              <w:rPr>
                <w:rFonts w:ascii="Consolas" w:cs="Consolas" w:eastAsia="Consolas" w:hAnsi="Consolas"/>
                <w:sz w:val="19"/>
                <w:szCs w:val="19"/>
              </w:rPr>
              <w:t xml:space="preserve">src/</w:t>
            </w:r>
            <w:r>
              <w:rPr>
                <w:sz w:val="19"/>
                <w:szCs w:val="19"/>
              </w:rPr>
              <w:t xml:space="preserve">, </w:t>
            </w:r>
            <w:r>
              <w:rPr>
                <w:rFonts w:ascii="Consolas" w:cs="Consolas" w:eastAsia="Consolas" w:hAnsi="Consolas"/>
                <w:sz w:val="19"/>
                <w:szCs w:val="19"/>
              </w:rPr>
              <w:t xml:space="preserve">evaluation/</w:t>
            </w:r>
            <w:r>
              <w:rPr>
                <w:sz w:val="19"/>
                <w:szCs w:val="19"/>
              </w:rPr>
              <w:t xml:space="preserve">, </w:t>
            </w:r>
            <w:r>
              <w:rPr>
                <w:rFonts w:ascii="Consolas" w:cs="Consolas" w:eastAsia="Consolas" w:hAnsi="Consolas"/>
                <w:sz w:val="19"/>
                <w:szCs w:val="19"/>
              </w:rPr>
              <w:t xml:space="preserve">experiments/</w:t>
            </w:r>
            <w:r>
              <w:rPr>
                <w:sz w:val="19"/>
                <w:szCs w:val="19"/>
              </w:rPr>
              <w:t xml:space="preserve">, </w:t>
            </w:r>
            <w:r>
              <w:rPr>
                <w:rFonts w:ascii="Consolas" w:cs="Consolas" w:eastAsia="Consolas" w:hAnsi="Consolas"/>
                <w:sz w:val="19"/>
                <w:szCs w:val="19"/>
              </w:rPr>
              <w:t xml:space="preserve">docs/</w:t>
            </w:r>
            <w:r>
              <w:rPr>
                <w:sz w:val="19"/>
                <w:szCs w:val="19"/>
              </w:rPr>
              <w:t xml:space="preserve">)</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Fichier </w:t>
            </w:r>
            <w:r>
              <w:rPr>
                <w:rFonts w:ascii="Consolas" w:cs="Consolas" w:eastAsia="Consolas" w:hAnsi="Consolas"/>
                <w:sz w:val="19"/>
                <w:szCs w:val="19"/>
              </w:rPr>
              <w:t xml:space="preserve">download</w:t>
            </w:r>
            <w:r>
              <w:rPr>
                <w:sz w:val="19"/>
                <w:szCs w:val="19"/>
              </w:rPr>
              <w:t xml:space="preserve"> contenant en réalité les règles d’exclusion Docker, donc inactif</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renommé </w:t>
            </w:r>
            <w:r>
              <w:rPr>
                <w:rFonts w:ascii="Consolas" w:cs="Consolas" w:eastAsia="Consolas" w:hAnsi="Consolas"/>
                <w:sz w:val="19"/>
                <w:szCs w:val="19"/>
              </w:rPr>
              <w:t xml:space="preserve">.dockerignore</w:t>
            </w:r>
            <w:r>
              <w:rPr>
                <w:sz w:val="19"/>
                <w:szCs w:val="19"/>
              </w:rPr>
              <w:t xml:space="preserve"> et complété : l’image ne contient plus </w:t>
            </w:r>
            <w:r>
              <w:rPr>
                <w:rFonts w:ascii="Consolas" w:cs="Consolas" w:eastAsia="Consolas" w:hAnsi="Consolas"/>
                <w:sz w:val="19"/>
                <w:szCs w:val="19"/>
              </w:rPr>
              <w:t xml:space="preserve">.git</w:t>
            </w:r>
            <w:r>
              <w:rPr>
                <w:sz w:val="19"/>
                <w:szCs w:val="19"/>
              </w:rPr>
              <w:t xml:space="preserve">, la documentation ni les archives</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Trois numéros de version (18.0, 7.6.0, 7.5.0) ; 4 tests en échec</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fichier </w:t>
            </w:r>
            <w:r>
              <w:rPr>
                <w:rFonts w:ascii="Consolas" w:cs="Consolas" w:eastAsia="Consolas" w:hAnsi="Consolas"/>
                <w:sz w:val="19"/>
                <w:szCs w:val="19"/>
              </w:rPr>
              <w:t xml:space="preserve">VERSION</w:t>
            </w:r>
            <w:r>
              <w:rPr>
                <w:sz w:val="19"/>
                <w:szCs w:val="19"/>
              </w:rPr>
              <w:t xml:space="preserve"> unique lu par l’application ; tests mis à jour</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PyTorch installé via </w:t>
            </w:r>
            <w:r>
              <w:rPr>
                <w:rFonts w:ascii="Consolas" w:cs="Consolas" w:eastAsia="Consolas" w:hAnsi="Consolas"/>
                <w:sz w:val="19"/>
                <w:szCs w:val="19"/>
              </w:rPr>
              <w:t xml:space="preserve">sentence-transformers</w:t>
            </w:r>
            <w:r>
              <w:rPr>
                <w:sz w:val="19"/>
                <w:szCs w:val="19"/>
              </w:rPr>
              <w:t xml:space="preserve"> alors qu’il n’est plus utilisé</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retiré des dépendances d’exécution ; image plus légère, construction plus rapide</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Interface et API parlant encore d’embeddings et de reranker</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libellés alignés sur le pipeline réel : similarité cosinus TF-IDF</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/ready</w:t>
            </w:r>
            <w:r>
              <w:rPr>
                <w:sz w:val="19"/>
                <w:szCs w:val="19"/>
              </w:rPr>
              <w:t xml:space="preserve"> confondait </w:t>
            </w:r>
            <w:r>
              <w:rPr>
                <w:rFonts w:ascii="Consolas" w:cs="Consolas" w:eastAsia="Consolas" w:hAnsi="Consolas"/>
                <w:sz w:val="19"/>
                <w:szCs w:val="19"/>
              </w:rPr>
              <w:t xml:space="preserve">llama3.2:1b</w:t>
            </w:r>
            <w:r>
              <w:rPr>
                <w:sz w:val="19"/>
                <w:szCs w:val="19"/>
              </w:rPr>
              <w:t xml:space="preserve"> et </w:t>
            </w:r>
            <w:r>
              <w:rPr>
                <w:rFonts w:ascii="Consolas" w:cs="Consolas" w:eastAsia="Consolas" w:hAnsi="Consolas"/>
                <w:sz w:val="19"/>
                <w:szCs w:val="19"/>
              </w:rPr>
              <w:t xml:space="preserve">llama3.2:3b</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comparaison exacte du nom et de l’étiquette du modèle</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Synchronisation Hugging Face même si le code est cassé</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déploiement conditionné à la réussite des tests</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Logique de recherche mêlée à l’API, non testable isolément</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module </w:t>
            </w:r>
            <w:r>
              <w:rPr>
                <w:rFonts w:ascii="Consolas" w:cs="Consolas" w:eastAsia="Consolas" w:hAnsi="Consolas"/>
                <w:sz w:val="19"/>
                <w:szCs w:val="19"/>
              </w:rPr>
              <w:t xml:space="preserve">src/retrieval.py</w:t>
            </w:r>
            <w:r>
              <w:rPr>
                <w:sz w:val="19"/>
                <w:szCs w:val="19"/>
              </w:rPr>
              <w:t xml:space="preserve"> ; classement identique vérifié sur 244 questions</w:t>
            </w:r>
          </w:p>
        </w:tc>
      </w:tr>
    </w:tbl>
    <w:p>
      <w:pPr>
        <w:spacing w:after="200" w:before="60"/>
        <w:jc w:val="center"/>
      </w:pPr>
      <w:r>
        <w:rPr>
          <w:i/>
          <w:iCs/>
          <w:color w:val="595959"/>
          <w:sz w:val="19"/>
          <w:szCs w:val="19"/>
        </w:rPr>
        <w:t xml:space="preserve">Tableau 7 — Corrections de la version 19</w:t>
      </w:r>
    </w:p>
    <w:p>
      <w:pPr>
        <w:spacing w:after="120" w:line="288"/>
        <w:jc w:val="both"/>
      </w:pPr>
      <w:r>
        <w:t xml:space="preserve">La refonte de la recherche a été menée avec une contrainte stricte : </w:t>
      </w:r>
      <w:r>
        <w:rPr>
          <w:b/>
          <w:bCs/>
        </w:rPr>
        <w:t xml:space="preserve">ne pas changer le comportement sans mesure</w:t>
      </w:r>
      <w:r>
        <w:t xml:space="preserve">. Le nouveau module a été comparé à la version déployée sur 244 questions (201 titres, 40 reformulations et 3 cas limites) : les cinq documents renvoyés et leurs scores sont identiques dans 100 % des cas.</w:t>
      </w:r>
    </w:p>
    <w:p>
      <w:pPr>
        <w:pStyle w:val="Heading1"/>
        <w:pageBreakBefore/>
      </w:pPr>
      <w:r>
        <w:t xml:space="preserve">7. Évaluation de la recherche documentaire</w:t>
      </w:r>
    </w:p>
    <w:p>
      <w:pPr>
        <w:pStyle w:val="Heading2"/>
      </w:pPr>
      <w:r>
        <w:t xml:space="preserve">7.1 Protocole</w:t>
      </w:r>
    </w:p>
    <w:p>
      <w:pPr>
        <w:spacing w:after="120" w:line="288"/>
        <w:jc w:val="both"/>
      </w:pPr>
      <w:r>
        <w:t xml:space="preserve">L’évaluation est reproductible avec </w:t>
      </w:r>
      <w:r>
        <w:rPr>
          <w:rFonts w:ascii="Consolas" w:cs="Consolas" w:eastAsia="Consolas" w:hAnsi="Consolas"/>
          <w:sz w:val="19"/>
          <w:szCs w:val="19"/>
        </w:rPr>
        <w:t xml:space="preserve">python evaluation/evaluate_pipeline.py</w:t>
      </w:r>
      <w:r>
        <w:t xml:space="preserve">. Pour chaque question, on connaît la fiche attendue et on relève son rang dans le classement. Deux métriques sont calculées :</w:t>
      </w:r>
    </w:p>
    <w:p>
      <w:pPr>
        <w:pStyle w:val="ListParagraph"/>
        <w:numPr>
          <w:ilvl w:val="0"/>
          <w:numId w:val="4"/>
        </w:numPr>
        <w:spacing w:after="60" w:line="276"/>
      </w:pPr>
      <w:r>
        <w:rPr>
          <w:b/>
          <w:bCs/>
        </w:rPr>
        <w:t xml:space="preserve">Recall@k</w:t>
      </w:r>
      <w:r>
        <w:t xml:space="preserve"> : proportion de questions dont la fiche attendue figure dans les k premiers résultats. Recall@5 est la métrique centrale, puisque cinq fiches sont transmises au modèle.</w:t>
      </w:r>
    </w:p>
    <w:p>
      <w:pPr>
        <w:pStyle w:val="ListParagraph"/>
        <w:numPr>
          <w:ilvl w:val="0"/>
          <w:numId w:val="4"/>
        </w:numPr>
        <w:spacing w:after="60" w:line="276"/>
      </w:pPr>
      <w:r>
        <w:rPr>
          <w:b/>
          <w:bCs/>
        </w:rPr>
        <w:t xml:space="preserve">MRR@5</w:t>
      </w:r>
      <w:r>
        <w:t xml:space="preserve"> (Mean Reciprocal Rank) : moyenne de 1/rang si la fiche est dans le top 5, 0 sinon. Il récompense une fiche placée haut.</w:t>
      </w:r>
    </w:p>
    <w:p>
      <w:pPr>
        <w:spacing w:after="160" w:before="120"/>
        <w:jc w:val="center"/>
      </w:pPr>
      <w:r>
        <w:rPr>
          <w:rFonts w:ascii="Cambria Math" w:cs="Cambria Math" w:eastAsia="Cambria Math" w:hAnsi="Cambria Math"/>
          <w:sz w:val="23"/>
          <w:szCs w:val="23"/>
        </w:rPr>
        <w:t xml:space="preserve">MRR@5 = (1/N) × Σᵢ 𝟙[rᵢ ≤ 5] / rᵢ</w:t>
      </w:r>
    </w:p>
    <w:p>
      <w:pPr>
        <w:spacing w:after="120" w:line="288"/>
        <w:jc w:val="both"/>
      </w:pPr>
      <w:r>
        <w:t xml:space="preserve">Trois jeux de questions sont utilisés :</w:t>
      </w:r>
    </w:p>
    <w:p>
      <w:pPr>
        <w:pStyle w:val="ListParagraph"/>
        <w:numPr>
          <w:ilvl w:val="0"/>
          <w:numId w:val="4"/>
        </w:numPr>
        <w:spacing w:after="60" w:line="276"/>
      </w:pPr>
      <w:r>
        <w:rPr>
          <w:b/>
          <w:bCs/>
        </w:rPr>
        <w:t xml:space="preserve">Titres (201 questions)</w:t>
      </w:r>
      <w:r>
        <w:t xml:space="preserve"> : chaque titre sert de question et la fiche de la même ligne est la cible. C’est le protocole historique du projet.</w:t>
      </w:r>
    </w:p>
    <w:p>
      <w:pPr>
        <w:pStyle w:val="ListParagraph"/>
        <w:numPr>
          <w:ilvl w:val="0"/>
          <w:numId w:val="4"/>
        </w:numPr>
        <w:spacing w:after="60" w:line="276"/>
      </w:pPr>
      <w:r>
        <w:rPr>
          <w:b/>
          <w:bCs/>
        </w:rPr>
        <w:t xml:space="preserve">Reformulations (40 questions)</w:t>
      </w:r>
      <w:r>
        <w:t xml:space="preserve"> : questions réécrites avec un vocabulaire différent, par exemple « Mon bac à poissons s’est fendu, est-ce pris en charge ? » pour la fiche « Mon aquarium s’est cassé. Suis-je couvert ? ». Ce jeu a servi de </w:t>
      </w:r>
      <w:r>
        <w:rPr>
          <w:b/>
          <w:bCs/>
        </w:rPr>
        <w:t xml:space="preserve">jeu de développement</w:t>
      </w:r>
      <w:r>
        <w:t xml:space="preserve"> pendant la rédaction du dictionnaire de synonymes.</w:t>
      </w:r>
    </w:p>
    <w:p>
      <w:pPr>
        <w:pStyle w:val="ListParagraph"/>
        <w:numPr>
          <w:ilvl w:val="0"/>
          <w:numId w:val="4"/>
        </w:numPr>
        <w:spacing w:after="60" w:line="276"/>
      </w:pPr>
      <w:r>
        <w:rPr>
          <w:b/>
          <w:bCs/>
        </w:rPr>
        <w:t xml:space="preserve">Tenu à part (30 questions)</w:t>
      </w:r>
      <w:r>
        <w:t xml:space="preserve"> : d’autres reformulations portant sur 30 autres fiches, </w:t>
      </w:r>
      <w:r>
        <w:rPr>
          <w:b/>
          <w:bCs/>
        </w:rPr>
        <w:t xml:space="preserve">figées avant</w:t>
      </w:r>
      <w:r>
        <w:t xml:space="preserve"> la rédaction du dictionnaire et jamais utilisées pour l’ajuster. Les formulations propres à ce jeu ont été exclues du dictionnaire. C’est la mesure la plus honnête de l’apport des synonymes.</w:t>
      </w:r>
    </w:p>
    <w:p>
      <w:pPr>
        <w:spacing w:after="120" w:line="288"/>
        <w:jc w:val="both"/>
      </w:pPr>
      <w:r>
        <w:t xml:space="preserve">Les deux jeux de reformulations ont été rédigés pour ce projet et n’ont pas été validés par un expert métier ; chaque question n’a qu’une fiche cible.</w:t>
      </w:r>
    </w:p>
    <w:p>
      <w:pPr>
        <w:pStyle w:val="Heading2"/>
      </w:pPr>
      <w:r>
        <w:t xml:space="preserve">7.2 Résultats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263"/>
        <w:gridCol w:w="1263"/>
        <w:gridCol w:w="1263"/>
        <w:gridCol w:w="1627"/>
      </w:tblGrid>
      <w:tr>
        <w:trPr>
          <w:tblHeader/>
        </w:trPr>
        <w:tc>
          <w:tcPr>
            <w:tcW w:type="dxa" w:w="36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Méthode</w:t>
            </w:r>
          </w:p>
        </w:tc>
        <w:tc>
          <w:tcPr>
            <w:tcW w:type="dxa" w:w="126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R@1</w:t>
            </w:r>
          </w:p>
        </w:tc>
        <w:tc>
          <w:tcPr>
            <w:tcW w:type="dxa" w:w="126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R@3</w:t>
            </w:r>
          </w:p>
        </w:tc>
        <w:tc>
          <w:tcPr>
            <w:tcW w:type="dxa" w:w="126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R@5</w:t>
            </w:r>
          </w:p>
        </w:tc>
        <w:tc>
          <w:tcPr>
            <w:tcW w:type="dxa" w:w="16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MRR@5</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bCs/>
                <w:sz w:val="19"/>
                <w:szCs w:val="19"/>
              </w:rPr>
              <w:t xml:space="preserve">Titres (201)</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Similarité cosinus TF-IDF seule</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29,9 %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52,2 %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62,2 %</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0,419</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Score lexical seul</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92,5 %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98,0 %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99,5 %</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0,955</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Hybride sans synonymes (7.6)</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52,7 %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79,1 %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89,6 %</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0,667</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Hybride avec synonymes (production)</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53,2 %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80,1 %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89,6 %</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0,672</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bCs/>
                <w:sz w:val="19"/>
                <w:szCs w:val="19"/>
              </w:rPr>
              <w:t xml:space="preserve">Reformulations — développement (40)</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Similarité cosinus TF-IDF seule</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20,0 %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25,0 %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30,0 %</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0,228</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Score lexical seul</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15,0 %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30,0 %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42,5 %</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0,250</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Hybride sans synonymes (7.6)</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15,0 %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37,5 %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40,0 %</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0,256</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Hybride avec synonymes (production)</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27,5 %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55,0 %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67,5 %</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0,425</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bCs/>
                <w:sz w:val="19"/>
                <w:szCs w:val="19"/>
              </w:rPr>
              <w:t xml:space="preserve">Reformulations — tenu à part (30)</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Similarité cosinus TF-IDF seule</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13,3 %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23,3 %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23,3 %</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0,178</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Score lexical seul</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30,0 %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43,3 %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50,0 %</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0,369</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Hybride sans synonymes (7.6)</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23,3 %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30,0 %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36,7 %</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0,274</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Hybride avec synonymes (production)</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33,3 %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40,0 %</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46,7 %</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0,371</w:t>
            </w:r>
          </w:p>
        </w:tc>
      </w:tr>
    </w:tbl>
    <w:p>
      <w:pPr>
        <w:spacing w:after="200" w:before="60"/>
        <w:jc w:val="center"/>
      </w:pPr>
      <w:r>
        <w:rPr>
          <w:i/>
          <w:iCs/>
          <w:color w:val="595959"/>
          <w:sz w:val="19"/>
          <w:szCs w:val="19"/>
        </w:rPr>
        <w:t xml:space="preserve">Tableau 8 — Qualité de la recherche, version 19</w:t>
      </w:r>
    </w:p>
    <w:p>
      <w:pPr>
        <w:pStyle w:val="Heading2"/>
      </w:pPr>
      <w:r>
        <w:t xml:space="preserve">7.3 Interprétation</w:t>
      </w:r>
    </w:p>
    <w:p>
      <w:pPr>
        <w:spacing w:after="120" w:line="288"/>
        <w:jc w:val="both"/>
      </w:pPr>
      <w:r>
        <w:rPr>
          <w:b/>
          <w:bCs/>
        </w:rPr>
        <w:t xml:space="preserve">Le jeu des titres surestime fortement la qualité.</w:t>
      </w:r>
      <w:r>
        <w:t xml:space="preserve"> Le score lexical seul y atteint 99,5 % : la question étant le titre, elle se retrouve mot pour mot dans le titre de la fiche, que le score lexical pondère par 3. Ce protocole mesure surtout la capacité à retrouver un texte connu ; il ne doit pas servir à comparer des méthodes lexicales. Il reste utile comme test de non-régression.</w:t>
      </w:r>
    </w:p>
    <w:p>
      <w:pPr>
        <w:spacing w:after="120" w:line="288"/>
        <w:jc w:val="both"/>
      </w:pPr>
      <w:r>
        <w:rPr>
          <w:b/>
          <w:bCs/>
        </w:rPr>
        <w:t xml:space="preserve">Les reformulations révèlent la vraie limite, et les synonymes la réduisent.</w:t>
      </w:r>
      <w:r>
        <w:t xml:space="preserve"> Sans synonymes, la bonne fiche n’apparaît dans les cinq premiers résultats que pour 40 % des reformulations de développement et 36,7 % des reformulations tenues à part. Avec le dictionnaire, ces taux passent à 67,5 % et </w:t>
      </w:r>
      <w:r>
        <w:rPr>
          <w:b/>
          <w:bCs/>
        </w:rPr>
        <w:t xml:space="preserve">46,7 %</w:t>
      </w:r>
      <w:r>
        <w:t xml:space="preserve">. L’écart entre les deux jeux (+27,5 points contre +10 points) est attendu : le premier a servi à rédiger le dictionnaire, le second non. Le chiffre à retenir est donc </w:t>
      </w:r>
      <w:r>
        <w:rPr>
          <w:b/>
          <w:bCs/>
        </w:rPr>
        <w:t xml:space="preserve">+10 points sur le jeu tenu à part</w:t>
      </w:r>
      <w:r>
        <w:t xml:space="preserve">, soit 3 questions sur 30 ; c’est un gain réel mais mesuré sur un petit échantillon. Le dictionnaire ne dégrade aucun jeu, y compris les titres. Le score lexical seul atteint 50 % sur le jeu tenu à part : la fusion avec TF-IDF ne l’améliore pas sur ces questions, un point à surveiller avec un jeu plus grand.</w:t>
      </w:r>
    </w:p>
    <w:p>
      <w:pPr>
        <w:spacing w:after="120" w:line="288"/>
        <w:jc w:val="both"/>
      </w:pPr>
      <w:r>
        <w:rPr>
          <w:b/>
          <w:bCs/>
        </w:rPr>
        <w:t xml:space="preserve">Comparaison avec l’historique.</w:t>
      </w:r>
      <w:r>
        <w:t xml:space="preserve"> Sur le jeu des titres, les versions avec embeddings multilingues obtenaient 67,2 % de Recall@5, et 76,1 % après reclassement par CrossEncoder (résultats consignés dans les fichiers historiques, non rejoués). La version actuelle affiche 89,6 %, mais ce chiffre est gonflé par le biais lexical décrit ci-dessus : il ne permet </w:t>
      </w:r>
      <w:r>
        <w:rPr>
          <w:b/>
          <w:bCs/>
        </w:rPr>
        <w:t xml:space="preserve">pas</w:t>
      </w:r>
      <w:r>
        <w:t xml:space="preserve"> de conclure que TF-IDF est meilleur que les embeddings. Les embeddings sont justement conçus pour rapprocher des formulations différentes ; leur réintroduction, mesurée sur le jeu tenu à part, reste la principale piste d’amélioration (section 11). Le dictionnaire de synonymes en est une version explicite et contrôlable : chaque rapprochement est lisible et peut être validé par un expert métier, ce qu’un modèle d’embeddings ne permet pas.</w:t>
      </w:r>
    </w:p>
    <w:p>
      <w:pPr>
        <w:pBdr>
          <w:left w:val="single" w:color="2E75B6" w:sz="18" w:space="8"/>
        </w:pBdr>
        <w:shd w:fill="DEEAF6" w:color="auto" w:val="clear"/>
        <w:spacing w:after="160" w:before="80" w:line="276"/>
        <w:ind w:left="200" w:right="200"/>
      </w:pPr>
      <w:r>
        <w:t xml:space="preserve">Conclusion de l’évaluation : la recherche est fiable lorsque la question reprend le vocabulaire des fiches ; face aux reformulations, les synonymes métier font passer le Recall@5 de 36,7 % à 46,7 % sur des questions jamais vues, ce qui reste insuffisant pour un usage sans contrôle. C’est pourquoi la génération est conçue pour refuser (</w:t>
      </w:r>
      <w:r>
        <w:rPr>
          <w:rFonts w:ascii="Consolas" w:cs="Consolas" w:eastAsia="Consolas" w:hAnsi="Consolas"/>
          <w:sz w:val="19"/>
          <w:szCs w:val="19"/>
        </w:rPr>
        <w:t xml:space="preserve">not_found</w:t>
      </w:r>
      <w:r>
        <w:t xml:space="preserve">) ou montrer ses extraits plutôt qu’inventer lorsque la bonne fiche manque.</w:t>
      </w:r>
    </w:p>
    <w:p>
      <w:pPr>
        <w:pStyle w:val="Heading1"/>
        <w:pageBreakBefore/>
      </w:pPr>
      <w:r>
        <w:t xml:space="preserve">8. Stratégie de tests</w:t>
      </w:r>
    </w:p>
    <w:p>
      <w:pPr>
        <w:pStyle w:val="Heading2"/>
      </w:pPr>
      <w:r>
        <w:t xml:space="preserve">8.1 Principes</w:t>
      </w:r>
    </w:p>
    <w:p>
      <w:pPr>
        <w:spacing w:after="120" w:line="288"/>
        <w:jc w:val="both"/>
      </w:pPr>
      <w:r>
        <w:t xml:space="preserve">Les tests vérifient le comportement programmé de chaque brique, </w:t>
      </w:r>
      <w:r>
        <w:rPr>
          <w:b/>
          <w:bCs/>
        </w:rPr>
        <w:t xml:space="preserve">sans dépendre d’Ollama ni d’Internet</w:t>
      </w:r>
      <w:r>
        <w:t xml:space="preserve"> : les appels au modèle sont remplacés par des doubles qui renvoient des réponses contrôlées (réponse citée, réponse sans citation, identifiant inventé, réponse vide, serveur arrêté). Ils s’exécutent en une vingtaine de secondes, ce qui permet de les lancer à chaque modification.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812"/>
        <w:gridCol w:w="6229"/>
      </w:tblGrid>
      <w:tr>
        <w:trPr>
          <w:tblHeader/>
        </w:trPr>
        <w:tc>
          <w:tcPr>
            <w:tcW w:type="dxa" w:w="19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Fichier</w:t>
            </w:r>
          </w:p>
        </w:tc>
        <w:tc>
          <w:tcPr>
            <w:tcW w:type="dxa" w:w="8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Tests</w:t>
            </w:r>
          </w:p>
        </w:tc>
        <w:tc>
          <w:tcPr>
            <w:tcW w:type="dxa" w:w="622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Ce qui est vérifié</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test_retrieval.py</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24</w:t>
            </w:r>
          </w:p>
        </w:tc>
        <w:tc>
          <w:tcPr>
            <w:tcW w:type="dxa" w:w="6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normalisation, score lexical, concepts et synonymes, formule RRF, déterminisme, cas limites, seuils minimaux de Recall@5 sur les trois jeux</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test_generation.py</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37</w:t>
            </w:r>
          </w:p>
        </w:tc>
        <w:tc>
          <w:tcPr>
            <w:tcW w:type="dxa" w:w="6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vérification des extraits (exacts, approchés, inventés), JSON invalide, statuts, boucle top-1 / top-3, troncature, repli, confiance non décisive, schéma, erreurs Ollama → 502, mode diagnostic</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test_api.py</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27</w:t>
            </w:r>
          </w:p>
        </w:tc>
        <w:tc>
          <w:tcPr>
            <w:tcW w:type="dxa" w:w="6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validation des questions, version unique, </w:t>
            </w:r>
            <w:r>
              <w:rPr>
                <w:rFonts w:ascii="Consolas" w:cs="Consolas" w:eastAsia="Consolas" w:hAnsi="Consolas"/>
                <w:sz w:val="19"/>
                <w:szCs w:val="19"/>
              </w:rPr>
              <w:t xml:space="preserve">/health</w:t>
            </w:r>
            <w:r>
              <w:rPr>
                <w:sz w:val="19"/>
                <w:szCs w:val="19"/>
              </w:rPr>
              <w:t xml:space="preserve">, </w:t>
            </w:r>
            <w:r>
              <w:rPr>
                <w:rFonts w:ascii="Consolas" w:cs="Consolas" w:eastAsia="Consolas" w:hAnsi="Consolas"/>
                <w:sz w:val="19"/>
                <w:szCs w:val="19"/>
              </w:rPr>
              <w:t xml:space="preserve">/ready</w:t>
            </w:r>
            <w:r>
              <w:rPr>
                <w:sz w:val="19"/>
                <w:szCs w:val="19"/>
              </w:rPr>
              <w:t xml:space="preserve"> (prêt, Ollama arrêté, modèle en téléchargement), structure de </w:t>
            </w:r>
            <w:r>
              <w:rPr>
                <w:rFonts w:ascii="Consolas" w:cs="Consolas" w:eastAsia="Consolas" w:hAnsi="Consolas"/>
                <w:sz w:val="19"/>
                <w:szCs w:val="19"/>
              </w:rPr>
              <w:t xml:space="preserve">/search</w:t>
            </w:r>
            <w:r>
              <w:rPr>
                <w:sz w:val="19"/>
                <w:szCs w:val="19"/>
              </w:rPr>
              <w:t xml:space="preserve">, réglages de rapidité, tests HTTP de bout en bout</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test_claims.py</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6</w:t>
            </w:r>
          </w:p>
        </w:tc>
        <w:tc>
          <w:tcPr>
            <w:tcW w:type="dxa" w:w="6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jeu fictif bien formé, Pending exclus, entraînement sur dossiers clos, métriques dans [0, 1], reproductibilité</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test_project.py</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10</w:t>
            </w:r>
          </w:p>
        </w:tc>
        <w:tc>
          <w:tcPr>
            <w:tcW w:type="dxa" w:w="6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dépendances, contenu de l’image Docker, port du Space, déploiement conditionné, interface, documentation d’examen</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bCs/>
                <w:sz w:val="19"/>
                <w:szCs w:val="19"/>
              </w:rPr>
              <w:t xml:space="preserve">Total</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bCs/>
                <w:sz w:val="19"/>
                <w:szCs w:val="19"/>
              </w:rPr>
              <w:t xml:space="preserve">104</w:t>
            </w:r>
          </w:p>
        </w:tc>
        <w:tc>
          <w:tcPr>
            <w:tcW w:type="dxa" w:w="6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r>
    </w:tbl>
    <w:p>
      <w:pPr>
        <w:spacing w:after="200" w:before="60"/>
        <w:jc w:val="center"/>
      </w:pPr>
      <w:r>
        <w:rPr>
          <w:i/>
          <w:iCs/>
          <w:color w:val="595959"/>
          <w:sz w:val="19"/>
          <w:szCs w:val="19"/>
        </w:rPr>
        <w:t xml:space="preserve">Tableau 9 — Organisation de la suite de tests</w:t>
      </w:r>
    </w:p>
    <w:p>
      <w:pPr>
        <w:pStyle w:val="Heading2"/>
      </w:pPr>
      <w:r>
        <w:t xml:space="preserve">8.2 Tests de non-régression de la qualité</w:t>
      </w:r>
    </w:p>
    <w:p>
      <w:pPr>
        <w:spacing w:after="120" w:line="288"/>
        <w:jc w:val="both"/>
      </w:pPr>
      <w:r>
        <w:t xml:space="preserve">Un test exécute l’évaluation complète et échoue si le Recall@5 de production descend sous 85 % sur les titres, 60 % sur les reformulations de développement ou 40 % sur le jeu tenu à part, s’il cesse de dépasser TF-IDF seul, ou si les synonymes dégradent un des jeux. Ainsi, une modification qui dégraderait la recherche est détectée automatiquement, même si tout le code reste syntaxiquement correct.</w:t>
      </w:r>
    </w:p>
    <w:p>
      <w:pPr>
        <w:pStyle w:val="Heading2"/>
      </w:pPr>
      <w:r>
        <w:t xml:space="preserve">8.3 Résultats d’exécution</w:t>
      </w:r>
    </w:p>
    <w:p>
      <w:pPr>
        <w:spacing w:after="120" w:line="288"/>
        <w:jc w:val="both"/>
      </w:pPr>
      <w:r>
        <w:t xml:space="preserve">Dans l’environnement de développement, </w:t>
      </w:r>
      <w:r>
        <w:rPr>
          <w:b/>
          <w:bCs/>
        </w:rPr>
        <w:t xml:space="preserve">98 tests ont réussi et 6 ont été ignorés</w:t>
      </w:r>
      <w:r>
        <w:t xml:space="preserve">. Les 6 tests ignorés sont les tests HTTP de bout en bout, qui nécessitent la bibliothèque </w:t>
      </w:r>
      <w:r>
        <w:rPr>
          <w:rFonts w:ascii="Consolas" w:cs="Consolas" w:eastAsia="Consolas" w:hAnsi="Consolas"/>
          <w:sz w:val="19"/>
          <w:szCs w:val="19"/>
        </w:rPr>
        <w:t xml:space="preserve">httpx</w:t>
      </w:r>
      <w:r>
        <w:t xml:space="preserve"> non disponible dans cet environnement ; ils s’exécutent dans l’intégration continue GitHub Actions, où toutes les dépendances sont installées. L’onglet </w:t>
      </w:r>
      <w:r>
        <w:rPr>
          <w:b/>
          <w:bCs/>
        </w:rPr>
        <w:t xml:space="preserve">Actions</w:t>
      </w:r>
      <w:r>
        <w:t xml:space="preserve"> du dépôt affiche le résultat de chaque exécution.</w:t>
      </w:r>
    </w:p>
    <w:p>
      <w:pPr>
        <w:pStyle w:val="Heading2"/>
      </w:pPr>
      <w:r>
        <w:t xml:space="preserve">8.4 Intégration et déploiement continus</w:t>
      </w:r>
    </w:p>
    <w:p>
      <w:pPr>
        <w:spacing w:after="120" w:line="288"/>
        <w:jc w:val="both"/>
      </w:pPr>
      <w:r>
        <w:t xml:space="preserve">Le workflow </w:t>
      </w:r>
      <w:r>
        <w:rPr>
          <w:rFonts w:ascii="Consolas" w:cs="Consolas" w:eastAsia="Consolas" w:hAnsi="Consolas"/>
          <w:sz w:val="19"/>
          <w:szCs w:val="19"/>
        </w:rPr>
        <w:t xml:space="preserve">.github/workflows/sync-to-hub.yml</w:t>
      </w:r>
      <w:r>
        <w:t xml:space="preserve"> enchaîne deux tâches. La tâche </w:t>
      </w:r>
      <w:r>
        <w:rPr>
          <w:b/>
          <w:bCs/>
        </w:rPr>
        <w:t xml:space="preserve">tests</w:t>
      </w:r>
      <w:r>
        <w:t xml:space="preserve"> s’exécute à chaque push et à chaque pull request : installation de Python 3.11 (la version de l’image Docker), des dépendances, puis de la suite de tests et de l’évaluation. La tâche </w:t>
      </w:r>
      <w:r>
        <w:rPr>
          <w:b/>
          <w:bCs/>
        </w:rPr>
        <w:t xml:space="preserve">sync</w:t>
      </w:r>
      <w:r>
        <w:t xml:space="preserve"> copie le dépôt vers le Space Hugging Face, uniquement sur la branche </w:t>
      </w:r>
      <w:r>
        <w:rPr>
          <w:rFonts w:ascii="Consolas" w:cs="Consolas" w:eastAsia="Consolas" w:hAnsi="Consolas"/>
          <w:sz w:val="19"/>
          <w:szCs w:val="19"/>
        </w:rPr>
        <w:t xml:space="preserve">main</w:t>
      </w:r>
      <w:r>
        <w:t xml:space="preserve"> et </w:t>
      </w:r>
      <w:r>
        <w:rPr>
          <w:b/>
          <w:bCs/>
        </w:rPr>
        <w:t xml:space="preserve">uniquement si les tests ont réussi</w:t>
      </w:r>
      <w:r>
        <w:t xml:space="preserve">. Une version cassée ne peut donc plus être déployée.</w:t>
      </w:r>
    </w:p>
    <w:p>
      <w:pPr>
        <w:pStyle w:val="Heading2"/>
      </w:pPr>
      <w:r>
        <w:t xml:space="preserve">8.5 Ce que les tests ne couvrent pas</w:t>
      </w:r>
    </w:p>
    <w:p>
      <w:pPr>
        <w:spacing w:after="120" w:line="288"/>
        <w:jc w:val="both"/>
      </w:pPr>
      <w:r>
        <w:t xml:space="preserve">Les tests automatisés ne remplacent pas quatre vérifications : le comportement du modèle réel avec la sortie structurée (proportion de réponses </w:t>
      </w:r>
      <w:r>
        <w:rPr>
          <w:rFonts w:ascii="Consolas" w:cs="Consolas" w:eastAsia="Consolas" w:hAnsi="Consolas"/>
          <w:sz w:val="19"/>
          <w:szCs w:val="19"/>
        </w:rPr>
        <w:t xml:space="preserve">answered</w:t>
      </w:r>
      <w:r>
        <w:t xml:space="preserve">, </w:t>
      </w:r>
      <w:r>
        <w:rPr>
          <w:rFonts w:ascii="Consolas" w:cs="Consolas" w:eastAsia="Consolas" w:hAnsi="Consolas"/>
          <w:sz w:val="19"/>
          <w:szCs w:val="19"/>
        </w:rPr>
        <w:t xml:space="preserve">not_found</w:t>
      </w:r>
      <w:r>
        <w:t xml:space="preserve"> et </w:t>
      </w:r>
      <w:r>
        <w:rPr>
          <w:rFonts w:ascii="Consolas" w:cs="Consolas" w:eastAsia="Consolas" w:hAnsi="Consolas"/>
          <w:sz w:val="19"/>
          <w:szCs w:val="19"/>
        </w:rPr>
        <w:t xml:space="preserve">fallback</w:t>
      </w:r>
      <w:r>
        <w:t xml:space="preserve">, nombre d’étapes), la fidélité des réponses aux extraits, la pertinence métier des fiches pour des questions réelles, et la latence sur la machine de production. Les tests simulent Ollama : ils prouvent que l’application réagit correctement à chaque type de sortie, pas que le modèle produit de bonnes sorties. Ces points font l’objet de la campagne de recette (section 10).</w:t>
      </w:r>
    </w:p>
    <w:p>
      <w:pPr>
        <w:pStyle w:val="Heading1"/>
        <w:pageBreakBefore/>
      </w:pPr>
      <w:r>
        <w:t xml:space="preserve">9. Déploiement</w:t>
      </w:r>
    </w:p>
    <w:p>
      <w:pPr>
        <w:spacing w:after="120" w:line="288"/>
        <w:jc w:val="both"/>
      </w:pPr>
      <w:r>
        <w:t xml:space="preserve">L’application est déployée sur un </w:t>
      </w:r>
      <w:r>
        <w:rPr>
          <w:b/>
          <w:bCs/>
        </w:rPr>
        <w:t xml:space="preserve">Space Hugging Face</w:t>
      </w:r>
      <w:r>
        <w:t xml:space="preserve"> de type Docker, exposé sur le port 7860. Au démarrage, le script </w:t>
      </w:r>
      <w:r>
        <w:rPr>
          <w:rFonts w:ascii="Consolas" w:cs="Consolas" w:eastAsia="Consolas" w:hAnsi="Consolas"/>
          <w:sz w:val="19"/>
          <w:szCs w:val="19"/>
        </w:rPr>
        <w:t xml:space="preserve">docker-entrypoint.sh</w:t>
      </w:r>
      <w:r>
        <w:t xml:space="preserve"> :</w:t>
      </w:r>
    </w:p>
    <w:p>
      <w:pPr>
        <w:pStyle w:val="ListParagraph"/>
        <w:numPr>
          <w:ilvl w:val="0"/>
          <w:numId w:val="5"/>
        </w:numPr>
        <w:spacing w:after="60" w:line="276"/>
      </w:pPr>
      <w:r>
        <w:t xml:space="preserve">lance le serveur Ollama et attend qu’il réponde (120 secondes au plus) ;</w:t>
      </w:r>
    </w:p>
    <w:p>
      <w:pPr>
        <w:pStyle w:val="ListParagraph"/>
        <w:numPr>
          <w:ilvl w:val="0"/>
          <w:numId w:val="5"/>
        </w:numPr>
        <w:spacing w:after="60" w:line="276"/>
      </w:pPr>
      <w:r>
        <w:t xml:space="preserve">télécharge le modèle </w:t>
      </w:r>
      <w:r>
        <w:rPr>
          <w:rFonts w:ascii="Consolas" w:cs="Consolas" w:eastAsia="Consolas" w:hAnsi="Consolas"/>
          <w:sz w:val="19"/>
          <w:szCs w:val="19"/>
        </w:rPr>
        <w:t xml:space="preserve">llama3.2:3b</w:t>
      </w:r>
      <w:r>
        <w:t xml:space="preserve"> en arrière-plan, puis le précharge en mémoire ;</w:t>
      </w:r>
    </w:p>
    <w:p>
      <w:pPr>
        <w:pStyle w:val="ListParagraph"/>
        <w:numPr>
          <w:ilvl w:val="0"/>
          <w:numId w:val="5"/>
        </w:numPr>
        <w:spacing w:after="60" w:line="276"/>
      </w:pPr>
      <w:r>
        <w:t xml:space="preserve">démarre immédiatement l’API, pour que </w:t>
      </w:r>
      <w:r>
        <w:rPr>
          <w:rFonts w:ascii="Consolas" w:cs="Consolas" w:eastAsia="Consolas" w:hAnsi="Consolas"/>
          <w:sz w:val="19"/>
          <w:szCs w:val="19"/>
        </w:rPr>
        <w:t xml:space="preserve">/health</w:t>
      </w:r>
      <w:r>
        <w:t xml:space="preserve"> et </w:t>
      </w:r>
      <w:r>
        <w:rPr>
          <w:rFonts w:ascii="Consolas" w:cs="Consolas" w:eastAsia="Consolas" w:hAnsi="Consolas"/>
          <w:sz w:val="19"/>
          <w:szCs w:val="19"/>
        </w:rPr>
        <w:t xml:space="preserve">/ready</w:t>
      </w:r>
      <w:r>
        <w:t xml:space="preserve"> renseignent sur l’état pendant le téléchargement.</w:t>
      </w:r>
    </w:p>
    <w:p>
      <w:pPr>
        <w:spacing w:after="120" w:line="288"/>
        <w:jc w:val="both"/>
      </w:pPr>
      <w:r>
        <w:t xml:space="preserve">La route </w:t>
      </w:r>
      <w:r>
        <w:rPr>
          <w:rFonts w:ascii="Consolas" w:cs="Consolas" w:eastAsia="Consolas" w:hAnsi="Consolas"/>
          <w:sz w:val="19"/>
          <w:szCs w:val="19"/>
        </w:rPr>
        <w:t xml:space="preserve">/ready</w:t>
      </w:r>
      <w:r>
        <w:t xml:space="preserve"> répond 503 tant que le modèle n’est pas disponible, puis 200 avec </w:t>
      </w:r>
      <w:r>
        <w:rPr>
          <w:rFonts w:ascii="Consolas" w:cs="Consolas" w:eastAsia="Consolas" w:hAnsi="Consolas"/>
          <w:sz w:val="19"/>
          <w:szCs w:val="19"/>
        </w:rPr>
        <w:t xml:space="preserve">status: ready</w:t>
      </w:r>
      <w:r>
        <w:t xml:space="preserve">. L’image ne contient que le nécessaire : </w:t>
      </w:r>
      <w:r>
        <w:rPr>
          <w:rFonts w:ascii="Consolas" w:cs="Consolas" w:eastAsia="Consolas" w:hAnsi="Consolas"/>
          <w:sz w:val="19"/>
          <w:szCs w:val="19"/>
        </w:rPr>
        <w:t xml:space="preserve">src/</w:t>
      </w:r>
      <w:r>
        <w:t xml:space="preserve">, </w:t>
      </w:r>
      <w:r>
        <w:rPr>
          <w:rFonts w:ascii="Consolas" w:cs="Consolas" w:eastAsia="Consolas" w:hAnsi="Consolas"/>
          <w:sz w:val="19"/>
          <w:szCs w:val="19"/>
        </w:rPr>
        <w:t xml:space="preserve">static/</w:t>
      </w:r>
      <w:r>
        <w:t xml:space="preserve">, </w:t>
      </w:r>
      <w:r>
        <w:rPr>
          <w:rFonts w:ascii="Consolas" w:cs="Consolas" w:eastAsia="Consolas" w:hAnsi="Consolas"/>
          <w:sz w:val="19"/>
          <w:szCs w:val="19"/>
        </w:rPr>
        <w:t xml:space="preserve">Data/</w:t>
      </w:r>
      <w:r>
        <w:t xml:space="preserve">, le fichier </w:t>
      </w:r>
      <w:r>
        <w:rPr>
          <w:rFonts w:ascii="Consolas" w:cs="Consolas" w:eastAsia="Consolas" w:hAnsi="Consolas"/>
          <w:sz w:val="19"/>
          <w:szCs w:val="19"/>
        </w:rPr>
        <w:t xml:space="preserve">VERSION</w:t>
      </w:r>
      <w:r>
        <w:t xml:space="preserve"> et le script de démarrage. Les paramètres (modèle, délai, longueur de réponse, maintien en mémoire) se règlent par variables d’environnement, sans modifier le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985"/>
        <w:gridCol w:w="4153"/>
      </w:tblGrid>
      <w:tr>
        <w:trPr>
          <w:tblHeader/>
        </w:trPr>
        <w:tc>
          <w:tcPr>
            <w:tcW w:type="dxa" w:w="28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Variable</w:t>
            </w:r>
          </w:p>
        </w:tc>
        <w:tc>
          <w:tcPr>
            <w:tcW w:type="dxa" w:w="19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Défaut</w:t>
            </w:r>
          </w:p>
        </w:tc>
        <w:tc>
          <w:tcPr>
            <w:tcW w:type="dxa" w:w="415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Rôle</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OLLAMA_MODEL</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llama3.2:3b</w:t>
            </w:r>
          </w:p>
        </w:tc>
        <w:tc>
          <w:tcPr>
            <w:tcW w:type="dxa" w:w="41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modèle de génération</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OLLAMA_TIMEOUT_SECONDS</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180 (conteneur)</w:t>
            </w:r>
          </w:p>
        </w:tc>
        <w:tc>
          <w:tcPr>
            <w:tcW w:type="dxa" w:w="41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délai maximal d’un appel</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OLLAMA_NUM_PREDICT</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350</w:t>
            </w:r>
          </w:p>
        </w:tc>
        <w:tc>
          <w:tcPr>
            <w:tcW w:type="dxa" w:w="41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longueur maximale d’une réponse</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OLLAMA_NUM_CTX</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2048</w:t>
            </w:r>
          </w:p>
        </w:tc>
        <w:tc>
          <w:tcPr>
            <w:tcW w:type="dxa" w:w="41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fenêtre de contexte (plus petite = plus rapide)</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OLLAMA_KEEP_ALIVE</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30m</w:t>
            </w:r>
          </w:p>
        </w:tc>
        <w:tc>
          <w:tcPr>
            <w:tcW w:type="dxa" w:w="41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maintien du modèle en mémoire</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RAG_DIAGNOSTICS</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0</w:t>
            </w:r>
          </w:p>
        </w:tc>
        <w:tc>
          <w:tcPr>
            <w:tcW w:type="dxa" w:w="41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journalisation des sorties brutes (diagnostic local)</w:t>
            </w:r>
          </w:p>
        </w:tc>
      </w:tr>
    </w:tbl>
    <w:p>
      <w:pPr>
        <w:spacing w:after="200" w:before="60"/>
        <w:jc w:val="center"/>
      </w:pPr>
      <w:r>
        <w:rPr>
          <w:i/>
          <w:iCs/>
          <w:color w:val="595959"/>
          <w:sz w:val="19"/>
          <w:szCs w:val="19"/>
        </w:rPr>
        <w:t xml:space="preserve">Tableau 10 — Paramètres de déploiement</w:t>
      </w:r>
    </w:p>
    <w:p>
      <w:pPr>
        <w:spacing w:after="120" w:line="288"/>
        <w:jc w:val="both"/>
      </w:pPr>
      <w:r>
        <w:rPr>
          <w:b/>
          <w:bCs/>
        </w:rPr>
        <w:t xml:space="preserve">Sécurité.</w:t>
      </w:r>
      <w:r>
        <w:t xml:space="preserve"> L’application n’a pas d’authentification : elle est destinée à une démonstration sur données fictives. Aucun jeton n’est stocké dans le code ; le jeton Hugging Face est un secret GitHub. Les premiers essais ne doivent utiliser aucune donnée personnelle ni dossier réel.</w:t>
      </w:r>
    </w:p>
    <w:p>
      <w:pPr>
        <w:pStyle w:val="Heading1"/>
        <w:pageBreakBefore/>
      </w:pPr>
      <w:r>
        <w:t xml:space="preserve">10. Guide de vérification pour l’examinateur</w:t>
      </w:r>
    </w:p>
    <w:p>
      <w:pPr>
        <w:spacing w:after="120" w:line="288"/>
        <w:jc w:val="both"/>
      </w:pPr>
      <w:r>
        <w:t xml:space="preserve">Le fichier </w:t>
      </w:r>
      <w:r>
        <w:rPr>
          <w:rFonts w:ascii="Consolas" w:cs="Consolas" w:eastAsia="Consolas" w:hAnsi="Consolas"/>
          <w:sz w:val="19"/>
          <w:szCs w:val="19"/>
        </w:rPr>
        <w:t xml:space="preserve">docs/guide_examinateur.md</w:t>
      </w:r>
      <w:r>
        <w:t xml:space="preserve"> du dépôt détaille chaque contrôle et son résultat attendu. En résumé, la vérification prend une dizaine de minutes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4151"/>
        <w:gridCol w:w="4063"/>
      </w:tblGrid>
      <w:tr>
        <w:trPr>
          <w:tblHeader/>
        </w:trPr>
        <w:tc>
          <w:tcPr>
            <w:tcW w:type="dxa" w:w="8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Étape</w:t>
            </w:r>
          </w:p>
        </w:tc>
        <w:tc>
          <w:tcPr>
            <w:tcW w:type="dxa" w:w="415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Action</w:t>
            </w:r>
          </w:p>
        </w:tc>
        <w:tc>
          <w:tcPr>
            <w:tcW w:type="dxa" w:w="406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Résultat attendu</w:t>
            </w:r>
          </w:p>
        </w:tc>
      </w:tr>
      <w:tr>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1</w:t>
            </w:r>
          </w:p>
        </w:tc>
        <w:tc>
          <w:tcPr>
            <w:tcW w:type="dxa" w:w="4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ouvrir </w:t>
            </w:r>
            <w:r>
              <w:rPr>
                <w:rFonts w:ascii="Consolas" w:cs="Consolas" w:eastAsia="Consolas" w:hAnsi="Consolas"/>
                <w:sz w:val="19"/>
                <w:szCs w:val="19"/>
              </w:rPr>
              <w:t xml:space="preserve">/health</w:t>
            </w:r>
            <w:r>
              <w:rPr>
                <w:sz w:val="19"/>
                <w:szCs w:val="19"/>
              </w:rPr>
              <w:t xml:space="preserve"> puis </w:t>
            </w:r>
            <w:r>
              <w:rPr>
                <w:rFonts w:ascii="Consolas" w:cs="Consolas" w:eastAsia="Consolas" w:hAnsi="Consolas"/>
                <w:sz w:val="19"/>
                <w:szCs w:val="19"/>
              </w:rPr>
              <w:t xml:space="preserve">/version</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statut </w:t>
            </w:r>
            <w:r>
              <w:rPr>
                <w:rFonts w:ascii="Consolas" w:cs="Consolas" w:eastAsia="Consolas" w:hAnsi="Consolas"/>
                <w:sz w:val="19"/>
                <w:szCs w:val="19"/>
              </w:rPr>
              <w:t xml:space="preserve">ok</w:t>
            </w:r>
            <w:r>
              <w:rPr>
                <w:sz w:val="19"/>
                <w:szCs w:val="19"/>
              </w:rPr>
              <w:t xml:space="preserve">, version 19.0.0, modèle </w:t>
            </w:r>
            <w:r>
              <w:rPr>
                <w:rFonts w:ascii="Consolas" w:cs="Consolas" w:eastAsia="Consolas" w:hAnsi="Consolas"/>
                <w:sz w:val="19"/>
                <w:szCs w:val="19"/>
              </w:rPr>
              <w:t xml:space="preserve">llama3.2:3b</w:t>
            </w:r>
          </w:p>
        </w:tc>
      </w:tr>
      <w:tr>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2</w:t>
            </w:r>
          </w:p>
        </w:tc>
        <w:tc>
          <w:tcPr>
            <w:tcW w:type="dxa" w:w="4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ouvrir </w:t>
            </w:r>
            <w:r>
              <w:rPr>
                <w:rFonts w:ascii="Consolas" w:cs="Consolas" w:eastAsia="Consolas" w:hAnsi="Consolas"/>
                <w:sz w:val="19"/>
                <w:szCs w:val="19"/>
              </w:rPr>
              <w:t xml:space="preserve">/ready</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status: ready</w:t>
            </w:r>
            <w:r>
              <w:rPr>
                <w:sz w:val="19"/>
                <w:szCs w:val="19"/>
              </w:rPr>
              <w:t xml:space="preserve"> (patienter si le modèle se télécharge)</w:t>
            </w:r>
          </w:p>
        </w:tc>
      </w:tr>
      <w:tr>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3</w:t>
            </w:r>
          </w:p>
        </w:tc>
        <w:tc>
          <w:tcPr>
            <w:tcW w:type="dxa" w:w="4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poser « Comment fonctionne la franchise en assurance habitation ? »</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fiche de la franchise en S1, réponse citant [S1]</w:t>
            </w:r>
          </w:p>
        </w:tc>
      </w:tr>
      <w:tr>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4</w:t>
            </w:r>
          </w:p>
        </w:tc>
        <w:tc>
          <w:tcPr>
            <w:tcW w:type="dxa" w:w="4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poser « Mes capteurs photovoltaïques sont-ils protégés ? »</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 termes métier ajoutés : panneaux solaires » ; fiche des panneaux solaires en S1</w:t>
            </w:r>
          </w:p>
        </w:tc>
      </w:tr>
      <w:tr>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5</w:t>
            </w:r>
          </w:p>
        </w:tc>
        <w:tc>
          <w:tcPr>
            <w:tcW w:type="dxa" w:w="4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poser une question hors sujet (« Quel est le cours de l’action Apple ? »)</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statut « réponse absente des documents »</w:t>
            </w:r>
          </w:p>
        </w:tc>
      </w:tr>
      <w:tr>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6</w:t>
            </w:r>
          </w:p>
        </w:tc>
        <w:tc>
          <w:tcPr>
            <w:tcW w:type="dxa" w:w="4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lire le statut et les extraits justificatifs</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extraits marqués ✔, cohérents avec la réponse</w:t>
            </w:r>
          </w:p>
        </w:tc>
      </w:tr>
      <w:tr>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7</w:t>
            </w:r>
          </w:p>
        </w:tc>
        <w:tc>
          <w:tcPr>
            <w:tcW w:type="dxa" w:w="4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ouvrir </w:t>
            </w:r>
            <w:r>
              <w:rPr>
                <w:rFonts w:ascii="Consolas" w:cs="Consolas" w:eastAsia="Consolas" w:hAnsi="Consolas"/>
                <w:sz w:val="19"/>
                <w:szCs w:val="19"/>
              </w:rPr>
              <w:t xml:space="preserve">/claims</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120 dossiers fictifs, taux d’acceptation 72,73 %, métriques du modèle</w:t>
            </w:r>
          </w:p>
        </w:tc>
      </w:tr>
      <w:tr>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8</w:t>
            </w:r>
          </w:p>
        </w:tc>
        <w:tc>
          <w:tcPr>
            <w:tcW w:type="dxa" w:w="4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analyser le dossier C00001</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probabilité ≈ 85 %, facteurs, mention de validation humaine</w:t>
            </w:r>
          </w:p>
        </w:tc>
      </w:tr>
      <w:tr>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9</w:t>
            </w:r>
          </w:p>
        </w:tc>
        <w:tc>
          <w:tcPr>
            <w:tcW w:type="dxa" w:w="4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onsolas" w:cs="Consolas" w:eastAsia="Consolas" w:hAnsi="Consolas"/>
                <w:sz w:val="19"/>
                <w:szCs w:val="19"/>
              </w:rPr>
              <w:t xml:space="preserve">python -m pytest -v</w:t>
            </w:r>
            <w:r>
              <w:rPr>
                <w:sz w:val="19"/>
                <w:szCs w:val="19"/>
              </w:rPr>
              <w:t xml:space="preserve"> puis </w:t>
            </w:r>
            <w:r>
              <w:rPr>
                <w:rFonts w:ascii="Consolas" w:cs="Consolas" w:eastAsia="Consolas" w:hAnsi="Consolas"/>
                <w:sz w:val="19"/>
                <w:szCs w:val="19"/>
              </w:rPr>
              <w:t xml:space="preserve">python evaluation/evaluate_pipeline.py</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tous les tests réussis ; Tableau 8 retrouvé</w:t>
            </w:r>
          </w:p>
        </w:tc>
      </w:tr>
    </w:tbl>
    <w:p>
      <w:pPr>
        <w:spacing w:after="200" w:before="60"/>
        <w:jc w:val="center"/>
      </w:pPr>
      <w:r>
        <w:rPr>
          <w:i/>
          <w:iCs/>
          <w:color w:val="595959"/>
          <w:sz w:val="19"/>
          <w:szCs w:val="19"/>
        </w:rPr>
        <w:t xml:space="preserve">Tableau 11 — Parcours de vérification</w:t>
      </w:r>
    </w:p>
    <w:p>
      <w:pPr>
        <w:spacing w:after="120" w:line="288"/>
        <w:jc w:val="both"/>
      </w:pPr>
      <w:r>
        <w:t xml:space="preserve">Pour la recette, il est recommandé de consigner pour chaque question : la question, la fiche attendue, les sources obtenues, le statut, la réponse, l’exactitude jugée par l’examinateur et les durées affichées. Ces observations permettent de mesurer la latence réelle et la fidélité des réponses, que les tests automatisés ne couvrent pas.</w:t>
      </w:r>
    </w:p>
    <w:p>
      <w:pPr>
        <w:pStyle w:val="Heading1"/>
        <w:pageBreakBefore/>
      </w:pPr>
      <w:r>
        <w:t xml:space="preserve">11. Limites et perspectives</w:t>
      </w:r>
    </w:p>
    <w:p>
      <w:pPr>
        <w:pStyle w:val="Heading2"/>
      </w:pPr>
      <w:r>
        <w:t xml:space="preserve">11.1 Limites</w:t>
      </w:r>
    </w:p>
    <w:p>
      <w:pPr>
        <w:pStyle w:val="ListParagraph"/>
        <w:numPr>
          <w:ilvl w:val="0"/>
          <w:numId w:val="4"/>
        </w:numPr>
        <w:spacing w:after="60" w:line="276"/>
      </w:pPr>
      <w:r>
        <w:rPr>
          <w:b/>
          <w:bCs/>
        </w:rPr>
        <w:t xml:space="preserve">Sensibilité au vocabulaire</w:t>
      </w:r>
      <w:r>
        <w:t xml:space="preserve"> : 46,7 % de Recall@5 sur les reformulations tenues à part, malgré le dictionnaire de synonymes, qui ne couvre que les rapprochements prévus.</w:t>
      </w:r>
    </w:p>
    <w:p>
      <w:pPr>
        <w:pStyle w:val="ListParagraph"/>
        <w:numPr>
          <w:ilvl w:val="0"/>
          <w:numId w:val="4"/>
        </w:numPr>
        <w:spacing w:after="60" w:line="276"/>
      </w:pPr>
      <w:r>
        <w:rPr>
          <w:b/>
          <w:bCs/>
        </w:rPr>
        <w:t xml:space="preserve">Sortie structurée non mesurée en conditions réelles</w:t>
      </w:r>
      <w:r>
        <w:t xml:space="preserve"> : la part de réponses </w:t>
      </w:r>
      <w:r>
        <w:rPr>
          <w:rFonts w:ascii="Consolas" w:cs="Consolas" w:eastAsia="Consolas" w:hAnsi="Consolas"/>
          <w:sz w:val="19"/>
          <w:szCs w:val="19"/>
        </w:rPr>
        <w:t xml:space="preserve">answered</w:t>
      </w:r>
      <w:r>
        <w:t xml:space="preserve">, </w:t>
      </w:r>
      <w:r>
        <w:rPr>
          <w:rFonts w:ascii="Consolas" w:cs="Consolas" w:eastAsia="Consolas" w:hAnsi="Consolas"/>
          <w:sz w:val="19"/>
          <w:szCs w:val="19"/>
        </w:rPr>
        <w:t xml:space="preserve">not_found</w:t>
      </w:r>
      <w:r>
        <w:t xml:space="preserve"> et </w:t>
      </w:r>
      <w:r>
        <w:rPr>
          <w:rFonts w:ascii="Consolas" w:cs="Consolas" w:eastAsia="Consolas" w:hAnsi="Consolas"/>
          <w:sz w:val="19"/>
          <w:szCs w:val="19"/>
        </w:rPr>
        <w:t xml:space="preserve">fallback</w:t>
      </w:r>
      <w:r>
        <w:t xml:space="preserve"> avec </w:t>
      </w:r>
      <w:r>
        <w:rPr>
          <w:rFonts w:ascii="Consolas" w:cs="Consolas" w:eastAsia="Consolas" w:hAnsi="Consolas"/>
          <w:sz w:val="19"/>
          <w:szCs w:val="19"/>
        </w:rPr>
        <w:t xml:space="preserve">llama3.2:3b</w:t>
      </w:r>
      <w:r>
        <w:t xml:space="preserve"> reste à relever sur le Space.</w:t>
      </w:r>
    </w:p>
    <w:p>
      <w:pPr>
        <w:pStyle w:val="ListParagraph"/>
        <w:numPr>
          <w:ilvl w:val="0"/>
          <w:numId w:val="4"/>
        </w:numPr>
        <w:spacing w:after="60" w:line="276"/>
      </w:pPr>
      <w:r>
        <w:rPr>
          <w:b/>
          <w:bCs/>
        </w:rPr>
        <w:t xml:space="preserve">Proxy d’évaluation</w:t>
      </w:r>
      <w:r>
        <w:t xml:space="preserve"> : une seule fiche cible par question, alors que plusieurs fiches peuvent être pertinentes ; jeu de reformulations non validé par un expert.</w:t>
      </w:r>
    </w:p>
    <w:p>
      <w:pPr>
        <w:pStyle w:val="ListParagraph"/>
        <w:numPr>
          <w:ilvl w:val="0"/>
          <w:numId w:val="4"/>
        </w:numPr>
        <w:spacing w:after="60" w:line="276"/>
      </w:pPr>
      <w:r>
        <w:rPr>
          <w:b/>
          <w:bCs/>
        </w:rPr>
        <w:t xml:space="preserve">Vérification des extraits partielle</w:t>
      </w:r>
      <w:r>
        <w:t xml:space="preserve"> : un extrait retrouvé dans la source ne garantit pas qu’il justifie toute la réponse.</w:t>
      </w:r>
    </w:p>
    <w:p>
      <w:pPr>
        <w:pStyle w:val="ListParagraph"/>
        <w:numPr>
          <w:ilvl w:val="0"/>
          <w:numId w:val="4"/>
        </w:numPr>
        <w:spacing w:after="60" w:line="276"/>
      </w:pPr>
      <w:r>
        <w:rPr>
          <w:b/>
          <w:bCs/>
        </w:rPr>
        <w:t xml:space="preserve">Génération non évaluée automatiquement</w:t>
      </w:r>
      <w:r>
        <w:t xml:space="preserve"> : l’exactitude et la complétude des réponses du modèle réel restent à mesurer.</w:t>
      </w:r>
    </w:p>
    <w:p>
      <w:pPr>
        <w:pStyle w:val="ListParagraph"/>
        <w:numPr>
          <w:ilvl w:val="0"/>
          <w:numId w:val="4"/>
        </w:numPr>
        <w:spacing w:after="60" w:line="276"/>
      </w:pPr>
      <w:r>
        <w:rPr>
          <w:b/>
          <w:bCs/>
        </w:rPr>
        <w:t xml:space="preserve">Données fictives</w:t>
      </w:r>
      <w:r>
        <w:t xml:space="preserve"> pour le modèle des sinistres : aucune conclusion sur un portefeuille réel ; probabilités non calibrées.</w:t>
      </w:r>
    </w:p>
    <w:p>
      <w:pPr>
        <w:pStyle w:val="ListParagraph"/>
        <w:numPr>
          <w:ilvl w:val="0"/>
          <w:numId w:val="4"/>
        </w:numPr>
        <w:spacing w:after="60" w:line="276"/>
      </w:pPr>
      <w:r>
        <w:rPr>
          <w:b/>
          <w:bCs/>
        </w:rPr>
        <w:t xml:space="preserve">Temps de réponse non mesuré après optimisation</w:t>
      </w:r>
      <w:r>
        <w:t xml:space="preserve"> : la réduction du texte lu est calculée, pas encore chronométrée sur le Space.</w:t>
      </w:r>
    </w:p>
    <w:p>
      <w:pPr>
        <w:pStyle w:val="Heading2"/>
      </w:pPr>
      <w:r>
        <w:t xml:space="preserve">11.2 Perspectives</w:t>
      </w:r>
    </w:p>
    <w:p>
      <w:pPr>
        <w:pStyle w:val="ListParagraph"/>
        <w:numPr>
          <w:ilvl w:val="0"/>
          <w:numId w:val="6"/>
        </w:numPr>
        <w:spacing w:after="60" w:line="276"/>
      </w:pPr>
      <w:r>
        <w:rPr>
          <w:b/>
          <w:bCs/>
        </w:rPr>
        <w:t xml:space="preserve">Chronométrer la boucle sur le Space</w:t>
      </w:r>
      <w:r>
        <w:t xml:space="preserve"> et choisir le modèle (3B ou 1B) selon le compromis temps / qualité observé ; distinguer les questions de liste ou de comparaison, qui doivent lire plusieurs sources d’emblée.</w:t>
      </w:r>
    </w:p>
    <w:p>
      <w:pPr>
        <w:pStyle w:val="ListParagraph"/>
        <w:numPr>
          <w:ilvl w:val="0"/>
          <w:numId w:val="6"/>
        </w:numPr>
        <w:spacing w:after="60" w:line="276"/>
      </w:pPr>
      <w:r>
        <w:rPr>
          <w:b/>
          <w:bCs/>
        </w:rPr>
        <w:t xml:space="preserve">Faire valider et enrichir le dictionnaire</w:t>
      </w:r>
      <w:r>
        <w:t xml:space="preserve"> par des gestionnaires, et ajouter des embeddings multilingues légers en vote parallèle, adoptés seulement s’ils améliorent le jeu tenu à part.</w:t>
      </w:r>
    </w:p>
    <w:p>
      <w:pPr>
        <w:pStyle w:val="ListParagraph"/>
        <w:numPr>
          <w:ilvl w:val="0"/>
          <w:numId w:val="6"/>
        </w:numPr>
        <w:spacing w:after="60" w:line="276"/>
      </w:pPr>
      <w:r>
        <w:rPr>
          <w:b/>
          <w:bCs/>
        </w:rPr>
        <w:t xml:space="preserve">Constituer un jeu de questions annotées</w:t>
      </w:r>
      <w:r>
        <w:t xml:space="preserve"> par des gestionnaires, avec plusieurs fiches pertinentes par question, pour mesurer aussi nDCG et la précision.</w:t>
      </w:r>
    </w:p>
    <w:p>
      <w:pPr>
        <w:pStyle w:val="ListParagraph"/>
        <w:numPr>
          <w:ilvl w:val="0"/>
          <w:numId w:val="6"/>
        </w:numPr>
        <w:spacing w:after="60" w:line="276"/>
      </w:pPr>
      <w:r>
        <w:rPr>
          <w:b/>
          <w:bCs/>
        </w:rPr>
        <w:t xml:space="preserve">Évaluer la génération</w:t>
      </w:r>
      <w:r>
        <w:t xml:space="preserve"> : proportion de chaque statut, fidélité de chaque affirmation à ses extraits, comportement hors corpus.</w:t>
      </w:r>
    </w:p>
    <w:p>
      <w:pPr>
        <w:pStyle w:val="ListParagraph"/>
        <w:numPr>
          <w:ilvl w:val="0"/>
          <w:numId w:val="6"/>
        </w:numPr>
        <w:spacing w:after="60" w:line="276"/>
      </w:pPr>
      <w:r>
        <w:rPr>
          <w:b/>
          <w:bCs/>
        </w:rPr>
        <w:t xml:space="preserve">Champs métier typés</w:t>
      </w:r>
      <w:r>
        <w:t xml:space="preserve"> (garantie, franchise, plafond) pour une exploitation directe dans le dossier.</w:t>
      </w:r>
    </w:p>
    <w:p>
      <w:pPr>
        <w:pStyle w:val="ListParagraph"/>
        <w:numPr>
          <w:ilvl w:val="0"/>
          <w:numId w:val="6"/>
        </w:numPr>
        <w:spacing w:after="60" w:line="276"/>
      </w:pPr>
      <w:r>
        <w:rPr>
          <w:b/>
          <w:bCs/>
        </w:rPr>
        <w:t xml:space="preserve">Relier les deux briques</w:t>
      </w:r>
      <w:r>
        <w:t xml:space="preserve"> : interroger automatiquement le RAG avec le type de sinistre d’un dossier pour afficher les clauses applicables à côté du score.</w:t>
      </w:r>
    </w:p>
    <w:p>
      <w:pPr>
        <w:pStyle w:val="Heading1"/>
        <w:pageBreakBefore/>
      </w:pPr>
      <w:r>
        <w:t xml:space="preserve">12. Conclusion</w:t>
      </w:r>
    </w:p>
    <w:p>
      <w:pPr>
        <w:spacing w:after="120" w:line="288"/>
        <w:jc w:val="both"/>
      </w:pPr>
      <w:r>
        <w:t xml:space="preserve">Insurance Claims Assistance réunit trois compétences complémentaires : la recherche d’information, l’usage contrôlé d’un modèle de langage et l’apprentissage supervisé. L’application est en ligne, vérifiable en une dizaine de minutes, et protégée par 104 tests qui conditionnent son déploiement. Ses réponses sont typées, et chaque extrait affiché a été retrouvé par l’application dans la source citée.</w:t>
      </w:r>
    </w:p>
    <w:p>
      <w:pPr>
        <w:spacing w:after="120" w:line="288"/>
        <w:jc w:val="both"/>
      </w:pPr>
      <w:r>
        <w:t xml:space="preserve">Le projet se distingue surtout par sa démarche : chaque amélioration part d’un constat, chaque résultat est mesuré, et les limites sont nommées plutôt que masquées. L’évaluation de la version 19 en donne un exemple : elle a montré que l’indicateur historique surestimait la qualité de la recherche, identifié la faiblesse face aux reformulations, puis mesuré honnêtement l’effet de la correction (+10 points sur des questions jamais vues, et non les +27,5 points du jeu de développement). Le système n’a pas vocation à décider à la place du gestionnaire, mais à lui fournir une information fiable, structurée et traçable.</w:t>
      </w:r>
    </w:p>
    <w:p>
      <w:pPr>
        <w:pStyle w:val="Heading1"/>
        <w:pageBreakBefore/>
      </w:pPr>
      <w:r>
        <w:t xml:space="preserve">Annexes</w:t>
      </w:r>
    </w:p>
    <w:p>
      <w:pPr>
        <w:pStyle w:val="Heading2"/>
      </w:pPr>
      <w:r>
        <w:t xml:space="preserve">Annexe A — Organisation du dépôt</w:t>
      </w:r>
    </w:p>
    <w:p>
      <w:pPr>
        <w:shd w:fill="F2F2F2" w:color="auto" w:val="clear"/>
        <w:spacing w:after="0" w:line="240"/>
        <w:ind w:left="240" w:right="240"/>
      </w:pPr>
      <w:r>
        <w:rPr>
          <w:rFonts w:ascii="Consolas" w:cs="Consolas" w:eastAsia="Consolas" w:hAnsi="Consolas"/>
          <w:sz w:val="18"/>
          <w:szCs w:val="18"/>
        </w:rPr>
        <w:t xml:space="preserve">insurance-claims-app/</w:t>
      </w:r>
    </w:p>
    <w:p>
      <w:pPr>
        <w:shd w:fill="F2F2F2" w:color="auto" w:val="clear"/>
        <w:spacing w:after="0" w:line="240"/>
        <w:ind w:left="240" w:right="240"/>
      </w:pPr>
      <w:r>
        <w:rPr>
          <w:rFonts w:ascii="Consolas" w:cs="Consolas" w:eastAsia="Consolas" w:hAnsi="Consolas"/>
          <w:sz w:val="18"/>
          <w:szCs w:val="18"/>
        </w:rPr>
        <w:t xml:space="preserve">├── src/                  application</w:t>
      </w:r>
    </w:p>
    <w:p>
      <w:pPr>
        <w:shd w:fill="F2F2F2" w:color="auto" w:val="clear"/>
        <w:spacing w:after="0" w:line="240"/>
        <w:ind w:left="240" w:right="240"/>
      </w:pPr>
      <w:r>
        <w:rPr>
          <w:rFonts w:ascii="Consolas" w:cs="Consolas" w:eastAsia="Consolas" w:hAnsi="Consolas"/>
          <w:sz w:val="18"/>
          <w:szCs w:val="18"/>
        </w:rPr>
        <w:t xml:space="preserve">│   ├── app.py            API FastAPI, appel à Ollama</w:t>
      </w:r>
    </w:p>
    <w:p>
      <w:pPr>
        <w:shd w:fill="F2F2F2" w:color="auto" w:val="clear"/>
        <w:spacing w:after="0" w:line="240"/>
        <w:ind w:left="240" w:right="240"/>
      </w:pPr>
      <w:r>
        <w:rPr>
          <w:rFonts w:ascii="Consolas" w:cs="Consolas" w:eastAsia="Consolas" w:hAnsi="Consolas"/>
          <w:sz w:val="18"/>
          <w:szCs w:val="18"/>
        </w:rPr>
        <w:t xml:space="preserve">│   ├── question_parsing.py   synonymes métier</w:t>
      </w:r>
    </w:p>
    <w:p>
      <w:pPr>
        <w:shd w:fill="F2F2F2" w:color="auto" w:val="clear"/>
        <w:spacing w:after="0" w:line="240"/>
        <w:ind w:left="240" w:right="240"/>
      </w:pPr>
      <w:r>
        <w:rPr>
          <w:rFonts w:ascii="Consolas" w:cs="Consolas" w:eastAsia="Consolas" w:hAnsi="Consolas"/>
          <w:sz w:val="18"/>
          <w:szCs w:val="18"/>
        </w:rPr>
        <w:t xml:space="preserve">│   ├── retrieval.py      recherche hybride TF-IDF + lexicale (RRF)</w:t>
      </w:r>
    </w:p>
    <w:p>
      <w:pPr>
        <w:shd w:fill="F2F2F2" w:color="auto" w:val="clear"/>
        <w:spacing w:after="0" w:line="240"/>
        <w:ind w:left="240" w:right="240"/>
      </w:pPr>
      <w:r>
        <w:rPr>
          <w:rFonts w:ascii="Consolas" w:cs="Consolas" w:eastAsia="Consolas" w:hAnsi="Consolas"/>
          <w:sz w:val="18"/>
          <w:szCs w:val="18"/>
        </w:rPr>
        <w:t xml:space="preserve">│   ├── generation.py     réponse typée et vérifiée</w:t>
      </w:r>
    </w:p>
    <w:p>
      <w:pPr>
        <w:shd w:fill="F2F2F2" w:color="auto" w:val="clear"/>
        <w:spacing w:after="0" w:line="240"/>
        <w:ind w:left="240" w:right="240"/>
      </w:pPr>
      <w:r>
        <w:rPr>
          <w:rFonts w:ascii="Consolas" w:cs="Consolas" w:eastAsia="Consolas" w:hAnsi="Consolas"/>
          <w:sz w:val="18"/>
          <w:szCs w:val="18"/>
        </w:rPr>
        <w:t xml:space="preserve">│   └── claims_analytics.py   modèle des sinistres</w:t>
      </w:r>
    </w:p>
    <w:p>
      <w:pPr>
        <w:shd w:fill="F2F2F2" w:color="auto" w:val="clear"/>
        <w:spacing w:after="0" w:line="240"/>
        <w:ind w:left="240" w:right="240"/>
      </w:pPr>
      <w:r>
        <w:rPr>
          <w:rFonts w:ascii="Consolas" w:cs="Consolas" w:eastAsia="Consolas" w:hAnsi="Consolas"/>
          <w:sz w:val="18"/>
          <w:szCs w:val="18"/>
        </w:rPr>
        <w:t xml:space="preserve">├── static/               interface web (index.html, claims.html)</w:t>
      </w:r>
    </w:p>
    <w:p>
      <w:pPr>
        <w:shd w:fill="F2F2F2" w:color="auto" w:val="clear"/>
        <w:spacing w:after="0" w:line="240"/>
        <w:ind w:left="240" w:right="240"/>
      </w:pPr>
      <w:r>
        <w:rPr>
          <w:rFonts w:ascii="Consolas" w:cs="Consolas" w:eastAsia="Consolas" w:hAnsi="Consolas"/>
          <w:sz w:val="18"/>
          <w:szCs w:val="18"/>
        </w:rPr>
        <w:t xml:space="preserve">├── Data/                 corpus (201 fiches) et sinistres fictifs (120)</w:t>
      </w:r>
    </w:p>
    <w:p>
      <w:pPr>
        <w:shd w:fill="F2F2F2" w:color="auto" w:val="clear"/>
        <w:spacing w:after="0" w:line="240"/>
        <w:ind w:left="240" w:right="240"/>
      </w:pPr>
      <w:r>
        <w:rPr>
          <w:rFonts w:ascii="Consolas" w:cs="Consolas" w:eastAsia="Consolas" w:hAnsi="Consolas"/>
          <w:sz w:val="18"/>
          <w:szCs w:val="18"/>
        </w:rPr>
        <w:t xml:space="preserve">├── tests/                104 tests pytest</w:t>
      </w:r>
    </w:p>
    <w:p>
      <w:pPr>
        <w:shd w:fill="F2F2F2" w:color="auto" w:val="clear"/>
        <w:spacing w:after="0" w:line="240"/>
        <w:ind w:left="240" w:right="240"/>
      </w:pPr>
      <w:r>
        <w:rPr>
          <w:rFonts w:ascii="Consolas" w:cs="Consolas" w:eastAsia="Consolas" w:hAnsi="Consolas"/>
          <w:sz w:val="18"/>
          <w:szCs w:val="18"/>
        </w:rPr>
        <w:t xml:space="preserve">├── evaluation/           évaluation de la recherche et résultats</w:t>
      </w:r>
    </w:p>
    <w:p>
      <w:pPr>
        <w:shd w:fill="F2F2F2" w:color="auto" w:val="clear"/>
        <w:spacing w:after="0" w:line="240"/>
        <w:ind w:left="240" w:right="240"/>
      </w:pPr>
      <w:r>
        <w:rPr>
          <w:rFonts w:ascii="Consolas" w:cs="Consolas" w:eastAsia="Consolas" w:hAnsi="Consolas"/>
          <w:sz w:val="18"/>
          <w:szCs w:val="18"/>
        </w:rPr>
        <w:t xml:space="preserve">├── experiments/          scripts et résultats des versions 4 à 18 (archives)</w:t>
      </w:r>
    </w:p>
    <w:p>
      <w:pPr>
        <w:shd w:fill="F2F2F2" w:color="auto" w:val="clear"/>
        <w:spacing w:after="0" w:line="240"/>
        <w:ind w:left="240" w:right="240"/>
      </w:pPr>
      <w:r>
        <w:rPr>
          <w:rFonts w:ascii="Consolas" w:cs="Consolas" w:eastAsia="Consolas" w:hAnsi="Consolas"/>
          <w:sz w:val="18"/>
          <w:szCs w:val="18"/>
        </w:rPr>
        <w:t xml:space="preserve">├── docs/                 guide_examinateur.md, cadrage/, historique/</w:t>
      </w:r>
    </w:p>
    <w:p>
      <w:pPr>
        <w:shd w:fill="F2F2F2" w:color="auto" w:val="clear"/>
        <w:spacing w:after="0" w:line="240"/>
        <w:ind w:left="240" w:right="240"/>
      </w:pPr>
      <w:r>
        <w:rPr>
          <w:rFonts w:ascii="Consolas" w:cs="Consolas" w:eastAsia="Consolas" w:hAnsi="Consolas"/>
          <w:sz w:val="18"/>
          <w:szCs w:val="18"/>
        </w:rPr>
        <w:t xml:space="preserve">├── Dockerfile, docker-entrypoint.sh</w:t>
      </w:r>
    </w:p>
    <w:p>
      <w:pPr>
        <w:shd w:fill="F2F2F2" w:color="auto" w:val="clear"/>
        <w:spacing w:after="0" w:line="240"/>
        <w:ind w:left="240" w:right="240"/>
      </w:pPr>
      <w:r>
        <w:rPr>
          <w:rFonts w:ascii="Consolas" w:cs="Consolas" w:eastAsia="Consolas" w:hAnsi="Consolas"/>
          <w:sz w:val="18"/>
          <w:szCs w:val="18"/>
        </w:rPr>
        <w:t xml:space="preserve">├── requirements.txt, requirements-dev.txt, requirements-experiments.txt</w:t>
      </w:r>
    </w:p>
    <w:p>
      <w:pPr>
        <w:shd w:fill="F2F2F2" w:color="auto" w:val="clear"/>
        <w:spacing w:after="0" w:line="240"/>
        <w:ind w:left="240" w:right="240"/>
      </w:pPr>
      <w:r>
        <w:rPr>
          <w:rFonts w:ascii="Consolas" w:cs="Consolas" w:eastAsia="Consolas" w:hAnsi="Consolas"/>
          <w:sz w:val="18"/>
          <w:szCs w:val="18"/>
        </w:rPr>
        <w:t xml:space="preserve">├── VERSION, CHANGELOG.md, README.md</w:t>
      </w:r>
    </w:p>
    <w:p>
      <w:pPr>
        <w:shd w:fill="F2F2F2" w:color="auto" w:val="clear"/>
        <w:spacing w:after="160" w:line="240"/>
        <w:ind w:left="240" w:right="240"/>
      </w:pPr>
      <w:r>
        <w:rPr>
          <w:rFonts w:ascii="Consolas" w:cs="Consolas" w:eastAsia="Consolas" w:hAnsi="Consolas"/>
          <w:sz w:val="18"/>
          <w:szCs w:val="18"/>
        </w:rPr>
        <w:t xml:space="preserve">└── .github/workflows/sync-to-hub.yml</w:t>
      </w:r>
    </w:p>
    <w:p>
      <w:pPr>
        <w:pStyle w:val="Heading2"/>
      </w:pPr>
      <w:r>
        <w:t xml:space="preserve">Annexe B — Commandes utiles</w:t>
      </w:r>
    </w:p>
    <w:p>
      <w:pPr>
        <w:shd w:fill="F2F2F2" w:color="auto" w:val="clear"/>
        <w:spacing w:after="0" w:line="240"/>
        <w:ind w:left="240" w:right="240"/>
      </w:pPr>
      <w:r>
        <w:rPr>
          <w:rFonts w:ascii="Consolas" w:cs="Consolas" w:eastAsia="Consolas" w:hAnsi="Consolas"/>
          <w:sz w:val="18"/>
          <w:szCs w:val="18"/>
        </w:rPr>
        <w:t xml:space="preserve"># Installer et tester (Python 3.11)</w:t>
      </w:r>
    </w:p>
    <w:p>
      <w:pPr>
        <w:shd w:fill="F2F2F2" w:color="auto" w:val="clear"/>
        <w:spacing w:after="0" w:line="240"/>
        <w:ind w:left="240" w:right="240"/>
      </w:pPr>
      <w:r>
        <w:rPr>
          <w:rFonts w:ascii="Consolas" w:cs="Consolas" w:eastAsia="Consolas" w:hAnsi="Consolas"/>
          <w:sz w:val="18"/>
          <w:szCs w:val="18"/>
        </w:rPr>
        <w:t xml:space="preserve">pip install -r requirements-dev.txt</w:t>
      </w:r>
    </w:p>
    <w:p>
      <w:pPr>
        <w:shd w:fill="F2F2F2" w:color="auto" w:val="clear"/>
        <w:spacing w:after="0" w:line="240"/>
        <w:ind w:left="240" w:right="240"/>
      </w:pPr>
      <w:r>
        <w:rPr>
          <w:rFonts w:ascii="Consolas" w:cs="Consolas" w:eastAsia="Consolas" w:hAnsi="Consolas"/>
          <w:sz w:val="18"/>
          <w:szCs w:val="18"/>
        </w:rPr>
        <w:t xml:space="preserve">python -m pytest -v</w:t>
      </w:r>
    </w:p>
    <w:p>
      <w:pPr>
        <w:shd w:fill="F2F2F2" w:color="auto" w:val="clear"/>
        <w:spacing w:after="0" w:line="240"/>
        <w:ind w:left="240" w:right="240"/>
      </w:pPr>
      <w:r>
        <w:rPr>
          <w:rFonts w:ascii="Consolas" w:cs="Consolas" w:eastAsia="Consolas" w:hAnsi="Consolas"/>
          <w:sz w:val="18"/>
          <w:szCs w:val="18"/>
        </w:rPr>
        <w:t xml:space="preserve">python evaluation/evaluate_pipeline.py</w:t>
      </w:r>
    </w:p>
    <w:p>
      <w:pPr>
        <w:shd w:fill="F2F2F2" w:color="auto" w:val="clear"/>
        <w:spacing w:after="0" w:line="240"/>
        <w:ind w:left="240" w:right="240"/>
      </w:pPr>
      <w:r>
        <w:rPr>
          <w:rFonts w:ascii="Consolas" w:cs="Consolas" w:eastAsia="Consolas" w:hAnsi="Consolas"/>
          <w:sz w:val="18"/>
          <w:szCs w:val="18"/>
        </w:rPr>
        <w:t xml:space="preserve"> </w:t>
      </w:r>
    </w:p>
    <w:p>
      <w:pPr>
        <w:shd w:fill="F2F2F2" w:color="auto" w:val="clear"/>
        <w:spacing w:after="0" w:line="240"/>
        <w:ind w:left="240" w:right="240"/>
      </w:pPr>
      <w:r>
        <w:rPr>
          <w:rFonts w:ascii="Consolas" w:cs="Consolas" w:eastAsia="Consolas" w:hAnsi="Consolas"/>
          <w:sz w:val="18"/>
          <w:szCs w:val="18"/>
        </w:rPr>
        <w:t xml:space="preserve"># Lancer avec Docker</w:t>
      </w:r>
    </w:p>
    <w:p>
      <w:pPr>
        <w:shd w:fill="F2F2F2" w:color="auto" w:val="clear"/>
        <w:spacing w:after="0" w:line="240"/>
        <w:ind w:left="240" w:right="240"/>
      </w:pPr>
      <w:r>
        <w:rPr>
          <w:rFonts w:ascii="Consolas" w:cs="Consolas" w:eastAsia="Consolas" w:hAnsi="Consolas"/>
          <w:sz w:val="18"/>
          <w:szCs w:val="18"/>
        </w:rPr>
        <w:t xml:space="preserve">docker build -t insurance-claims .</w:t>
      </w:r>
    </w:p>
    <w:p>
      <w:pPr>
        <w:shd w:fill="F2F2F2" w:color="auto" w:val="clear"/>
        <w:spacing w:after="0" w:line="240"/>
        <w:ind w:left="240" w:right="240"/>
      </w:pPr>
      <w:r>
        <w:rPr>
          <w:rFonts w:ascii="Consolas" w:cs="Consolas" w:eastAsia="Consolas" w:hAnsi="Consolas"/>
          <w:sz w:val="18"/>
          <w:szCs w:val="18"/>
        </w:rPr>
        <w:t xml:space="preserve">docker run -p 7860:7860 insurance-claims</w:t>
      </w:r>
    </w:p>
    <w:p>
      <w:pPr>
        <w:shd w:fill="F2F2F2" w:color="auto" w:val="clear"/>
        <w:spacing w:after="0" w:line="240"/>
        <w:ind w:left="240" w:right="240"/>
      </w:pPr>
      <w:r>
        <w:rPr>
          <w:rFonts w:ascii="Consolas" w:cs="Consolas" w:eastAsia="Consolas" w:hAnsi="Consolas"/>
          <w:sz w:val="18"/>
          <w:szCs w:val="18"/>
        </w:rPr>
        <w:t xml:space="preserve"> </w:t>
      </w:r>
    </w:p>
    <w:p>
      <w:pPr>
        <w:shd w:fill="F2F2F2" w:color="auto" w:val="clear"/>
        <w:spacing w:after="0" w:line="240"/>
        <w:ind w:left="240" w:right="240"/>
      </w:pPr>
      <w:r>
        <w:rPr>
          <w:rFonts w:ascii="Consolas" w:cs="Consolas" w:eastAsia="Consolas" w:hAnsi="Consolas"/>
          <w:sz w:val="18"/>
          <w:szCs w:val="18"/>
        </w:rPr>
        <w:t xml:space="preserve"># Interroger l'API</w:t>
      </w:r>
    </w:p>
    <w:p>
      <w:pPr>
        <w:shd w:fill="F2F2F2" w:color="auto" w:val="clear"/>
        <w:spacing w:after="0" w:line="240"/>
        <w:ind w:left="240" w:right="240"/>
      </w:pPr>
      <w:r>
        <w:rPr>
          <w:rFonts w:ascii="Consolas" w:cs="Consolas" w:eastAsia="Consolas" w:hAnsi="Consolas"/>
          <w:sz w:val="18"/>
          <w:szCs w:val="18"/>
        </w:rPr>
        <w:t xml:space="preserve">curl http://localhost:7860/ready</w:t>
      </w:r>
    </w:p>
    <w:p>
      <w:pPr>
        <w:shd w:fill="F2F2F2" w:color="auto" w:val="clear"/>
        <w:spacing w:after="0" w:line="240"/>
        <w:ind w:left="240" w:right="240"/>
      </w:pPr>
      <w:r>
        <w:rPr>
          <w:rFonts w:ascii="Consolas" w:cs="Consolas" w:eastAsia="Consolas" w:hAnsi="Consolas"/>
          <w:sz w:val="18"/>
          <w:szCs w:val="18"/>
        </w:rPr>
        <w:t xml:space="preserve">curl -X POST http://localhost:7860/search \</w:t>
      </w:r>
    </w:p>
    <w:p>
      <w:pPr>
        <w:shd w:fill="F2F2F2" w:color="auto" w:val="clear"/>
        <w:spacing w:after="0" w:line="240"/>
        <w:ind w:left="240" w:right="240"/>
      </w:pPr>
      <w:r>
        <w:rPr>
          <w:rFonts w:ascii="Consolas" w:cs="Consolas" w:eastAsia="Consolas" w:hAnsi="Consolas"/>
          <w:sz w:val="18"/>
          <w:szCs w:val="18"/>
        </w:rPr>
        <w:t xml:space="preserve">     -H "Content-Type: application/json" \</w:t>
      </w:r>
    </w:p>
    <w:p>
      <w:pPr>
        <w:shd w:fill="F2F2F2" w:color="auto" w:val="clear"/>
        <w:spacing w:after="160" w:line="240"/>
        <w:ind w:left="240" w:right="240"/>
      </w:pPr>
      <w:r>
        <w:rPr>
          <w:rFonts w:ascii="Consolas" w:cs="Consolas" w:eastAsia="Consolas" w:hAnsi="Consolas"/>
          <w:sz w:val="18"/>
          <w:szCs w:val="18"/>
        </w:rPr>
        <w:t xml:space="preserve">     -d '{"question": "Les panneaux solaires sont-ils couverts ?"}'</w:t>
      </w:r>
    </w:p>
    <w:p>
      <w:pPr>
        <w:pStyle w:val="Heading2"/>
      </w:pPr>
      <w:r>
        <w:t xml:space="preserve">Annexe C — Routes de l’API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rPr>
          <w:tblHeader/>
        </w:trPr>
        <w:tc>
          <w:tcPr>
            <w:tcW w:type="dxa" w:w="342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Méthode et route</w:t>
            </w:r>
          </w:p>
        </w:tc>
        <w:tc>
          <w:tcPr>
            <w:tcW w:type="dxa" w:w="559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60"/>
            </w:pPr>
            <w:r>
              <w:rPr>
                <w:b/>
                <w:bCs/>
                <w:color w:val="FFFFFF"/>
                <w:sz w:val="19"/>
                <w:szCs w:val="19"/>
              </w:rPr>
              <w:t xml:space="preserve">Description</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GET </w:t>
            </w:r>
            <w:r>
              <w:rPr>
                <w:rFonts w:ascii="Consolas" w:cs="Consolas" w:eastAsia="Consolas" w:hAnsi="Consolas"/>
                <w:sz w:val="19"/>
                <w:szCs w:val="19"/>
              </w:rPr>
              <w:t xml:space="preserve">/</w:t>
            </w:r>
          </w:p>
        </w:tc>
        <w:tc>
          <w:tcPr>
            <w:tcW w:type="dxa" w:w="5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interface de questions-réponses</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GET </w:t>
            </w:r>
            <w:r>
              <w:rPr>
                <w:rFonts w:ascii="Consolas" w:cs="Consolas" w:eastAsia="Consolas" w:hAnsi="Consolas"/>
                <w:sz w:val="19"/>
                <w:szCs w:val="19"/>
              </w:rPr>
              <w:t xml:space="preserve">/health</w:t>
            </w:r>
          </w:p>
        </w:tc>
        <w:tc>
          <w:tcPr>
            <w:tcW w:type="dxa" w:w="5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le processus répond</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GET </w:t>
            </w:r>
            <w:r>
              <w:rPr>
                <w:rFonts w:ascii="Consolas" w:cs="Consolas" w:eastAsia="Consolas" w:hAnsi="Consolas"/>
                <w:sz w:val="19"/>
                <w:szCs w:val="19"/>
              </w:rPr>
              <w:t xml:space="preserve">/version</w:t>
            </w:r>
          </w:p>
        </w:tc>
        <w:tc>
          <w:tcPr>
            <w:tcW w:type="dxa" w:w="5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version et modèle configuré</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GET </w:t>
            </w:r>
            <w:r>
              <w:rPr>
                <w:rFonts w:ascii="Consolas" w:cs="Consolas" w:eastAsia="Consolas" w:hAnsi="Consolas"/>
                <w:sz w:val="19"/>
                <w:szCs w:val="19"/>
              </w:rPr>
              <w:t xml:space="preserve">/ready</w:t>
            </w:r>
          </w:p>
        </w:tc>
        <w:tc>
          <w:tcPr>
            <w:tcW w:type="dxa" w:w="5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disponibilité des fichiers, de l’index, d’Ollama et du modèle (503 sinon)</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POST </w:t>
            </w:r>
            <w:r>
              <w:rPr>
                <w:rFonts w:ascii="Consolas" w:cs="Consolas" w:eastAsia="Consolas" w:hAnsi="Consolas"/>
                <w:sz w:val="19"/>
                <w:szCs w:val="19"/>
              </w:rPr>
              <w:t xml:space="preserve">/search</w:t>
            </w:r>
          </w:p>
        </w:tc>
        <w:tc>
          <w:tcPr>
            <w:tcW w:type="dxa" w:w="5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question → analyse, statut, réponse typée, extraits vérifiés, 5 sources, durées</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GET </w:t>
            </w:r>
            <w:r>
              <w:rPr>
                <w:rFonts w:ascii="Consolas" w:cs="Consolas" w:eastAsia="Consolas" w:hAnsi="Consolas"/>
                <w:sz w:val="19"/>
                <w:szCs w:val="19"/>
              </w:rPr>
              <w:t xml:space="preserve">/claims</w:t>
            </w:r>
          </w:p>
        </w:tc>
        <w:tc>
          <w:tcPr>
            <w:tcW w:type="dxa" w:w="5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tableau de bord des sinistres fictifs</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GET </w:t>
            </w:r>
            <w:r>
              <w:rPr>
                <w:rFonts w:ascii="Consolas" w:cs="Consolas" w:eastAsia="Consolas" w:hAnsi="Consolas"/>
                <w:sz w:val="19"/>
                <w:szCs w:val="19"/>
              </w:rPr>
              <w:t xml:space="preserve">/api/claims/summary</w:t>
            </w:r>
          </w:p>
        </w:tc>
        <w:tc>
          <w:tcPr>
            <w:tcW w:type="dxa" w:w="5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indicateurs descriptifs</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GET </w:t>
            </w:r>
            <w:r>
              <w:rPr>
                <w:rFonts w:ascii="Consolas" w:cs="Consolas" w:eastAsia="Consolas" w:hAnsi="Consolas"/>
                <w:sz w:val="19"/>
                <w:szCs w:val="19"/>
              </w:rPr>
              <w:t xml:space="preserve">/api/claims/cases?limit=</w:t>
            </w:r>
          </w:p>
        </w:tc>
        <w:tc>
          <w:tcPr>
            <w:tcW w:type="dxa" w:w="5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liste des dossiers (1 à 500)</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GET </w:t>
            </w:r>
            <w:r>
              <w:rPr>
                <w:rFonts w:ascii="Consolas" w:cs="Consolas" w:eastAsia="Consolas" w:hAnsi="Consolas"/>
                <w:sz w:val="19"/>
                <w:szCs w:val="19"/>
              </w:rPr>
              <w:t xml:space="preserve">/api/claims/model</w:t>
            </w:r>
          </w:p>
        </w:tc>
        <w:tc>
          <w:tcPr>
            <w:tcW w:type="dxa" w:w="5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métriques du modèle</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GET </w:t>
            </w:r>
            <w:r>
              <w:rPr>
                <w:rFonts w:ascii="Consolas" w:cs="Consolas" w:eastAsia="Consolas" w:hAnsi="Consolas"/>
                <w:sz w:val="19"/>
                <w:szCs w:val="19"/>
              </w:rPr>
              <w:t xml:space="preserve">/api/claims/{id}/analysis</w:t>
            </w:r>
          </w:p>
        </w:tc>
        <w:tc>
          <w:tcPr>
            <w:tcW w:type="dxa" w:w="5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9"/>
                <w:szCs w:val="19"/>
              </w:rPr>
              <w:t xml:space="preserve">probabilité indicative et facteurs d’un dossier (404 si inconnu)</w:t>
            </w:r>
          </w:p>
        </w:tc>
      </w:tr>
    </w:tbl>
    <w:sectPr>
      <w:headerReference w:type="default" r:id="rId6"/>
      <w:headerReference w:type="first" r:id="rId7"/>
      <w:footerReference w:type="default" r:id="rId8"/>
      <w:footerReference w:type="first" r:id="rId9"/>
      <w:pgSz w:w="11906" w:h="16838" w:orient="portrait"/>
      <w:pgMar w:top="1418" w:right="1440" w:bottom="1418"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7"/>
        <w:szCs w:val="17"/>
      </w:rPr>
      <w:t xml:space="preserve">Insurance Claims Assistance — Rapport technique v19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Claims Assistance — Rapport technique</dc:title>
  <dc:creator>Thierry MBARGA BYAKOLO</dc:creator>
  <cp:lastModifiedBy>Un-named</cp:lastModifiedBy>
  <cp:revision>1</cp:revision>
  <dcterms:created xsi:type="dcterms:W3CDTF">2026-10-30T00:44:35.686Z</dcterms:created>
  <dcterms:modified xsi:type="dcterms:W3CDTF">2026-10-30T00:44:35.686Z</dcterms:modified>
</cp:coreProperties>
</file>

<file path=docProps/custom.xml><?xml version="1.0" encoding="utf-8"?>
<Properties xmlns="http://schemas.openxmlformats.org/officeDocument/2006/custom-properties" xmlns:vt="http://schemas.openxmlformats.org/officeDocument/2006/docPropsVTypes"/>
</file>