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la question est analysée (synonymes métier), rapprochée d’un corpus de 201 fiches d’assurance habitation, et les cinq fiches les plus pertinentes sont transmises à un modèle de langage local (</w:t>
      </w:r>
      <w:r>
        <w:rPr>
          <w:rFonts w:ascii="Consolas" w:cs="Consolas" w:eastAsia="Consolas" w:hAnsi="Consolas"/>
          <w:sz w:val="19"/>
          <w:szCs w:val="19"/>
        </w:rPr>
        <w:t xml:space="preserve">llama3.2:3b</w:t>
      </w:r>
      <w:r>
        <w:t xml:space="preserve">, servi par Ollama). Le modèle renvoie une </w:t>
      </w:r>
      <w:r>
        <w:rPr>
          <w:b/>
          <w:bCs/>
        </w:rPr>
        <w:t xml:space="preserve">réponse typée</w:t>
      </w:r>
      <w:r>
        <w:t xml:space="preserve"> : réponse trouvée ou non, complète ou non, extraits justificatifs, confiance et réserves. L’application </w:t>
      </w:r>
      <w:r>
        <w:rPr>
          <w:b/>
          <w:bCs/>
        </w:rPr>
        <w:t xml:space="preserve">vérifie elle-même</w:t>
      </w:r>
      <w:r>
        <w:t xml:space="preserve"> chaque extrait dans la source citée avant d’afficher la réponse. La seconde est une </w:t>
      </w:r>
      <w:r>
        <w:rPr>
          <w:b/>
          <w:bCs/>
        </w:rPr>
        <w:t xml:space="preserve">aide à la décision sur un dossier de sinistre</w:t>
      </w:r>
      <w:r>
        <w:t xml:space="preserve"> (120 dossiers fictifs) : pour un dossier, l’application réunit le score expliqué par une régression logistique, les points à vérifier selon des règles métier explicites, les clauses du contrat correspondant au type de sinistre, et une orientation pour le gestionnaire.</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w:t>
      </w:r>
      <w:r>
        <w:rPr>
          <w:b/>
          <w:bCs/>
        </w:rPr>
        <w:t xml:space="preserve">analyse de la question par un dictionnaire de synonymes métier</w:t>
      </w:r>
      <w:r>
        <w:t xml:space="preserve">, </w:t>
      </w:r>
      <w:r>
        <w:rPr>
          <w:b/>
          <w:bCs/>
        </w:rPr>
        <w:t xml:space="preserve">réponses typées et vérifiées</w:t>
      </w:r>
      <w:r>
        <w:t xml:space="preserve">, </w:t>
      </w:r>
      <w:r>
        <w:rPr>
          <w:b/>
          <w:bCs/>
        </w:rPr>
        <w:t xml:space="preserve">boucle top-1 puis top-3</w:t>
      </w:r>
      <w:r>
        <w:t xml:space="preserve"> qui réduit de moitié à deux tiers le texte lu par le modèle, image Docker allégée, aide à la décision reliant le score et le contrat, suite de </w:t>
      </w:r>
      <w:r>
        <w:rPr>
          <w:b/>
          <w:bCs/>
        </w:rPr>
        <w:t xml:space="preserve">125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30 reformulations tenues à part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 au départ ; mesure la plus réaliste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Temps de réponse mesuré sur le Space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225 s</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processeur sans GPU, deux appels au modèle ; principale limite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Orientations proposées sur 120 dossiers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 / 32 / 26 / 17 / 9</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compléter / vérifier le contrat / approfondir / favorable / défavorable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119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2"/>
      </w:pPr>
      <w:r>
        <w:t xml:space="preserve">1.4 Lien avec les recommandations de l’équipe IA du Groupe Foyer</w:t>
      </w:r>
    </w:p>
    <w:p>
      <w:pPr>
        <w:spacing w:after="120" w:line="288"/>
        <w:jc w:val="both"/>
      </w:pPr>
      <w:r>
        <w:t xml:space="preserve">Le projet répond à une demande précise : construire une petite application sur un cas d’usage métier, sans LangChain ni LlamaIndex, afin que le découpage, l’indexation et les appels au modèle restent visibles. Trois articles de Kezhan Shi (série </w:t>
      </w:r>
      <w:r>
        <w:rPr>
          <w:i/>
          <w:iCs/>
        </w:rPr>
        <w:t xml:space="preserve">Enterprise Document Intelligence</w:t>
      </w:r>
      <w:r>
        <w:t xml:space="preserve">, Towards Data Science) décrivent ce qui distingue un RAG de production d’un RAG naïf. Le tableau ci-dessous indique comment chacune de leurs recommandations est traitée.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3971"/>
        <w:gridCol w:w="1626"/>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Recommandation</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Mise en œuvre dans le projet</w:t>
            </w:r>
          </w:p>
        </w:tc>
        <w:tc>
          <w:tcPr>
            <w:tcW w:type="dxa" w:w="1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plupart des hallucinations viennent du retrieval : mesurer le rang de la bonne source avant de toucher au prompt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de la recherche séparée de la génération (Recall@k, MRR) sur trois jeux de questions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Combiner mots-clés et similarité ; un dictionnaire d’experts résiste au changement de vocabulaire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RRF TF-IDF + score lexical ; dictionnaire de synonymes métier (§ 4.1)</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typée avec indicateurs de suffisance (</w:t>
            </w:r>
            <w:r>
              <w:rPr>
                <w:rFonts w:ascii="Consolas" w:cs="Consolas" w:eastAsia="Consolas" w:hAnsi="Consolas"/>
                <w:sz w:val="19"/>
                <w:szCs w:val="19"/>
              </w:rPr>
              <w:t xml:space="preserve">answer_found</w:t>
            </w:r>
            <w:r>
              <w:rPr>
                <w:sz w:val="19"/>
                <w:szCs w:val="19"/>
              </w:rPr>
              <w:t xml:space="preserve">, </w:t>
            </w:r>
            <w:r>
              <w:rPr>
                <w:rFonts w:ascii="Consolas" w:cs="Consolas" w:eastAsia="Consolas" w:hAnsi="Consolas"/>
                <w:sz w:val="19"/>
                <w:szCs w:val="19"/>
              </w:rPr>
              <w:t xml:space="preserve">complete_answer_found</w:t>
            </w:r>
            <w:r>
              <w:rPr>
                <w:sz w:val="19"/>
                <w:szCs w:val="19"/>
              </w:rPr>
              <w:t xml:space="preserve">), extrait justificatif et confiance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sortie JSON contrainte par schéma ; extraits vérifiés par l’application (§ 4.5)</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Refuser plutôt qu’inventer : « non trouvé » est un résultat valide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not_found</w:t>
            </w:r>
            <w:r>
              <w:rPr>
                <w:sz w:val="19"/>
                <w:szCs w:val="19"/>
              </w:rPr>
              <w:t xml:space="preserve"> ; repli sur les extraits si rien n’est vérifiable</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Boucle : commencer par la meilleure source et s’arrêter si elle suffit (top-1 vs top-k)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top-1 d’abord, top-3 seulement si la réponse est incomplète ou non vérifiée (§ 4.6)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Montrez ce que votre résultat permet de décider »</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 : score expliqué, points à vérifier, clauses, orientation (§ 5.6)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Citation à la page et à la ligne de PDF hétérogènes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corpus déjà découpé en fiches : citation à la fiche et à l’extrait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hors périmètre</w:t>
            </w:r>
          </w:p>
        </w:tc>
      </w:tr>
    </w:tbl>
    <w:p>
      <w:pPr>
        <w:spacing w:after="200" w:before="60"/>
        <w:jc w:val="center"/>
      </w:pPr>
      <w:r>
        <w:rPr>
          <w:i/>
          <w:iCs/>
          <w:color w:val="595959"/>
          <w:sz w:val="19"/>
          <w:szCs w:val="19"/>
        </w:rPr>
        <w:t xml:space="preserve">Tableau 0 — Recommandations des articles et mise en œuvre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ANALYSE DE LA QUESTION (src/question_parsing.py)</w:t>
      </w:r>
    </w:p>
    <w:p>
      <w:pPr>
        <w:shd w:fill="F2F2F2" w:color="auto" w:val="clear"/>
        <w:spacing w:after="0" w:line="240"/>
        <w:ind w:left="240" w:right="240"/>
      </w:pPr>
      <w:r>
        <w:rPr>
          <w:rFonts w:ascii="Consolas" w:cs="Consolas" w:eastAsia="Consolas" w:hAnsi="Consolas"/>
          <w:sz w:val="18"/>
          <w:szCs w:val="18"/>
        </w:rPr>
        <w:t xml:space="preserve">         termes significatifs + synonymes métier</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RÉPONSE TYPÉE (Ollama, llama3.2:3b, JSON)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VÉRIFICATION DES EXTRAITS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mesures de durée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 la question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src/question_parsing.py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termes significatifs, dictionnaire de synonymes métier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par concept,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Génération typée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src/generation.py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schéma de réponse, vérification des extraits, statut,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src/claim_decision.py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clauses par type de sinistre, orientation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Analyse de la question</w:t>
      </w:r>
    </w:p>
    <w:p>
      <w:pPr>
        <w:spacing w:after="120" w:line="288"/>
        <w:jc w:val="both"/>
      </w:pPr>
      <w:r>
        <w:t xml:space="preserve">L’évaluation de la version 19 a montré la limite principale du système : lorsqu’un assuré n’emploie pas les mots des fiches (« nounou » au lieu de « baby-sitter », « capteurs photovoltaïques » au lieu de « panneaux solaires »), la bonne fiche n’est pas retrouvée. Conformément à la recommandation de l’article 1, la question passe d’abord par un </w:t>
      </w:r>
      <w:r>
        <w:rPr>
          <w:b/>
          <w:bCs/>
        </w:rPr>
        <w:t xml:space="preserve">dictionnaire de synonymes métier</w:t>
      </w:r>
      <w:r>
        <w:t xml:space="preserve"> (</w:t>
      </w:r>
      <w:r>
        <w:rPr>
          <w:rFonts w:ascii="Consolas" w:cs="Consolas" w:eastAsia="Consolas" w:hAnsi="Consolas"/>
          <w:sz w:val="19"/>
          <w:szCs w:val="19"/>
        </w:rPr>
        <w:t xml:space="preserve">src/question_parsing.py</w:t>
      </w:r>
      <w:r>
        <w:t xml:space="preserve">) d’une soixantaine d’entrées : personnes, événements, biens, logement et notions contractuelles (franchise, plafond, exclusions, indemnisation).</w:t>
      </w:r>
    </w:p>
    <w:p>
      <w:pPr>
        <w:spacing w:after="120" w:line="288"/>
        <w:jc w:val="both"/>
      </w:pPr>
      <w:r>
        <w:t xml:space="preserve">La question devient une liste de </w:t>
      </w:r>
      <w:r>
        <w:rPr>
          <w:b/>
          <w:bCs/>
        </w:rPr>
        <w:t xml:space="preserve">concepts</w:t>
      </w:r>
      <w:r>
        <w:t xml:space="preserve">. Chaque terme significatif forme un concept ; lorsqu’une formulation courante est reconnue, le terme des fiches est ajouté </w:t>
      </w:r>
      <w:r>
        <w:rPr>
          <w:b/>
          <w:bCs/>
        </w:rPr>
        <w:t xml:space="preserve">au même concept</w:t>
      </w:r>
      <w:r>
        <w:t xml:space="preserve"> (« nounou » ou « baby sitter »). Un concept est couvert si l’une de ses formes apparaît dans le document. Ce choix évite un piège : ajouter des synonymes comme termes supplémentaires augmenterait le nombre de termes à couvrir et diluerait le score des documents pertinents. Les termes ajoutés enrichissent aussi la requête TF-IDF et sont affichés dans l’interface, pour que l’utilisateur voie comment sa question a été comprise.</w:t>
      </w:r>
    </w:p>
    <w:p>
      <w:pPr>
        <w:pStyle w:val="Heading2"/>
      </w:pPr>
      <w:r>
        <w:t xml:space="preserve">4.2 Étape 2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4.3 Étape 3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concepts restants, on compte ceux présents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4.4 Étape 4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4.5 Étape 5 — Réponse typée et vérifiée</w:t>
      </w:r>
    </w:p>
    <w:p>
      <w:pPr>
        <w:spacing w:after="120" w:line="288"/>
        <w:jc w:val="both"/>
      </w:pPr>
      <w:r>
        <w:t xml:space="preserve">Le modèle ne renvoie pas un texte libre mais un </w:t>
      </w:r>
      <w:r>
        <w:rPr>
          <w:b/>
          <w:bCs/>
        </w:rPr>
        <w:t xml:space="preserve">objet JSON</w:t>
      </w:r>
      <w:r>
        <w:t xml:space="preserve"> dont la structure est imposée par un schéma (sortie structurée d’Ollama). Cette contrainte transforme une réponse difficile à contrôler en données que le programme peut vérifier et le métier comprendre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Champ</w:t>
            </w:r>
          </w:p>
        </w:tc>
        <w:tc>
          <w:tcPr>
            <w:tcW w:type="dxa" w:w="63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sources contiennent-elles la réponse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complete_answer_found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est-elle complète ou seulement partielle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rédigée en français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evidence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phrases recopiées des sources qui la justifient, avec l’identifiant de chaque source</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confidence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 par le modèle, entre 0 et 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caveats</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réserves utiles : conditions, exclusions</w:t>
            </w:r>
          </w:p>
        </w:tc>
      </w:tr>
    </w:tbl>
    <w:p>
      <w:pPr>
        <w:spacing w:after="200" w:before="60"/>
        <w:jc w:val="center"/>
      </w:pPr>
      <w:r>
        <w:rPr>
          <w:i/>
          <w:iCs/>
          <w:color w:val="595959"/>
          <w:sz w:val="19"/>
          <w:szCs w:val="19"/>
        </w:rPr>
        <w:t xml:space="preserve">Tableau 4a — Schéma de la réponse typée</w:t>
      </w:r>
    </w:p>
    <w:p>
      <w:pPr>
        <w:spacing w:after="120" w:line="288"/>
        <w:jc w:val="both"/>
      </w:pPr>
      <w:r>
        <w:rPr>
          <w:b/>
          <w:bCs/>
        </w:rPr>
        <w:t xml:space="preserve">L’application ne fait pas confiance à ces déclarations.</w:t>
      </w:r>
      <w:r>
        <w:t xml:space="preserve"> Pour chaque extrait, elle vérifie que la source citée existe et que le texte y figure, aux accents, à la casse et à la ponctuation près. De petites variations sont tolérées : 80 % des mots de l’extrait doivent se retrouver dans l’ordre dans la source, dont un passage continu couvrant au moins 40 % de l’extrait. La décision d’afficher la réponse repose sur cette vérification, et non sur la confiance déclarée, qu’un petit modèle calibre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Condition</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que voit l’utilisateur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extraits marqués ✔, sources</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partial</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mais incomplète,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signalée comme partielle</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not_found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déclare que les sources ne contiennent pas la réponse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réponse absente des documents » : refus d’inventer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fallback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aucun extrait vérifiable après les deux étapes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des trois premières sources, sans synthèse</w:t>
            </w:r>
          </w:p>
        </w:tc>
      </w:tr>
    </w:tbl>
    <w:p>
      <w:pPr>
        <w:spacing w:after="200" w:before="60"/>
        <w:jc w:val="center"/>
      </w:pPr>
      <w:r>
        <w:rPr>
          <w:i/>
          <w:iCs/>
          <w:color w:val="595959"/>
          <w:sz w:val="19"/>
          <w:szCs w:val="19"/>
        </w:rPr>
        <w:t xml:space="preserve">Tableau 4b — Statuts décidés par l’application</w:t>
      </w:r>
    </w:p>
    <w:p>
      <w:pPr>
        <w:spacing w:after="120" w:line="288"/>
        <w:jc w:val="both"/>
      </w:pPr>
      <w:r>
        <w:t xml:space="preserve">La réponse est construite par une </w:t>
      </w:r>
      <w:r>
        <w:rPr>
          <w:b/>
          <w:bCs/>
        </w:rPr>
        <w:t xml:space="preserve">boucle en deux étapes</w:t>
      </w:r>
      <w:r>
        <w:t xml:space="preserve"> décrite au § 4.6 : la meilleure source seule, puis les trois meilleures si nécessaire. La seconde étape tient lieu de révision lorsque la première sortie n’est pas exploitable (JSON invalide ou aucun extrait retrouvé). La température est fixée à 0,1.</w:t>
      </w:r>
    </w:p>
    <w:p>
      <w:pPr>
        <w:pBdr>
          <w:left w:val="single" w:color="2E75B6" w:sz="18" w:space="8"/>
        </w:pBdr>
        <w:shd w:fill="DEEAF6" w:color="auto" w:val="clear"/>
        <w:spacing w:after="160" w:before="80" w:line="276"/>
        <w:ind w:left="200" w:right="200"/>
      </w:pPr>
      <w:r>
        <w:t xml:space="preserve">La vérification garantit qu’un extrait existe dans la source, pas qu’il justifie à lui seul toute la réponse. Elle réduit fortement le risque d’affirmation inventée sans le supprimer : la lecture des extraits, affichés sous chaque réponse, reste la vérification finale.</w:t>
      </w:r>
    </w:p>
    <w:p>
      <w:pPr>
        <w:pStyle w:val="Heading2"/>
      </w:pPr>
      <w:r>
        <w:t xml:space="preserve">4.6 Rapidité : boucle top-1 puis top-3</w:t>
      </w:r>
    </w:p>
    <w:p>
      <w:pPr>
        <w:spacing w:after="120" w:line="288"/>
        <w:jc w:val="both"/>
      </w:pPr>
      <w:r>
        <w:t xml:space="preserve">Un essai sur le Space en version 7.6 donne la mesure du problème : pour la question « assurance responsabilité civile », la génération a duré </w:t>
      </w:r>
      <w:r>
        <w:rPr>
          <w:b/>
          <w:bCs/>
        </w:rPr>
        <w:t xml:space="preserve">228 secondes</w:t>
      </w:r>
      <w:r>
        <w:t xml:space="preserve">, pour un résultat finalement rejeté faute de citations. Sur le processeur partagé de l’offre gratuite, le temps est dominé par la </w:t>
      </w:r>
      <w:r>
        <w:rPr>
          <w:b/>
          <w:bCs/>
        </w:rPr>
        <w:t xml:space="preserve">lecture du contexte</w:t>
      </w:r>
      <w:r>
        <w:t xml:space="preserve"> par le modèle : cinq sources de 1 500 caractères, relues intégralement lors de la seconde tentative.</w:t>
      </w:r>
    </w:p>
    <w:p>
      <w:pPr>
        <w:spacing w:after="120" w:line="288"/>
        <w:jc w:val="both"/>
      </w:pPr>
      <w:r>
        <w:t xml:space="preserve">Suivant l’article 2 de la série, la version 19 ne transmet plus systématiquement cinq sources :</w:t>
      </w:r>
    </w:p>
    <w:p>
      <w:pPr>
        <w:pStyle w:val="ListParagraph"/>
        <w:numPr>
          <w:ilvl w:val="0"/>
          <w:numId w:val="3"/>
        </w:numPr>
        <w:spacing w:after="60" w:line="276"/>
      </w:pPr>
      <w:r>
        <w:rPr>
          <w:b/>
          <w:bCs/>
        </w:rPr>
        <w:t xml:space="preserve">Étape 1 — top-1</w:t>
      </w:r>
      <w:r>
        <w:t xml:space="preserve"> : la meilleure source seule, limitée à 1 200 caractères. Si la réponse est complète et appuyée par un extrait vérifié, la boucle s’arrête.</w:t>
      </w:r>
    </w:p>
    <w:p>
      <w:pPr>
        <w:pStyle w:val="ListParagraph"/>
        <w:numPr>
          <w:ilvl w:val="0"/>
          <w:numId w:val="3"/>
        </w:numPr>
        <w:spacing w:after="60" w:line="276"/>
      </w:pPr>
      <w:r>
        <w:rPr>
          <w:b/>
          <w:bCs/>
        </w:rPr>
        <w:t xml:space="preserve">Étape 2 — top-3</w:t>
      </w:r>
      <w:r>
        <w:t xml:space="preserve"> : sinon, les trois meilleures sources, limitées à 900 caractères chacune. Cette étape sert aussi de seconde chance si la sortie de l’étape 1 était inexploitable.</w:t>
      </w:r>
    </w:p>
    <w:p>
      <w:pPr>
        <w:spacing w:after="120" w:line="288"/>
        <w:jc w:val="both"/>
      </w:pPr>
      <w:r>
        <w:t xml:space="preserve">Le critère d’arrêt repose sur les indicateurs typés </w:t>
      </w:r>
      <w:r>
        <w:rPr>
          <w:rFonts w:ascii="Consolas" w:cs="Consolas" w:eastAsia="Consolas" w:hAnsi="Consolas"/>
          <w:sz w:val="19"/>
          <w:szCs w:val="19"/>
        </w:rPr>
        <w:t xml:space="preserve">answer_found</w:t>
      </w:r>
      <w:r>
        <w:t xml:space="preserve"> et </w:t>
      </w:r>
      <w:r>
        <w:rPr>
          <w:rFonts w:ascii="Consolas" w:cs="Consolas" w:eastAsia="Consolas" w:hAnsi="Consolas"/>
          <w:sz w:val="19"/>
          <w:szCs w:val="19"/>
        </w:rPr>
        <w:t xml:space="preserve">complete_answer_found</w:t>
      </w:r>
      <w:r>
        <w:t xml:space="preserve">, combinés à la vérification des extraits, et non sur la confiance déclarée. Une réponse « non trouvée » à l’étape 1 ne suffit pas à conclure : la bonne fiche peut être deuxième ou troisième.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5"/>
        <w:gridCol w:w="1444"/>
        <w:gridCol w:w="2347"/>
      </w:tblGrid>
      <w:tr>
        <w:trPr>
          <w:tblHeader/>
        </w:trPr>
        <w:tc>
          <w:tcPr>
            <w:tcW w:type="dxa" w:w="523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Taille du texte lu par le modèle (moyenne sur 201 questions)</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Caractères</w:t>
            </w:r>
          </w:p>
        </w:tc>
        <w:tc>
          <w:tcPr>
            <w:tcW w:type="dxa" w:w="234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Écart</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un appel (5 sources)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4 703</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référence</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deux appels (cas de la mesure à 228 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9 400</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 1 seule (réponse trouvée en top-1)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1 672</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− 64 % par rapport à un appel</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étapes 1 et 2 (pire cas)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4 651</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− 50 % par rapport à deux appels</w:t>
            </w:r>
          </w:p>
        </w:tc>
      </w:tr>
    </w:tbl>
    <w:p>
      <w:pPr>
        <w:spacing w:after="200" w:before="60"/>
        <w:jc w:val="center"/>
      </w:pPr>
      <w:r>
        <w:rPr>
          <w:i/>
          <w:iCs/>
          <w:color w:val="595959"/>
          <w:sz w:val="19"/>
          <w:szCs w:val="19"/>
        </w:rPr>
        <w:t xml:space="preserve">Tableau 4c — Réduction du texte transmis au modèle</w:t>
      </w:r>
    </w:p>
    <w:p>
      <w:pPr>
        <w:spacing w:after="120" w:line="288"/>
        <w:jc w:val="both"/>
      </w:pPr>
      <w:r>
        <w:t xml:space="preserve">D’autres réglages complètent la boucle : réponse bornée (</w:t>
      </w:r>
      <w:r>
        <w:rPr>
          <w:rFonts w:ascii="Consolas" w:cs="Consolas" w:eastAsia="Consolas" w:hAnsi="Consolas"/>
          <w:sz w:val="19"/>
          <w:szCs w:val="19"/>
        </w:rPr>
        <w:t xml:space="preserve">num_predict = 280</w:t>
      </w:r>
      <w:r>
        <w:t xml:space="preserve"> jetons, réponse en trois phrases au plus, deux extraits au plus), fenêtre de contexte réduite à 2 048 jetons (</w:t>
      </w:r>
      <w:r>
        <w:rPr>
          <w:rFonts w:ascii="Consolas" w:cs="Consolas" w:eastAsia="Consolas" w:hAnsi="Consolas"/>
          <w:sz w:val="19"/>
          <w:szCs w:val="19"/>
        </w:rPr>
        <w:t xml:space="preserve">num_ctx</w:t>
      </w:r>
      <w:r>
        <w:t xml:space="preserve">), modèle maintenu en mémoire 30 minutes (</w:t>
      </w:r>
      <w:r>
        <w:rPr>
          <w:rFonts w:ascii="Consolas" w:cs="Consolas" w:eastAsia="Consolas" w:hAnsi="Consolas"/>
          <w:sz w:val="19"/>
          <w:szCs w:val="19"/>
        </w:rPr>
        <w:t xml:space="preserve">keep_alive</w:t>
      </w:r>
      <w:r>
        <w:t xml:space="preserve">) et préchargé au démarrage du conteneur. Le passage à TF-IDF (version 7.6) avait déjà supprimé le CrossEncoder, qui coûtait environ 4 secondes par question.</w:t>
      </w:r>
    </w:p>
    <w:p>
      <w:pPr>
        <w:pStyle w:val="Heading3"/>
      </w:pPr>
      <w:r>
        <w:t xml:space="preserve">Mesure réelle et enseignement</w:t>
      </w:r>
    </w:p>
    <w:p>
      <w:pPr>
        <w:spacing w:after="120" w:line="288"/>
        <w:jc w:val="both"/>
      </w:pPr>
      <w:r>
        <w:t xml:space="preserve">Mesure sur le Space après déploiement de la version 19, question « c’est quoi l’assurance responsabilité civile ? » : réponse </w:t>
      </w:r>
      <w:r>
        <w:rPr>
          <w:b/>
          <w:bCs/>
        </w:rPr>
        <w:t xml:space="preserve">partielle mais justifiée</w:t>
      </w:r>
      <w:r>
        <w:t xml:space="preserve">, deux extraits vérifiés, trois sources lues en </w:t>
      </w:r>
      <w:r>
        <w:rPr>
          <w:b/>
          <w:bCs/>
        </w:rPr>
        <w:t xml:space="preserve">deux appels</w:t>
      </w:r>
      <w:r>
        <w:t xml:space="preserve">, génération en </w:t>
      </w:r>
      <w:r>
        <w:rPr>
          <w:b/>
          <w:bCs/>
        </w:rPr>
        <w:t xml:space="preserve">225 secondes</w:t>
      </w:r>
      <w:r>
        <w:t xml:space="preserve">, contre 228 secondes en version 7.6 pour une réponse finalement rejetée. La qualité a nettement progressé ; le temps, non.</w:t>
      </w:r>
    </w:p>
    <w:p>
      <w:pPr>
        <w:spacing w:after="120" w:line="288"/>
        <w:jc w:val="both"/>
      </w:pPr>
      <w:r>
        <w:t xml:space="preserve">L’enseignement est important : sur ce processeur, le temps n’est pas dominé par la lecture du contexte, comme supposé, mais par la </w:t>
      </w:r>
      <w:r>
        <w:rPr>
          <w:b/>
          <w:bCs/>
        </w:rPr>
        <w:t xml:space="preserve">production des jetons de sortie</w:t>
      </w:r>
      <w:r>
        <w:t xml:space="preserve">, que la réponse JSON (réponse, extraits recopiés, réserves) rend plus longue. La boucle n’économise du temps que lorsque la première source suffit. Deux réglages en découlent : sortie limitée à 280 jetons et deux extraits au plus. Le levier décisif reste le matériel ou la taille du modèle : </w:t>
      </w:r>
      <w:r>
        <w:rPr>
          <w:rFonts w:ascii="Consolas" w:cs="Consolas" w:eastAsia="Consolas" w:hAnsi="Consolas"/>
          <w:sz w:val="19"/>
          <w:szCs w:val="19"/>
        </w:rPr>
        <w:t xml:space="preserve">llama3.2:1b</w:t>
      </w:r>
      <w:r>
        <w:t xml:space="preserve"> (variable </w:t>
      </w:r>
      <w:r>
        <w:rPr>
          <w:rFonts w:ascii="Consolas" w:cs="Consolas" w:eastAsia="Consolas" w:hAnsi="Consolas"/>
          <w:sz w:val="19"/>
          <w:szCs w:val="19"/>
        </w:rPr>
        <w:t xml:space="preserve">OLLAMA_MODEL</w:t>
      </w:r>
      <w:r>
        <w:t xml:space="preserve">, sans modifier le code) ou un Space avec GPU. Cette hypothèse corrigée par la mesure illustre la démarche du projet : on ne présume pas un gain, on le chronomètre.</w:t>
      </w:r>
    </w:p>
    <w:p>
      <w:pPr>
        <w:pStyle w:val="Heading1"/>
        <w:pageBreakBefore/>
      </w:pPr>
      <w:r>
        <w:t xml:space="preserve">5. Modèle d’analyse des sinistres et aide à la décision</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2"/>
      </w:pPr>
      <w:r>
        <w:t xml:space="preserve">5.6 Ce que le résultat permet de décider</w:t>
      </w:r>
    </w:p>
    <w:p>
      <w:pPr>
        <w:spacing w:after="120" w:line="288"/>
        <w:jc w:val="both"/>
      </w:pPr>
      <w:r>
        <w:t xml:space="preserve">Un score seul ne sert pas au métier : un gestionnaire qui lit « 85 % » ne sait ni pourquoi, ni ce qu’il doit vérifier, ni ce que dit le contrat. La version 19 relie donc les deux briques du projet dans une seule vue, ouverte par le bouton </w:t>
      </w:r>
      <w:r>
        <w:rPr>
          <w:b/>
          <w:bCs/>
        </w:rPr>
        <w:t xml:space="preserve">Analyser</w:t>
      </w:r>
      <w:r>
        <w:t xml:space="preserve"> de chaque dossier (</w:t>
      </w:r>
      <w:r>
        <w:rPr>
          <w:rFonts w:ascii="Consolas" w:cs="Consolas" w:eastAsia="Consolas" w:hAnsi="Consolas"/>
          <w:sz w:val="19"/>
          <w:szCs w:val="19"/>
        </w:rPr>
        <w:t xml:space="preserve">GET /api/claims/{id}/decision-support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3611"/>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Bloc</w:t>
            </w:r>
          </w:p>
        </w:tc>
        <w:tc>
          <w:tcPr>
            <w:tcW w:type="dxa" w:w="388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 il est produit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qui la font monter ou baisser</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contributions coefficient × valeur de la régression logistique, sur l’échelle du logit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Points à vérifier</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bloquants (dossier incomplet, garantie à vérifier) et signaux d’attention (montant au-delà du 90e centile, 3 sinistres antérieurs ou plus, Pending de plus de 30 ou 90 jours)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explicites, aux seuils lisibles et discutables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Ce que dit le contrat</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fiches de couverture, d’exclusions, d’indemnisation et de franchise du type de sinistre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 de correspondance type de sinistre → fiches, validable par un expert ; chaque fiche ouvre l’assistant RAG</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compléter le dossier », « vérifier le contrat », « examiner les exclusions », « éléments favorables », « analyse approfondie »</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combinaison des points bloquants, des trous du corpus et du score</w:t>
            </w:r>
          </w:p>
        </w:tc>
      </w:tr>
    </w:tbl>
    <w:p>
      <w:pPr>
        <w:spacing w:after="200" w:before="60"/>
        <w:jc w:val="center"/>
      </w:pPr>
      <w:r>
        <w:rPr>
          <w:i/>
          <w:iCs/>
          <w:color w:val="595959"/>
          <w:sz w:val="19"/>
          <w:szCs w:val="19"/>
        </w:rPr>
        <w:t xml:space="preserve">Tableau 5a — Contenu de la vue d’aide à la décision</w:t>
      </w:r>
    </w:p>
    <w:p>
      <w:pPr>
        <w:spacing w:after="60" w:before="120"/>
        <w:jc w:val="center"/>
      </w:pPr>
      <w:r>
        <w:drawing>
          <wp:inline distT="0" distB="0" distL="0" distR="0">
            <wp:extent cx="49530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876925"/>
                    </a:xfrm>
                    <a:prstGeom prst="rect">
                      <a:avLst/>
                    </a:prstGeom>
                  </pic:spPr>
                </pic:pic>
              </a:graphicData>
            </a:graphic>
          </wp:inline>
        </w:drawing>
      </w:r>
    </w:p>
    <w:p>
      <w:pPr>
        <w:spacing w:after="200" w:before="60"/>
        <w:jc w:val="center"/>
      </w:pPr>
      <w:r>
        <w:rPr>
          <w:i/>
          <w:iCs/>
          <w:color w:val="595959"/>
          <w:sz w:val="19"/>
          <w:szCs w:val="19"/>
        </w:rPr>
        <w:t xml:space="preserve">Figure 2 — Aide à la décision pour le dossier fictif C00020 (catastrophe naturelle, en attente)</w:t>
      </w:r>
    </w:p>
    <w:p>
      <w:pPr>
        <w:spacing w:after="120" w:line="288"/>
        <w:jc w:val="both"/>
      </w:pPr>
      <w:r>
        <w:rPr>
          <w:b/>
          <w:bCs/>
        </w:rPr>
        <w:t xml:space="preserve">Choix de conception : une table de correspondance plutôt qu’une recherche libre.</w:t>
      </w:r>
      <w:r>
        <w:t xml:space="preserve"> Les premiers essais de recherche libre (« bris de glace exclusions ») ramenaient des fiches voisines mais fausses, comme celle de l’assurance de garage. Pour une vue destinée à décider, une table explicite « type de sinistre → fiches » est préférable : elle est déterministe, vérifiable par un expert, et elle révèle les </w:t>
      </w:r>
      <w:r>
        <w:rPr>
          <w:b/>
          <w:bCs/>
        </w:rPr>
        <w:t xml:space="preserve">trous du corpus</w:t>
      </w:r>
      <w:r>
        <w:t xml:space="preserve">. Aucune fiche ne traite de l’incendie, et le bris de glace n’est couvert que par des cas particuliers : l’application le signale et oriente vers les conditions générales au lieu de présenter des fiches sans rapport.</w:t>
      </w:r>
    </w:p>
    <w:p>
      <w:pPr>
        <w:spacing w:after="120" w:line="288"/>
        <w:jc w:val="both"/>
      </w:pPr>
      <w:r>
        <w:t xml:space="preserve">Sur les 120 dossiers, l’orientation se répartit ainsi : 36 « compléter le dossier », 32 « vérifier le contrat » (incendie et bris de glace), 26 « analyse approfondie », 17 « éléments favorables » et 9 « éléments défavorables ». Cette répartition est elle-même une information de pilotage : près d’un dossier sur trois est bloqué par une pièce ou une garantie à confirmer, et non par une question de fond.</w:t>
      </w:r>
    </w:p>
    <w:p>
      <w:pPr>
        <w:pBdr>
          <w:left w:val="single" w:color="2E75B6" w:sz="18" w:space="8"/>
        </w:pBdr>
        <w:shd w:fill="DEEAF6" w:color="auto" w:val="clear"/>
        <w:spacing w:after="160" w:before="80" w:line="276"/>
        <w:ind w:left="200" w:right="200"/>
      </w:pPr>
      <w:r>
        <w:t xml:space="preserve">L’orientation résume les éléments disponibles ; elle ne décide pas. Les seuils (90e centile, 30 et 90 jours, 3 sinistres) sont des choix de démonstration à valider avec le métier.</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(suite)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 de Recall@5 sur les reformulations ; réponses non typées ; 228 s de génération sur le Space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synonymes métier, réponse typée et vérifiée, boucle top-1 puis top-3</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tenu à part : 36,7 % → 53,3 % ; qualité des réponses en hausse, temps inchangé (225 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(fin)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et contrat présentés séparément : le métier ne sait pas quoi décider</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pour les 120 dossiers</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Trois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servi de </w:t>
      </w:r>
      <w:r>
        <w:rPr>
          <w:b/>
          <w:bCs/>
        </w:rPr>
        <w:t xml:space="preserve">jeu de développement</w:t>
      </w:r>
      <w:r>
        <w:t xml:space="preserve"> pendant la rédaction du dictionnaire de synonymes.</w:t>
      </w:r>
    </w:p>
    <w:p>
      <w:pPr>
        <w:pStyle w:val="ListParagraph"/>
        <w:numPr>
          <w:ilvl w:val="0"/>
          <w:numId w:val="4"/>
        </w:numPr>
        <w:spacing w:after="60" w:line="276"/>
      </w:pPr>
      <w:r>
        <w:rPr>
          <w:b/>
          <w:bCs/>
        </w:rPr>
        <w:t xml:space="preserve">Tenu à part (30 questions)</w:t>
      </w:r>
      <w:r>
        <w:t xml:space="preserve"> : d’autres reformulations portant sur 30 autres fiches, </w:t>
      </w:r>
      <w:r>
        <w:rPr>
          <w:b/>
          <w:bCs/>
        </w:rPr>
        <w:t xml:space="preserve">figées avant</w:t>
      </w:r>
      <w:r>
        <w:t xml:space="preserve"> la rédaction du dictionnaire et jamais utilisées pour l’ajuster. Les formulations propres à ce jeu ont été exclues du dictionnaire. C’est la mesure la plus honnête de l’apport des synonymes.</w:t>
      </w:r>
    </w:p>
    <w:p>
      <w:pPr>
        <w:spacing w:after="120" w:line="288"/>
        <w:jc w:val="both"/>
      </w:pPr>
      <w:r>
        <w:t xml:space="preserve">Les deux jeux de reformulations ont été rédigés pour ce projet et n’ont pas été validés par un expert métier ; chaque question n’a qu’une fiche cible.</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0,953</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51,7 %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81,1 %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82,1 %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0,670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développement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0,304</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tenu à part (30)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0,178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0,369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0,418</w:t>
            </w:r>
          </w:p>
        </w:tc>
      </w:tr>
    </w:tbl>
    <w:p>
      <w:pPr>
        <w:spacing w:after="200" w:before="60"/>
        <w:jc w:val="center"/>
      </w:pPr>
      <w:r>
        <w:rPr>
          <w:i/>
          <w:iCs/>
          <w:color w:val="595959"/>
          <w:sz w:val="19"/>
          <w:szCs w:val="19"/>
        </w:rPr>
        <w:t xml:space="preserve">Tableau 8 — Qualité de la recherche, version 19</w:t>
      </w:r>
    </w:p>
    <w:p>
      <w:pPr>
        <w:spacing w:after="120" w:line="288"/>
        <w:jc w:val="both"/>
      </w:pPr>
      <w:r>
        <w:t xml:space="preserve">Ces valeurs intègrent une dernière correction issue d’un essai réel : à la question « c’est quoi l’assurance responsabilité civile ? », la fiche de définition n’apparaissait pas dans les cinq sources. Plusieurs fiches avaient exactement le même score lexical et le départage favorisait les titres les plus </w:t>
      </w:r>
      <w:r>
        <w:rPr>
          <w:b/>
          <w:bCs/>
        </w:rPr>
        <w:t xml:space="preserve">longs</w:t>
      </w:r>
      <w:r>
        <w:t xml:space="preserve">. Le départage retient désormais le titre qui contient le moins de termes en dehors de ceux de la question, dans les deux étapes du classement. La fiche de définition entre dans les trois premières sources, et le Recall@5 du jeu tenu à part passe de 46,7 % à 53,3 %.</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 et les synonymes la réduisent.</w:t>
      </w:r>
      <w:r>
        <w:t xml:space="preserve"> Sans synonymes, la bonne fiche n’apparaît dans les cinq premiers résultats que pour 45 % des reformulations de développement et 40 % des reformulations tenues à part. Avec le dictionnaire, ces taux passent à 62,5 % et </w:t>
      </w:r>
      <w:r>
        <w:rPr>
          <w:b/>
          <w:bCs/>
        </w:rPr>
        <w:t xml:space="preserve">53,3 %</w:t>
      </w:r>
      <w:r>
        <w:t xml:space="preserve">. Le chiffre à retenir est </w:t>
      </w:r>
      <w:r>
        <w:rPr>
          <w:b/>
          <w:bCs/>
        </w:rPr>
        <w:t xml:space="preserve">+13,3 points sur le jeu tenu à part</w:t>
      </w:r>
      <w:r>
        <w:t xml:space="preserve"> (4 questions sur 30), jeu qui n’a pas servi à rédiger le dictionnaire ; le gain est réel mais mesuré sur un petit échantillon. Sur les titres, les synonymes coûtent une question sur 201 (90,5 % contre 90,0 %), une perte tolérée et surveillée par les tests.</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90,0 %,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tenu à part, reste la principale piste d’amélioration (section 11). Le dictionnaire de synonymes en est une version explicite et contrôlable : chaque rapprochement est lisible et peut être validé par un expert métier, ce qu’un modèle d’embeddings ne permet pas.</w:t>
      </w:r>
    </w:p>
    <w:p>
      <w:pPr>
        <w:pBdr>
          <w:left w:val="single" w:color="2E75B6" w:sz="18" w:space="8"/>
        </w:pBdr>
        <w:shd w:fill="DEEAF6" w:color="auto" w:val="clear"/>
        <w:spacing w:after="160" w:before="80" w:line="276"/>
        <w:ind w:left="200" w:right="200"/>
      </w:pPr>
      <w:r>
        <w:t xml:space="preserve">Conclusion de l’évaluation : la recherche est fiable lorsque la question reprend le vocabulaire des fiches ; face aux reformulations, les synonymes métier et le départage corrigé font passer le Recall@5 de 36,7 % (version initiale) à 53,3 % sur des questions jamais vues, ce qui reste insuffisant pour un usage sans contrôle. C’est pourquoi la génération est conçue pour refuser (</w:t>
      </w:r>
      <w:r>
        <w:rPr>
          <w:rFonts w:ascii="Consolas" w:cs="Consolas" w:eastAsia="Consolas" w:hAnsi="Consolas"/>
          <w:sz w:val="19"/>
          <w:szCs w:val="19"/>
        </w:rPr>
        <w:t xml:space="preserve">not_found</w:t>
      </w:r>
      <w:r>
        <w:t xml:space="preserve">) ou montrer ses extraits plutôt qu’inventer lorsque la bonne fiche manque.</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concepts et synonymes, formule RRF, déterminisme, cas limites, seuils minimaux de Recall@5 sur les trois jeux</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vérification des extraits (exacts, approchés, inventés), JSON invalide, statuts, boucle top-1 / top-3, troncature, repli, confiance non décisive, schéma,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test_decision.py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21</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correspondance clauses / corpus, trous du corpus signalés, chaque règle métier, chaque orientation, explication du score, route d’aide à la décision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125</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de production descend sous 85 % sur les titres, 60 % sur les reformulations de développement ou 40 % sur le jeu tenu à part, s’il cesse de dépasser TF-IDF seul, ou si les synonymes dégradent un des jeux.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119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quatre vérifications : le comportement du modèle réel avec la sortie structurée (proportion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nombre d’étapes), la fidélité des réponses aux extraits, la pertinence métier des fiches pour des questions réelles, et la latence sur la machine de production. Les tests simulent Ollama : ils prouvent que l’application réagit correctement à chaque type de sortie, pas que le modèle produit de bonnes sorties.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llama3.2:3b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llama3.2:3b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280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OLLAMA_NUM_CTX</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2048</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fenêtre de contexte (plus petite = plus rapide)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llama3.2:3b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Mes capteurs photovoltaïques sont-ils protégés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termes métier ajoutés : panneaux solaires » ; fiche des panneaux solaires en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 réponse absente des documents »</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statut et les extraits justificatifs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marqués ✔,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C00020</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 compléter le dossier », garantie à vérifier, facteurs du score, clauses du contrat</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le statut,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53,3 % de Recall@5 sur les reformulations tenues à part, malgré le dictionnaire de synonymes, qui ne couvre que les rapprochements prévus.</w:t>
      </w:r>
    </w:p>
    <w:p>
      <w:pPr>
        <w:pStyle w:val="ListParagraph"/>
        <w:numPr>
          <w:ilvl w:val="0"/>
          <w:numId w:val="4"/>
        </w:numPr>
        <w:spacing w:after="60" w:line="276"/>
      </w:pPr>
      <w:r>
        <w:rPr>
          <w:b/>
          <w:bCs/>
        </w:rPr>
        <w:t xml:space="preserve">Sortie structurée non mesurée en conditions réelles</w:t>
      </w:r>
      <w:r>
        <w:t xml:space="preserve"> : la part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avec </w:t>
      </w:r>
      <w:r>
        <w:rPr>
          <w:rFonts w:ascii="Consolas" w:cs="Consolas" w:eastAsia="Consolas" w:hAnsi="Consolas"/>
          <w:sz w:val="19"/>
          <w:szCs w:val="19"/>
        </w:rPr>
        <w:t xml:space="preserve">llama3.2:3b</w:t>
      </w:r>
      <w:r>
        <w:t xml:space="preserve"> reste à relever sur le Space.</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Vérification des extraits partielle</w:t>
      </w:r>
      <w:r>
        <w:t xml:space="preserve"> : un extrait retrouvé dans la source ne garantit pas qu’il justifie toute la réponse.</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Temps de réponse</w:t>
      </w:r>
      <w:r>
        <w:t xml:space="preserve"> : environ 225 secondes sur le processeur gratuit du Space, inacceptable pour un usage métier ; la production impose un GPU ou un modèle plus petit.</w:t>
      </w:r>
    </w:p>
    <w:p>
      <w:pPr>
        <w:pStyle w:val="Heading2"/>
      </w:pPr>
      <w:r>
        <w:t xml:space="preserve">11.2 Perspectives</w:t>
      </w:r>
    </w:p>
    <w:p>
      <w:pPr>
        <w:pStyle w:val="ListParagraph"/>
        <w:numPr>
          <w:ilvl w:val="0"/>
          <w:numId w:val="6"/>
        </w:numPr>
        <w:spacing w:after="60" w:line="276"/>
      </w:pPr>
      <w:r>
        <w:rPr>
          <w:b/>
          <w:bCs/>
        </w:rPr>
        <w:t xml:space="preserve">Comparer 3B et 1B sur le Space</w:t>
      </w:r>
      <w:r>
        <w:t xml:space="preserve">, en temps et en proportion de réponses justifiées, puis choisir ; à terme, un serveur GPU ramène la génération à quelques secondes.</w:t>
      </w:r>
    </w:p>
    <w:p>
      <w:pPr>
        <w:pStyle w:val="ListParagraph"/>
        <w:numPr>
          <w:ilvl w:val="0"/>
          <w:numId w:val="6"/>
        </w:numPr>
        <w:spacing w:after="60" w:line="276"/>
      </w:pPr>
      <w:r>
        <w:rPr>
          <w:b/>
          <w:bCs/>
        </w:rPr>
        <w:t xml:space="preserve">Faire valider et enrichir le dictionnaire</w:t>
      </w:r>
      <w:r>
        <w:t xml:space="preserve"> par des gestionnaires, et ajouter des embeddings multilingues légers en vote parallèle, adoptés seulement s’ils améliorent le jeu tenu à part.</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proportion de chaque statut, fidélité de chaque affirmation à ses extraits, comportement hors corpus.</w:t>
      </w:r>
    </w:p>
    <w:p>
      <w:pPr>
        <w:pStyle w:val="ListParagraph"/>
        <w:numPr>
          <w:ilvl w:val="0"/>
          <w:numId w:val="6"/>
        </w:numPr>
        <w:spacing w:after="60" w:line="276"/>
      </w:pPr>
      <w:r>
        <w:rPr>
          <w:b/>
          <w:bCs/>
        </w:rPr>
        <w:t xml:space="preserve">Champs métier typés</w:t>
      </w:r>
      <w:r>
        <w:t xml:space="preserve"> (garantie, franchise, plafond) pour une exploitation directe dans le dossier.</w:t>
      </w:r>
    </w:p>
    <w:p>
      <w:pPr>
        <w:pStyle w:val="ListParagraph"/>
        <w:numPr>
          <w:ilvl w:val="0"/>
          <w:numId w:val="6"/>
        </w:numPr>
        <w:spacing w:after="60" w:line="276"/>
      </w:pPr>
      <w:r>
        <w:rPr>
          <w:b/>
          <w:bCs/>
        </w:rPr>
        <w:t xml:space="preserve">Faire valider par le métier</w:t>
      </w:r>
      <w:r>
        <w:t xml:space="preserve"> la table de correspondance des clauses, les seuils des règles et le libellé des orientations.</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en une dizaine de minutes, et protégée par 125 tests qui conditionnent son déploiement. Ses réponses sont typées, chaque extrait affiché a été retrouvé par l’application dans la source citée, et chaque dossier dispose d’une vue qui relie le score, les points à vérifier et les clauses du contrat.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a montré que l’indicateur historique surestimait la qualité de la recherche, identifié la faiblesse face aux reformulations, puis mesuré honnêtement l’effet de la correction (+10 points sur des questions jamais vues, et non les +27,5 points du jeu de développement).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appel à Ollama</w:t>
      </w:r>
    </w:p>
    <w:p>
      <w:pPr>
        <w:shd w:fill="F2F2F2" w:color="auto" w:val="clear"/>
        <w:spacing w:after="0" w:line="240"/>
        <w:ind w:left="240" w:right="240"/>
      </w:pPr>
      <w:r>
        <w:rPr>
          <w:rFonts w:ascii="Consolas" w:cs="Consolas" w:eastAsia="Consolas" w:hAnsi="Consolas"/>
          <w:sz w:val="18"/>
          <w:szCs w:val="18"/>
        </w:rPr>
        <w:t xml:space="preserve">│   ├── question_parsing.py   synonymes métier</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generation.py     réponse typée et vérifiée</w:t>
      </w:r>
    </w:p>
    <w:p>
      <w:pPr>
        <w:shd w:fill="F2F2F2" w:color="auto" w:val="clear"/>
        <w:spacing w:after="0" w:line="240"/>
        <w:ind w:left="240" w:right="240"/>
      </w:pPr>
      <w:r>
        <w:rPr>
          <w:rFonts w:ascii="Consolas" w:cs="Consolas" w:eastAsia="Consolas" w:hAnsi="Consolas"/>
          <w:sz w:val="18"/>
          <w:szCs w:val="18"/>
        </w:rPr>
        <w:t xml:space="preserve">│   ├── claim_decision.py aide à la décision</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125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analyse, statut, réponse typée, extraits vérifiés, 5 sources, durées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/api/claims/{id}/decision-support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 points à vérifier, clauses, orientation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6750dc291b2b505685e039018431a22073a85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2026-10-30T01:49:18.950Z</dcterms:created>
  <dcterms:modified xsi:type="dcterms:W3CDTF">2026-10-30T01:49:18.951Z</dcterms:modified>
</cp:coreProperties>
</file>

<file path=docProps/custom.xml><?xml version="1.0" encoding="utf-8"?>
<Properties xmlns="http://schemas.openxmlformats.org/officeDocument/2006/custom-properties" xmlns:vt="http://schemas.openxmlformats.org/officeDocument/2006/docPropsVTypes"/>
</file>