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1A165" w14:textId="77777777" w:rsidR="00DD0AAB" w:rsidRDefault="00000000">
      <w:pPr>
        <w:jc w:val="right"/>
        <w:rPr>
          <w:b/>
          <w:sz w:val="28"/>
          <w:szCs w:val="28"/>
        </w:rPr>
      </w:pPr>
      <w:r>
        <w:rPr>
          <w:b/>
          <w:noProof/>
          <w:sz w:val="28"/>
          <w:szCs w:val="28"/>
        </w:rPr>
        <w:t>ISO/IEC CD 17301-1:2016(E)</w:t>
      </w:r>
      <w:r>
        <w:rPr>
          <w:b/>
        </w:rPr>
        <w:t xml:space="preserve"> </w:t>
      </w:r>
    </w:p>
    <w:p w14:paraId="6EB982BE" w14:textId="77777777" w:rsidR="00DD0AAB" w:rsidRDefault="00000000">
      <w:pPr>
        <w:jc w:val="right"/>
      </w:pPr>
      <w:r>
        <w:rPr>
          <w:noProof/>
        </w:rPr>
        <w:t>ISO/IEC </w:t>
      </w:r>
      <w:r>
        <w:t xml:space="preserve"> </w:t>
      </w:r>
      <w:r>
        <w:rPr>
          <w:noProof/>
        </w:rPr>
        <w:t>XYZ 34</w:t>
      </w:r>
      <w:r>
        <w:t>/</w:t>
      </w:r>
      <w:r>
        <w:rPr>
          <w:noProof/>
        </w:rPr>
        <w:t>SC 4</w:t>
      </w:r>
      <w:r>
        <w:t xml:space="preserve">/WG 3 </w:t>
      </w:r>
    </w:p>
    <w:p w14:paraId="5DD9B82B" w14:textId="77777777" w:rsidR="00DD0AAB" w:rsidRDefault="00000000">
      <w:pPr>
        <w:spacing w:after="2000"/>
        <w:jc w:val="right"/>
      </w:pPr>
      <w:bookmarkStart w:id="0" w:name="CVP_Secretariat_Loca"/>
      <w:r>
        <w:t xml:space="preserve">Secretariat </w:t>
      </w:r>
      <w:bookmarkEnd w:id="0"/>
      <w:r>
        <w:t xml:space="preserve">: </w:t>
      </w:r>
      <w:r>
        <w:rPr>
          <w:noProof/>
        </w:rPr>
        <w:t>XXXX</w:t>
      </w:r>
      <w:r>
        <w:t xml:space="preserve"> </w:t>
      </w:r>
    </w:p>
    <w:p w14:paraId="047B4149" w14:textId="77777777" w:rsidR="00DD0AAB" w:rsidRDefault="00000000">
      <w:pPr>
        <w:spacing w:after="0" w:line="360" w:lineRule="atLeast"/>
        <w:jc w:val="left"/>
      </w:pPr>
      <w:r>
        <w:rPr>
          <w:b/>
          <w:sz w:val="32"/>
          <w:szCs w:val="32"/>
        </w:rPr>
        <w:t xml:space="preserve">Cereals and pulses — Specifications and test methods — Part 1: Rice </w:t>
      </w:r>
      <w:r>
        <w:br/>
      </w:r>
      <w:r>
        <w:rPr>
          <w:sz w:val="32"/>
          <w:szCs w:val="32"/>
        </w:rPr>
        <w:t>Céréales et légumineuses — Spécification et méthodes d'essai — Part 1: Riz</w:t>
      </w:r>
      <w:r>
        <w:t xml:space="preserve"> </w:t>
      </w:r>
    </w:p>
    <w:p w14:paraId="07844412" w14:textId="77777777" w:rsidR="00DD0AAB" w:rsidRDefault="00000000">
      <w:r>
        <w:t> </w:t>
      </w:r>
    </w:p>
    <w:p w14:paraId="78342301" w14:textId="77777777" w:rsidR="00DD0AAB" w:rsidRDefault="00000000">
      <w:pPr>
        <w:pBdr>
          <w:top w:val="single" w:sz="4" w:space="1" w:color="auto"/>
          <w:left w:val="single" w:sz="4" w:space="4" w:color="auto"/>
          <w:bottom w:val="single" w:sz="4" w:space="1" w:color="auto"/>
          <w:right w:val="single" w:sz="4" w:space="4" w:color="auto"/>
        </w:pBdr>
        <w:ind w:left="85" w:right="85"/>
        <w:jc w:val="center"/>
        <w:rPr>
          <w:sz w:val="80"/>
          <w:szCs w:val="80"/>
        </w:rPr>
      </w:pPr>
      <w:r>
        <w:rPr>
          <w:sz w:val="80"/>
          <w:szCs w:val="80"/>
        </w:rPr>
        <w:t>CD stage</w:t>
      </w:r>
    </w:p>
    <w:p w14:paraId="032FCD9C" w14:textId="77777777" w:rsidR="00DD0AAB" w:rsidRDefault="00000000">
      <w:r>
        <w:t> </w:t>
      </w:r>
    </w:p>
    <w:p w14:paraId="5BEF90E5" w14:textId="77777777" w:rsidR="00DD0AAB" w:rsidRDefault="00000000">
      <w:pPr>
        <w:pBdr>
          <w:top w:val="single" w:sz="4" w:space="1" w:color="auto"/>
          <w:left w:val="single" w:sz="4" w:space="4" w:color="auto"/>
          <w:bottom w:val="single" w:sz="4" w:space="1" w:color="auto"/>
          <w:right w:val="single" w:sz="4" w:space="4" w:color="auto"/>
        </w:pBdr>
        <w:spacing w:after="120"/>
        <w:ind w:left="85" w:right="85"/>
        <w:jc w:val="center"/>
        <w:rPr>
          <w:b/>
          <w:sz w:val="20"/>
        </w:rPr>
      </w:pPr>
      <w:r>
        <w:rPr>
          <w:b/>
          <w:sz w:val="20"/>
        </w:rPr>
        <w:t>Warning for WDs and CDs</w:t>
      </w:r>
    </w:p>
    <w:p w14:paraId="10967604" w14:textId="77777777" w:rsidR="00DD0AAB" w:rsidRDefault="00000000">
      <w:pPr>
        <w:pBdr>
          <w:top w:val="single" w:sz="4" w:space="1" w:color="auto"/>
          <w:left w:val="single" w:sz="4" w:space="4" w:color="auto"/>
          <w:bottom w:val="single" w:sz="4" w:space="1" w:color="auto"/>
          <w:right w:val="single" w:sz="4" w:space="4" w:color="auto"/>
        </w:pBdr>
        <w:spacing w:after="120"/>
        <w:ind w:left="85" w:right="85"/>
        <w:rPr>
          <w:bCs/>
          <w:sz w:val="20"/>
        </w:rPr>
      </w:pPr>
      <w:r>
        <w:rPr>
          <w:bCs/>
          <w:sz w:val="20"/>
        </w:rPr>
        <w:t>This document is not an ISO International Standard. It is distributed for review and comment. It is subject to change without notice and may not be referred to as an International Standard.</w:t>
      </w:r>
    </w:p>
    <w:p w14:paraId="773A333E" w14:textId="77777777" w:rsidR="00DD0AAB" w:rsidRDefault="00000000">
      <w:pPr>
        <w:pBdr>
          <w:top w:val="single" w:sz="4" w:space="1" w:color="auto"/>
          <w:left w:val="single" w:sz="4" w:space="4" w:color="auto"/>
          <w:bottom w:val="single" w:sz="4" w:space="1" w:color="auto"/>
          <w:right w:val="single" w:sz="4" w:space="4" w:color="auto"/>
        </w:pBdr>
        <w:ind w:left="85" w:right="85"/>
        <w:rPr>
          <w:sz w:val="20"/>
        </w:rPr>
      </w:pPr>
      <w:r>
        <w:rPr>
          <w:bCs/>
          <w:sz w:val="20"/>
        </w:rPr>
        <w:t>Recipients of this draft are invited to submit, with their comments, notification of any relevant patent rights of which they are aware and to provide supporting documentation.</w:t>
      </w:r>
    </w:p>
    <w:p w14:paraId="0ECCCFC8" w14:textId="77777777" w:rsidR="00DD0AAB" w:rsidRDefault="00000000">
      <w:r>
        <w:t> </w:t>
      </w:r>
    </w:p>
    <w:p w14:paraId="624BE1AE" w14:textId="77777777" w:rsidR="00DD0AAB" w:rsidRDefault="00DD0AAB">
      <w:pPr>
        <w:tabs>
          <w:tab w:val="clear" w:pos="403"/>
        </w:tabs>
        <w:spacing w:after="0" w:line="240" w:lineRule="auto"/>
        <w:jc w:val="left"/>
        <w:rPr>
          <w:rFonts w:ascii="Times New Roman" w:hAnsi="Times New Roman" w:cs="Times New Roman"/>
          <w:sz w:val="24"/>
          <w:szCs w:val="24"/>
          <w:lang w:val="en-US"/>
        </w:rPr>
        <w:sectPr w:rsidR="00DD0AAB">
          <w:headerReference w:type="even" r:id="rId7"/>
          <w:pgSz w:w="11906" w:h="16838"/>
          <w:pgMar w:top="794" w:right="1077" w:bottom="567" w:left="1077" w:header="709" w:footer="284" w:gutter="0"/>
          <w:cols w:space="720"/>
          <w:docGrid w:linePitch="360"/>
        </w:sectPr>
      </w:pPr>
    </w:p>
    <w:p w14:paraId="141DA8A1" w14:textId="77777777" w:rsidR="00DD0AAB" w:rsidRDefault="00000000">
      <w:pPr>
        <w:pStyle w:val="zzCopyright"/>
        <w:pageBreakBefore/>
        <w:pBdr>
          <w:top w:val="single" w:sz="4" w:space="1" w:color="auto"/>
          <w:left w:val="single" w:sz="4" w:space="4" w:color="auto"/>
          <w:bottom w:val="none" w:sz="0" w:space="0" w:color="auto"/>
          <w:right w:val="single" w:sz="4" w:space="4" w:color="auto"/>
        </w:pBdr>
        <w:autoSpaceDE w:val="0"/>
        <w:autoSpaceDN w:val="0"/>
        <w:adjustRightInd w:val="0"/>
        <w:spacing w:before="40"/>
        <w:ind w:left="102" w:right="102"/>
        <w:jc w:val="left"/>
      </w:pPr>
      <w:r>
        <w:lastRenderedPageBreak/>
        <w:t>© ISO/IEC 2016, Published in Switzerland.</w:t>
      </w:r>
    </w:p>
    <w:p w14:paraId="50DAE8DA" w14:textId="77777777" w:rsidR="00DD0AAB"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ind w:left="102" w:right="102"/>
        <w:rPr>
          <w:sz w:val="20"/>
        </w:rPr>
      </w:pPr>
      <w:r>
        <w:rPr>
          <w:sz w:val="20"/>
        </w:rPr>
        <w:t>All rights reserved. Unless otherwise specified, no part of this publication may be reproduced or utilized otherwise in any form or by any means, electronic or mechanical, including photocopying, or posting on the internet or an intranet, without prior written permission. Permission can be requested from either ISO at the address below or ISO’s member body in the country of the requester.</w:t>
      </w:r>
    </w:p>
    <w:p w14:paraId="7923CE28" w14:textId="77777777" w:rsidR="00DD0AAB"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ISO copyright office</w:t>
      </w:r>
    </w:p>
    <w:p w14:paraId="6DA8C200" w14:textId="77777777" w:rsidR="00DD0AAB"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Ch. de Blandonnet 8 • CP 401</w:t>
      </w:r>
    </w:p>
    <w:p w14:paraId="7E27625F" w14:textId="77777777" w:rsidR="00DD0AAB"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CH-1214 Vernier, Geneva, Switzerland</w:t>
      </w:r>
    </w:p>
    <w:p w14:paraId="47F5D7C3" w14:textId="77777777" w:rsidR="00DD0AAB"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Tel.  + 41 22 749 01 11</w:t>
      </w:r>
    </w:p>
    <w:p w14:paraId="3D633A6B" w14:textId="77777777" w:rsidR="00DD0AAB"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Fax  + 41 22 749 09 47</w:t>
      </w:r>
    </w:p>
    <w:p w14:paraId="22C4E7E6" w14:textId="77777777" w:rsidR="00DD0AAB"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copyright@iso.org</w:t>
      </w:r>
    </w:p>
    <w:p w14:paraId="770131E7" w14:textId="77777777" w:rsidR="00DD0AAB" w:rsidRDefault="00000000">
      <w:pPr>
        <w:pStyle w:val="zzCopyright"/>
        <w:pBdr>
          <w:top w:val="none" w:sz="0" w:space="0" w:color="auto"/>
          <w:left w:val="single" w:sz="4" w:space="4" w:color="auto"/>
          <w:bottom w:val="single" w:sz="4" w:space="1" w:color="auto"/>
          <w:right w:val="single" w:sz="4" w:space="4" w:color="auto"/>
        </w:pBdr>
        <w:autoSpaceDE w:val="0"/>
        <w:autoSpaceDN w:val="0"/>
        <w:adjustRightInd w:val="0"/>
        <w:ind w:left="102" w:right="102" w:firstLine="403"/>
        <w:rPr>
          <w:sz w:val="20"/>
        </w:rPr>
      </w:pPr>
      <w:r>
        <w:rPr>
          <w:sz w:val="20"/>
        </w:rPr>
        <w:t>www.iso.org</w:t>
      </w:r>
    </w:p>
    <w:p w14:paraId="03E45279" w14:textId="77777777" w:rsidR="00DD0AAB" w:rsidRDefault="00000000">
      <w:pPr>
        <w:pStyle w:val="zzContents"/>
        <w:spacing w:before="0"/>
      </w:pPr>
      <w:r>
        <w:lastRenderedPageBreak/>
        <w:t xml:space="preserve">Contents </w:t>
      </w:r>
    </w:p>
    <w:p w14:paraId="693CA07B" w14:textId="77777777" w:rsidR="00DD0AAB" w:rsidRDefault="00000000">
      <w:pPr>
        <w:pStyle w:val="TOC1"/>
      </w:pPr>
      <w:r>
        <w:fldChar w:fldCharType="begin"/>
      </w:r>
      <w:r>
        <w:instrText xml:space="preserve"> TOC \o "1-2" \h \z \u </w:instrText>
      </w:r>
      <w:r>
        <w:fldChar w:fldCharType="separate"/>
      </w:r>
      <w:hyperlink w:anchor="_Toc599452943" w:history="1">
        <w:r>
          <w:rPr>
            <w:rStyle w:val="Hyperlink"/>
            <w:noProof/>
          </w:rPr>
          <w:t>Foreword</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_Toc599452943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5E5752F" w14:textId="77777777" w:rsidR="00DD0AAB" w:rsidRDefault="00000000">
      <w:pPr>
        <w:pStyle w:val="TOC1"/>
      </w:pPr>
      <w:hyperlink w:anchor="_Toc701633481" w:history="1">
        <w:r>
          <w:rPr>
            <w:rStyle w:val="Hyperlink"/>
            <w:noProof/>
          </w:rPr>
          <w:t>Introduction</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_Toc701633481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ECD787E" w14:textId="77777777" w:rsidR="00DD0AAB" w:rsidRDefault="00000000">
      <w:pPr>
        <w:pStyle w:val="TOC1"/>
      </w:pPr>
      <w:hyperlink w:anchor="_Toc282109944" w:history="1">
        <w:r>
          <w:rPr>
            <w:rStyle w:val="Hyperlink"/>
            <w:noProof/>
          </w:rPr>
          <w:t>1.</w:t>
        </w:r>
        <w:r>
          <w:rPr>
            <w:rStyle w:val="Hyperlink"/>
            <w:noProof/>
          </w:rPr>
          <w:tab/>
          <w:t>Scope</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_Toc282109944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0B94739C" w14:textId="77777777" w:rsidR="00DD0AAB" w:rsidRDefault="00000000">
      <w:pPr>
        <w:pStyle w:val="TOC1"/>
      </w:pPr>
      <w:hyperlink w:anchor="_Toc898784453" w:history="1">
        <w:r>
          <w:rPr>
            <w:rStyle w:val="Hyperlink"/>
            <w:noProof/>
          </w:rPr>
          <w:t>2.</w:t>
        </w:r>
        <w:r>
          <w:rPr>
            <w:rStyle w:val="Hyperlink"/>
            <w:noProof/>
          </w:rPr>
          <w:tab/>
          <w:t>Normative References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_Toc898784453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923E87C" w14:textId="77777777" w:rsidR="00DD0AAB" w:rsidRDefault="00000000">
      <w:pPr>
        <w:pStyle w:val="TOC1"/>
      </w:pPr>
      <w:hyperlink w:anchor="_Toc473039297" w:history="1">
        <w:r>
          <w:rPr>
            <w:rStyle w:val="Hyperlink"/>
            <w:noProof/>
          </w:rPr>
          <w:t>3.</w:t>
        </w:r>
        <w:r>
          <w:rPr>
            <w:rStyle w:val="Hyperlink"/>
            <w:noProof/>
          </w:rPr>
          <w:tab/>
          <w:t>Terms and Definitions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_Toc473039297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19ABB75" w14:textId="77777777" w:rsidR="00DD0AAB" w:rsidRDefault="00000000">
      <w:pPr>
        <w:pStyle w:val="TOC1"/>
      </w:pPr>
      <w:hyperlink w:anchor="_Toc28066547" w:history="1">
        <w:r>
          <w:rPr>
            <w:rStyle w:val="Hyperlink"/>
            <w:noProof/>
          </w:rPr>
          <w:t>4.</w:t>
        </w:r>
        <w:r>
          <w:rPr>
            <w:rStyle w:val="Hyperlink"/>
            <w:noProof/>
          </w:rPr>
          <w:tab/>
          <w:t>Specifications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_Toc28066547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38164C40" w14:textId="77777777" w:rsidR="00DD0AAB" w:rsidRDefault="00000000">
      <w:pPr>
        <w:pStyle w:val="TOC2"/>
      </w:pPr>
      <w:hyperlink w:anchor="_Toc968492801" w:history="1">
        <w:r>
          <w:rPr>
            <w:rStyle w:val="Hyperlink"/>
            <w:noProof/>
          </w:rPr>
          <w:t>4.1. General, organoleptic and health characteristics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_Toc968492801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4A77F76F" w14:textId="77777777" w:rsidR="00DD0AAB" w:rsidRDefault="00000000">
      <w:pPr>
        <w:pStyle w:val="TOC2"/>
      </w:pPr>
      <w:hyperlink w:anchor="_Toc895126712" w:history="1">
        <w:r>
          <w:rPr>
            <w:rStyle w:val="Hyperlink"/>
            <w:noProof/>
          </w:rPr>
          <w:t>4.2. Physical and chemical characteristics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_Toc895126712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75C4266" w14:textId="77777777" w:rsidR="00DD0AAB" w:rsidRDefault="00000000">
      <w:pPr>
        <w:pStyle w:val="TOC1"/>
      </w:pPr>
      <w:hyperlink w:anchor="_Toc923540835" w:history="1">
        <w:r>
          <w:rPr>
            <w:rStyle w:val="Hyperlink"/>
            <w:noProof/>
          </w:rPr>
          <w:t>5.</w:t>
        </w:r>
        <w:r>
          <w:rPr>
            <w:rStyle w:val="Hyperlink"/>
            <w:noProof/>
          </w:rPr>
          <w:tab/>
          <w:t>Sampling</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_Toc923540835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296C4488" w14:textId="77777777" w:rsidR="00DD0AAB" w:rsidRDefault="00000000">
      <w:pPr>
        <w:pStyle w:val="TOC1"/>
      </w:pPr>
      <w:hyperlink w:anchor="_Toc499676752" w:history="1">
        <w:r>
          <w:rPr>
            <w:rStyle w:val="Hyperlink"/>
            <w:noProof/>
          </w:rPr>
          <w:t>6.</w:t>
        </w:r>
        <w:r>
          <w:rPr>
            <w:rStyle w:val="Hyperlink"/>
            <w:noProof/>
          </w:rPr>
          <w:tab/>
          <w:t>Test methods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_Toc499676752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398DEA73" w14:textId="77777777" w:rsidR="00DD0AAB" w:rsidRDefault="00000000">
      <w:pPr>
        <w:pStyle w:val="TOC2"/>
      </w:pPr>
      <w:hyperlink w:anchor="_Toc249894980" w:history="1">
        <w:r>
          <w:rPr>
            <w:rStyle w:val="Hyperlink"/>
            <w:noProof/>
          </w:rPr>
          <w:t>6.1. Moisture content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_Toc249894980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14681DD7" w14:textId="77777777" w:rsidR="00DD0AAB" w:rsidRDefault="00000000">
      <w:pPr>
        <w:pStyle w:val="TOC2"/>
      </w:pPr>
      <w:hyperlink w:anchor="_Toc284801050" w:history="1">
        <w:r>
          <w:rPr>
            <w:rStyle w:val="Hyperlink"/>
            <w:noProof/>
          </w:rPr>
          <w:t>6.2. Waxy rice content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_Toc284801050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94D6F55" w14:textId="77777777" w:rsidR="00DD0AAB" w:rsidRDefault="00000000">
      <w:pPr>
        <w:pStyle w:val="TOC2"/>
      </w:pPr>
      <w:hyperlink w:anchor="_Toc558659909" w:history="1">
        <w:r>
          <w:rPr>
            <w:rStyle w:val="Hyperlink"/>
            <w:noProof/>
          </w:rPr>
          <w:t>6.3. Nitrogen content and crude protein content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_Toc558659909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2AB512DB" w14:textId="77777777" w:rsidR="00DD0AAB" w:rsidRDefault="00000000">
      <w:pPr>
        <w:pStyle w:val="TOC2"/>
      </w:pPr>
      <w:hyperlink w:anchor="_Toc304904116" w:history="1">
        <w:r>
          <w:rPr>
            <w:rStyle w:val="Hyperlink"/>
            <w:noProof/>
          </w:rPr>
          <w:t>6.4. Gelatinization time</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_Toc304904116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FA12283" w14:textId="77777777" w:rsidR="00DD0AAB" w:rsidRDefault="00000000">
      <w:pPr>
        <w:pStyle w:val="TOC2"/>
      </w:pPr>
      <w:hyperlink w:anchor="_Toc155084637" w:history="1">
        <w:r>
          <w:rPr>
            <w:rStyle w:val="Hyperlink"/>
            <w:noProof/>
          </w:rPr>
          <w:t>6.5. Husked rice yield</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_Toc155084637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63B5FC51" w14:textId="77777777" w:rsidR="00DD0AAB" w:rsidRDefault="00000000">
      <w:pPr>
        <w:pStyle w:val="TOC1"/>
      </w:pPr>
      <w:hyperlink w:anchor="_Toc579921351" w:history="1">
        <w:r>
          <w:rPr>
            <w:rStyle w:val="Hyperlink"/>
            <w:noProof/>
          </w:rPr>
          <w:t>7.</w:t>
        </w:r>
        <w:r>
          <w:rPr>
            <w:rStyle w:val="Hyperlink"/>
            <w:noProof/>
          </w:rPr>
          <w:tab/>
          <w:t>Test report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_Toc579921351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79D8B83" w14:textId="77777777" w:rsidR="00DD0AAB" w:rsidRDefault="00000000">
      <w:pPr>
        <w:pStyle w:val="TOC1"/>
      </w:pPr>
      <w:hyperlink w:anchor="_Toc543037814" w:history="1">
        <w:r>
          <w:rPr>
            <w:rStyle w:val="Hyperlink"/>
            <w:noProof/>
          </w:rPr>
          <w:t>8.</w:t>
        </w:r>
        <w:r>
          <w:rPr>
            <w:rStyle w:val="Hyperlink"/>
            <w:noProof/>
          </w:rPr>
          <w:tab/>
          <w:t>Packaging</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_Toc543037814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1FE037F" w14:textId="77777777" w:rsidR="00DD0AAB" w:rsidRDefault="00000000">
      <w:pPr>
        <w:pStyle w:val="TOC1"/>
      </w:pPr>
      <w:hyperlink w:anchor="_Toc505356718" w:history="1">
        <w:r>
          <w:rPr>
            <w:rStyle w:val="Hyperlink"/>
            <w:noProof/>
          </w:rPr>
          <w:t>9.</w:t>
        </w:r>
        <w:r>
          <w:rPr>
            <w:rStyle w:val="Hyperlink"/>
            <w:noProof/>
          </w:rPr>
          <w:tab/>
          <w:t>Marking</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_Toc505356718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18D8EFFD" w14:textId="77777777" w:rsidR="00DD0AAB" w:rsidRDefault="00000000">
      <w:pPr>
        <w:pStyle w:val="TOC1"/>
      </w:pPr>
      <w:hyperlink w:anchor="_Toc168951716" w:history="1">
        <w:r>
          <w:rPr>
            <w:rStyle w:val="Hyperlink"/>
            <w:bCs/>
            <w:noProof/>
          </w:rPr>
          <w:t>Annex A</w:t>
        </w:r>
        <w:r>
          <w:rPr>
            <w:rStyle w:val="Hyperlink"/>
            <w:noProof/>
          </w:rPr>
          <w:t xml:space="preserve"> (Normative) </w:t>
        </w:r>
        <w:r>
          <w:rPr>
            <w:rStyle w:val="Hyperlink"/>
            <w:bCs/>
            <w:noProof/>
          </w:rPr>
          <w:t>Determination of defects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_Toc168951716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57B7003" w14:textId="77777777" w:rsidR="00DD0AAB" w:rsidRDefault="00000000">
      <w:pPr>
        <w:pStyle w:val="TOC1"/>
      </w:pPr>
      <w:hyperlink w:anchor="_Toc304590963" w:history="1">
        <w:r>
          <w:rPr>
            <w:rStyle w:val="Hyperlink"/>
            <w:bCs/>
            <w:noProof/>
          </w:rPr>
          <w:t>Annex B</w:t>
        </w:r>
        <w:r>
          <w:rPr>
            <w:rStyle w:val="Hyperlink"/>
            <w:noProof/>
          </w:rPr>
          <w:t xml:space="preserve"> (Informative) </w:t>
        </w:r>
        <w:r>
          <w:rPr>
            <w:rStyle w:val="Hyperlink"/>
            <w:bCs/>
            <w:noProof/>
          </w:rPr>
          <w:t>Determination of the waxy rice content of parboiled rice</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_Toc304590963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B84F848" w14:textId="77777777" w:rsidR="00DD0AAB" w:rsidRDefault="00000000">
      <w:pPr>
        <w:pStyle w:val="TOC1"/>
      </w:pPr>
      <w:hyperlink w:anchor="_Toc296241149" w:history="1">
        <w:r>
          <w:rPr>
            <w:rStyle w:val="Hyperlink"/>
            <w:bCs/>
            <w:noProof/>
          </w:rPr>
          <w:t>Annex C</w:t>
        </w:r>
        <w:r>
          <w:rPr>
            <w:rStyle w:val="Hyperlink"/>
            <w:noProof/>
          </w:rPr>
          <w:t xml:space="preserve"> (Informative) </w:t>
        </w:r>
        <w:r>
          <w:rPr>
            <w:rStyle w:val="Hyperlink"/>
            <w:bCs/>
            <w:noProof/>
          </w:rPr>
          <w:t>Gelatinization</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_Toc296241149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3735D027" w14:textId="77777777" w:rsidR="00DD0AAB" w:rsidRDefault="00000000">
      <w:pPr>
        <w:pStyle w:val="TOC1"/>
      </w:pPr>
      <w:hyperlink w:anchor="_Toc262465726" w:history="1">
        <w:r>
          <w:rPr>
            <w:rStyle w:val="Hyperlink"/>
            <w:bCs/>
            <w:noProof/>
          </w:rPr>
          <w:t>Annex D</w:t>
        </w:r>
        <w:r>
          <w:rPr>
            <w:rStyle w:val="Hyperlink"/>
            <w:noProof/>
          </w:rPr>
          <w:t xml:space="preserve"> (Informative) </w:t>
        </w:r>
        <w:r>
          <w:rPr>
            <w:rStyle w:val="Hyperlink"/>
            <w:bCs/>
            <w:noProof/>
          </w:rPr>
          <w:t>Results of interlaboratory test for husked rice yields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_Toc262465726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267F3486" w14:textId="77777777" w:rsidR="00DD0AAB" w:rsidRDefault="00000000">
      <w:pPr>
        <w:pStyle w:val="TOC1"/>
      </w:pPr>
      <w:hyperlink w:anchor="_Toc780046913" w:history="1">
        <w:r>
          <w:rPr>
            <w:rStyle w:val="Hyperlink"/>
            <w:noProof/>
          </w:rPr>
          <w:t>Bibliography</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_Toc780046913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90EAFAD" w14:textId="77777777" w:rsidR="00DD0AAB" w:rsidRDefault="00000000">
      <w:pPr>
        <w:pStyle w:val="TOC1"/>
      </w:pPr>
      <w:r>
        <w:fldChar w:fldCharType="end"/>
      </w:r>
    </w:p>
    <w:p w14:paraId="43766620" w14:textId="77777777" w:rsidR="00DD0AAB" w:rsidRDefault="00000000">
      <w:r>
        <w:t> </w:t>
      </w:r>
    </w:p>
    <w:p w14:paraId="3038B138" w14:textId="77777777" w:rsidR="00DD0AAB" w:rsidRDefault="00000000">
      <w:pPr>
        <w:pStyle w:val="Heading1"/>
      </w:pPr>
      <w:r>
        <w:rPr>
          <w:rFonts w:ascii="Times New Roman" w:hAnsi="Times New Roman"/>
          <w:sz w:val="24"/>
          <w:szCs w:val="24"/>
          <w:lang w:val="en-US"/>
        </w:rPr>
        <w:br w:type="page"/>
      </w:r>
      <w:r>
        <w:lastRenderedPageBreak/>
        <w:t>Foreword</w:t>
      </w:r>
    </w:p>
    <w:p w14:paraId="09F371C9" w14:textId="77777777" w:rsidR="00DD0AAB" w:rsidRDefault="00000000">
      <w:r>
        <w:t>ISO (the International Organization for Standardization) is a worldwide federation of national standards bodies (ISO member bodies). The work of preparing International Standards is normally carried out through ISO technical committees. Each member body interested in a subject for which a technical committee has been established has the right to be represented on that committee. International organizations, governmental and non-governmental, in liaison with ISO, also take part in the work. ISO collaborates closely with the International Electrotechnical Commission (IEC) on all matters of electrotechnical standardization.</w:t>
      </w:r>
    </w:p>
    <w:p w14:paraId="5B60E796" w14:textId="77777777" w:rsidR="00DD0AAB" w:rsidRDefault="00000000">
      <w:r>
        <w:t>The procedures used to develop this document and those intended for its further maintenance are described in the ISO/IEC Directives, Part 1. In particular the different approval criteria needed for the different types of ISO documents should be noted. This document was drafted in accordance with the editorial rules of the ISO/IEC Directives, Part 2 (see www.iso.org/directives).</w:t>
      </w:r>
    </w:p>
    <w:p w14:paraId="2FA14ED8" w14:textId="77777777" w:rsidR="00DD0AAB" w:rsidRDefault="00000000">
      <w:r>
        <w:t>Attention is drawn to the possibility that some of the elements of this document may be the subject of patent rights. ISO shall not be held responsible for identifying any or all such patent rights. Details of any patent rights identified during the development of the document will be in the Introduction and/or on the ISO list of patent declarations received (see www.iso.org/patents).</w:t>
      </w:r>
    </w:p>
    <w:p w14:paraId="5A5A76C7" w14:textId="77777777" w:rsidR="00DD0AAB" w:rsidRDefault="00000000">
      <w:r>
        <w:t>Any trade name used in this document is information given for the convenience of users and does not constitute an endorsement.</w:t>
      </w:r>
    </w:p>
    <w:p w14:paraId="5B8BA6FA" w14:textId="77777777" w:rsidR="00DD0AAB" w:rsidRDefault="00000000">
      <w:r>
        <w:t>For an explanation on the voluntary nature of standards, the meaning of ISO specific terms and expressions related to conformity assessment, as well as information about ISO’s adherence to the World Trade Organization (WTO) principles in the Technical Barriers to Trade (TBT) see the following URL: www.iso.org/iso/foreword.html.</w:t>
      </w:r>
    </w:p>
    <w:p w14:paraId="1791BA3C" w14:textId="77777777" w:rsidR="00DD0AAB" w:rsidRDefault="00000000">
      <w:r>
        <w:t xml:space="preserve">This document was prepared by Technical Committee ISO/TC 34, </w:t>
      </w:r>
      <w:r>
        <w:rPr>
          <w:i/>
          <w:iCs/>
        </w:rPr>
        <w:t>Food products</w:t>
      </w:r>
      <w:r>
        <w:t xml:space="preserve">, Subcommittee SC 4, </w:t>
      </w:r>
      <w:r>
        <w:rPr>
          <w:i/>
          <w:iCs/>
        </w:rPr>
        <w:t>Cereals and pulses</w:t>
      </w:r>
      <w:r>
        <w:t>.</w:t>
      </w:r>
    </w:p>
    <w:p w14:paraId="4CA25B79" w14:textId="77777777" w:rsidR="00DD0AAB" w:rsidRDefault="00000000">
      <w:r>
        <w:t>This second edition cancels and replaces the first edition (ISO 17301-1:2009), which has been technically revised.</w:t>
      </w:r>
    </w:p>
    <w:p w14:paraId="0B9C1C55" w14:textId="77777777" w:rsidR="00DD0AAB" w:rsidRDefault="00000000">
      <w:r>
        <w:t>The main changes compared to the previous edition are:</w:t>
      </w:r>
    </w:p>
    <w:p w14:paraId="7EF7A784" w14:textId="77777777" w:rsidR="00DD0AAB" w:rsidRDefault="00000000">
      <w:pPr>
        <w:numPr>
          <w:ilvl w:val="0"/>
          <w:numId w:val="3"/>
        </w:numPr>
      </w:pPr>
      <w:r>
        <w:t>updated normative references;</w:t>
      </w:r>
    </w:p>
    <w:p w14:paraId="7DE26D75" w14:textId="77777777" w:rsidR="00DD0AAB" w:rsidRDefault="00000000">
      <w:pPr>
        <w:numPr>
          <w:ilvl w:val="0"/>
          <w:numId w:val="3"/>
        </w:numPr>
      </w:pPr>
      <w:r>
        <w:t>deletion of 4.3.</w:t>
      </w:r>
    </w:p>
    <w:p w14:paraId="728E211B" w14:textId="77777777" w:rsidR="00DD0AAB" w:rsidRDefault="00000000">
      <w:r>
        <w:t>A list of all parts in the ISO 17301 series can be found on the ISO website.</w:t>
      </w:r>
    </w:p>
    <w:p w14:paraId="5198EF89" w14:textId="77777777" w:rsidR="00DD0AAB" w:rsidRDefault="00000000">
      <w:pPr>
        <w:pStyle w:val="Heading1"/>
      </w:pPr>
      <w:r>
        <w:rPr>
          <w:rFonts w:ascii="Times New Roman" w:hAnsi="Times New Roman"/>
          <w:sz w:val="24"/>
          <w:szCs w:val="24"/>
          <w:lang w:val="en-US"/>
        </w:rPr>
        <w:br w:type="page"/>
      </w:r>
      <w:r>
        <w:lastRenderedPageBreak/>
        <w:t>Introduction</w:t>
      </w:r>
    </w:p>
    <w:p w14:paraId="732A35CE" w14:textId="77777777" w:rsidR="00DD0AAB" w:rsidRDefault="00000000">
      <w:r>
        <w:t>This document was developed in response to worldwide demand for minimum specifications for rice traded internationally, since most commercial bulks of grain, which have not been screened or aspirated, contain a proportion of other grains, weed seeds, chaff, straw, stones, sand, etc. The vegetable materials can have physical and biological properties which differ from those of the main constituent and can therefore affect the storage behaviour.</w:t>
      </w:r>
    </w:p>
    <w:p w14:paraId="355F1447" w14:textId="77777777" w:rsidR="00DD0AAB" w:rsidRDefault="00000000">
      <w:r>
        <w:t>Rice is a permanent host to a considerable microflora; most of these microorganisms are cosmopolitan, the majority are innocuous, but some produce harmful by-products. Microflora communities present on freshly harvested rice include many types of bacteria, moulds and yeasts. While the rice is ripening and its moisture content is falling, the number of field microorganisms, mainly bacteria, diminishes. When the rice is harvested, it is invaded by storage microorganisms and the field microflora gradually dies out. If the mass fraction of moisture (formerly expressed as moisture content) is less than 18 %, the microflora does not multiply, whereas above 18 % it does so rapidly. Thus, at harvest, the qualitative and the quantitative composition of the microflora depends more upon ecological factors than upon the variety of the rice. During transport and storage, additions to the microfloral population occur. Microorganisms on the rice at harvest tend to die out during storage and are replaced by microorganisms adapted to storage conditions.</w:t>
      </w:r>
    </w:p>
    <w:p w14:paraId="1B99A59D" w14:textId="77777777" w:rsidR="00DD0AAB" w:rsidRDefault="00000000">
      <w:r>
        <w:t>Storage losses have been estimated as being an average of 5 %, and as much as 30 %, especially in countries with climates favourable to the rapid development of agents of deterioration and where storage techniques are poorly developed, such as developing countries in the damp tropics. The magnitude of these figures highlights the need to promote throughout the world a rapid improvement in techniques of conservation.</w:t>
      </w:r>
    </w:p>
    <w:p w14:paraId="707325E3" w14:textId="16B22337" w:rsidR="00DD0AAB" w:rsidRDefault="00000000">
      <w:r>
        <w:t xml:space="preserve">The International Organization for Standardization (ISO) draws attention to the fact that it is claimed that compliance with this document may involve the use of a patent concerning sample dividers given in </w:t>
      </w:r>
      <w:hyperlink w:history="1">
        <w:r>
          <w:rPr>
            <w:rStyle w:val="Hyperlink"/>
          </w:rPr>
          <w:t>Annex A</w:t>
        </w:r>
      </w:hyperlink>
      <w:r>
        <w:t xml:space="preserve"> and shown in </w:t>
      </w:r>
      <w:hyperlink w:history="1">
        <w:r>
          <w:rPr>
            <w:rStyle w:val="Hyperlink"/>
          </w:rPr>
          <w:t>Figure A.1</w:t>
        </w:r>
      </w:hyperlink>
      <w:r>
        <w:t>.</w:t>
      </w:r>
    </w:p>
    <w:p w14:paraId="0C817BF7" w14:textId="77777777" w:rsidR="00DD0AAB" w:rsidRDefault="00000000">
      <w:r>
        <w:t>ISO takes no position concerning the evidence, validity and scope of this patent right.</w:t>
      </w:r>
    </w:p>
    <w:p w14:paraId="5E7D6801" w14:textId="77777777" w:rsidR="00DD0AAB" w:rsidRDefault="00000000">
      <w:r>
        <w:t>The holder of this patent right has assured ISO that he/she is willing to negotiate licences under reasonable and non-discriminatory terms and conditions with applicants throughout the world. In this respect, the statement of the holder of this patent right is registered with ISO. Information may be obtained from:</w:t>
      </w:r>
    </w:p>
    <w:p w14:paraId="0C0BCDD3" w14:textId="77777777" w:rsidR="00DD0AAB" w:rsidRDefault="00000000">
      <w:pPr>
        <w:jc w:val="left"/>
      </w:pPr>
      <w:r>
        <w:t>Vache Equipment</w:t>
      </w:r>
      <w:r>
        <w:br/>
        <w:t>Fictitious</w:t>
      </w:r>
      <w:r>
        <w:br/>
        <w:t>World</w:t>
      </w:r>
      <w:r>
        <w:br/>
      </w:r>
      <w:hyperlink w:history="1">
        <w:r>
          <w:rPr>
            <w:rStyle w:val="Hyperlink"/>
          </w:rPr>
          <w:t>mailto:gehf@vacheequipment.fic</w:t>
        </w:r>
      </w:hyperlink>
    </w:p>
    <w:p w14:paraId="3BE3DADD" w14:textId="77777777" w:rsidR="00DD0AAB" w:rsidRDefault="00000000">
      <w:r>
        <w:t>Attention is drawn to the possibility that some of the elements of this document may be the subject of patent rights other than those identified above. ISO shall not be held responsible for identifying any or all such patent rights.</w:t>
      </w:r>
    </w:p>
    <w:p w14:paraId="2F502781" w14:textId="77777777" w:rsidR="00DD0AAB" w:rsidRDefault="00000000">
      <w:r>
        <w:t> </w:t>
      </w:r>
    </w:p>
    <w:p w14:paraId="310843D3" w14:textId="77777777" w:rsidR="00DD0AAB" w:rsidRDefault="00DD0AAB">
      <w:pPr>
        <w:tabs>
          <w:tab w:val="clear" w:pos="403"/>
        </w:tabs>
        <w:spacing w:after="0" w:line="240" w:lineRule="auto"/>
        <w:jc w:val="left"/>
        <w:rPr>
          <w:rFonts w:ascii="Times New Roman" w:hAnsi="Times New Roman" w:cs="Times New Roman"/>
          <w:sz w:val="24"/>
          <w:szCs w:val="24"/>
          <w:lang w:val="en-US"/>
        </w:rPr>
        <w:sectPr w:rsidR="00DD0AAB">
          <w:headerReference w:type="even" r:id="rId8"/>
          <w:headerReference w:type="default" r:id="rId9"/>
          <w:footerReference w:type="even" r:id="rId10"/>
          <w:footerReference w:type="default" r:id="rId11"/>
          <w:pgSz w:w="11906" w:h="16838"/>
          <w:pgMar w:top="794" w:right="1077" w:bottom="567" w:left="1077" w:header="709" w:footer="284" w:gutter="0"/>
          <w:pgNumType w:fmt="lowerRoman"/>
          <w:cols w:space="720"/>
        </w:sectPr>
      </w:pPr>
    </w:p>
    <w:p w14:paraId="251EC5D4" w14:textId="77777777" w:rsidR="00DD0AAB" w:rsidRDefault="00000000">
      <w:pPr>
        <w:pStyle w:val="zzSTDTitle"/>
      </w:pPr>
      <w:r>
        <w:lastRenderedPageBreak/>
        <w:t>Cereals and pulses — Specifications and test methods — Part 1: Rice</w:t>
      </w:r>
    </w:p>
    <w:p w14:paraId="28981721" w14:textId="77777777" w:rsidR="00DD0AAB" w:rsidRDefault="00000000">
      <w:pPr>
        <w:pStyle w:val="Heading1"/>
      </w:pPr>
      <w:r>
        <w:t>1.</w:t>
      </w:r>
      <w:r>
        <w:tab/>
        <w:t>Scope</w:t>
      </w:r>
    </w:p>
    <w:p w14:paraId="6DBC20E8" w14:textId="77777777" w:rsidR="00DD0AAB" w:rsidRDefault="00000000">
      <w:r>
        <w:t>This document specifies minimum requirements and test methods for rice (</w:t>
      </w:r>
      <w:r>
        <w:rPr>
          <w:i/>
          <w:iCs/>
        </w:rPr>
        <w:t>Oryza sativa L.</w:t>
      </w:r>
      <w:r>
        <w:t>).</w:t>
      </w:r>
    </w:p>
    <w:p w14:paraId="65474EE7" w14:textId="77777777" w:rsidR="00DD0AAB" w:rsidRDefault="00000000">
      <w:r>
        <w:t>It is applicable to husked rice, husked parboiled rice, milled rice and milled parboiled rice, suitable for human consumption, directly or after reconditioning.</w:t>
      </w:r>
    </w:p>
    <w:p w14:paraId="7BAAE009" w14:textId="77777777" w:rsidR="00DD0AAB" w:rsidRDefault="00000000">
      <w:r>
        <w:t>It is not applicable to cooked rice products.</w:t>
      </w:r>
    </w:p>
    <w:p w14:paraId="6561BD97" w14:textId="77777777" w:rsidR="00DD0AAB" w:rsidRDefault="00000000">
      <w:pPr>
        <w:pStyle w:val="Heading1"/>
      </w:pPr>
      <w:r>
        <w:t>2.</w:t>
      </w:r>
      <w:r>
        <w:tab/>
        <w:t>Normative References</w:t>
      </w:r>
    </w:p>
    <w:p w14:paraId="71B34183" w14:textId="77777777" w:rsidR="00DD0AAB" w:rsidRDefault="00000000">
      <w:r>
        <w:t xml:space="preserve">The following documents are referred to in the text in such a way that some or all of their content constitutes requirements of this document. For dated references, only the edition cited applies. For undated references, the latest edition of the referenced document (including any amendments) applies. </w:t>
      </w:r>
    </w:p>
    <w:p w14:paraId="04E541DE" w14:textId="77777777" w:rsidR="00DD0AAB" w:rsidRDefault="00000000">
      <w:r>
        <w:t>ISO 712</w:t>
      </w:r>
      <w:r>
        <w:rPr>
          <w:i/>
          <w:iCs/>
        </w:rPr>
        <w:t xml:space="preserve"> Cereals and cereal products — Determination of moisture content — Reference method</w:t>
      </w:r>
    </w:p>
    <w:p w14:paraId="6A1C9E1D" w14:textId="77777777" w:rsidR="00DD0AAB" w:rsidRDefault="00000000">
      <w:r>
        <w:t>ISO 6646</w:t>
      </w:r>
      <w:r>
        <w:rPr>
          <w:i/>
          <w:iCs/>
        </w:rPr>
        <w:t xml:space="preserve"> Rice — Determination of the potential milling yield from paddy and from husked rice</w:t>
      </w:r>
    </w:p>
    <w:p w14:paraId="66EAAEC7" w14:textId="77777777" w:rsidR="00DD0AAB" w:rsidRDefault="00000000">
      <w:r>
        <w:t>ISO 8351-1: 1994</w:t>
      </w:r>
      <w:r>
        <w:rPr>
          <w:i/>
          <w:iCs/>
        </w:rPr>
        <w:t xml:space="preserve"> Packaging — Method of specification for sacks — Part 1: Paper sacks</w:t>
      </w:r>
    </w:p>
    <w:p w14:paraId="543FE5E1" w14:textId="77777777" w:rsidR="00DD0AAB" w:rsidRDefault="00000000">
      <w:r>
        <w:t>ISO 8351-2</w:t>
      </w:r>
      <w:r>
        <w:rPr>
          <w:i/>
          <w:iCs/>
        </w:rPr>
        <w:t xml:space="preserve"> Packaging — Method of specification for sacks — Part 2: Sacks made from thermoplastic flexible film</w:t>
      </w:r>
    </w:p>
    <w:p w14:paraId="3262BD8F" w14:textId="77777777" w:rsidR="00DD0AAB" w:rsidRDefault="00000000">
      <w:r>
        <w:t>ISO 16634: --</w:t>
      </w:r>
      <w:r>
        <w:rPr>
          <w:rStyle w:val="FootnoteReference"/>
        </w:rPr>
        <w:footnoteReference w:id="1"/>
      </w:r>
      <w:r>
        <w:rPr>
          <w:i/>
          <w:iCs/>
        </w:rPr>
        <w:t xml:space="preserve"> Cereals, pulses, milled cereal products, oilseeds and animal feeding stuffs — Determination of the total nitrogen content by combustion according to the Dumas principle and calculation of the crude protein content</w:t>
      </w:r>
    </w:p>
    <w:p w14:paraId="110EE21B" w14:textId="77777777" w:rsidR="00DD0AAB" w:rsidRDefault="00000000">
      <w:r>
        <w:t>ISO 20483: 2013</w:t>
      </w:r>
      <w:r>
        <w:rPr>
          <w:i/>
          <w:iCs/>
        </w:rPr>
        <w:t xml:space="preserve"> Cereals and pulses — Determination of the nitrogen content and calculation of the crude protein content — Kjeldahl method</w:t>
      </w:r>
    </w:p>
    <w:p w14:paraId="0304E068" w14:textId="77777777" w:rsidR="00DD0AAB" w:rsidRDefault="00000000">
      <w:r>
        <w:t>ISO 24333: 2009</w:t>
      </w:r>
      <w:r>
        <w:rPr>
          <w:i/>
          <w:iCs/>
        </w:rPr>
        <w:t xml:space="preserve"> Cereals and cereal products — Sampling</w:t>
      </w:r>
    </w:p>
    <w:p w14:paraId="6D21AAE7" w14:textId="77777777" w:rsidR="00DD0AAB" w:rsidRDefault="00000000">
      <w:pPr>
        <w:pStyle w:val="Heading1"/>
      </w:pPr>
      <w:r>
        <w:t>3.</w:t>
      </w:r>
      <w:r>
        <w:tab/>
        <w:t>Terms and Definitions</w:t>
      </w:r>
    </w:p>
    <w:p w14:paraId="3FA657CE" w14:textId="77777777" w:rsidR="00DD0AAB" w:rsidRDefault="00000000">
      <w:r>
        <w:t>For the purposes of this document, the following terms and definitions apply.</w:t>
      </w:r>
    </w:p>
    <w:p w14:paraId="6B835C37" w14:textId="77777777" w:rsidR="00DD0AAB" w:rsidRDefault="00000000">
      <w:r>
        <w:t>ISO and IEC maintain terminological databases for use in standardization at the following addresses:</w:t>
      </w:r>
    </w:p>
    <w:p w14:paraId="297596C7" w14:textId="77777777" w:rsidR="00DD0AAB" w:rsidRDefault="00000000">
      <w:pPr>
        <w:numPr>
          <w:ilvl w:val="0"/>
          <w:numId w:val="4"/>
        </w:numPr>
      </w:pPr>
      <w:r>
        <w:t xml:space="preserve">ISO Online browsing platform: available at </w:t>
      </w:r>
      <w:hyperlink w:history="1">
        <w:r>
          <w:rPr>
            <w:rStyle w:val="Hyperlink"/>
          </w:rPr>
          <w:t>http://www.iso.org/obp</w:t>
        </w:r>
      </w:hyperlink>
    </w:p>
    <w:p w14:paraId="1F26203E" w14:textId="77777777" w:rsidR="00DD0AAB" w:rsidRDefault="00000000">
      <w:pPr>
        <w:numPr>
          <w:ilvl w:val="0"/>
          <w:numId w:val="4"/>
        </w:numPr>
      </w:pPr>
      <w:r>
        <w:t xml:space="preserve">IEC Electropedia: available at </w:t>
      </w:r>
      <w:hyperlink w:history="1">
        <w:r>
          <w:rPr>
            <w:rStyle w:val="Hyperlink"/>
          </w:rPr>
          <w:t>http://www.electropedia.org</w:t>
        </w:r>
      </w:hyperlink>
    </w:p>
    <w:p w14:paraId="14AFBD19" w14:textId="77777777" w:rsidR="00DD0AAB" w:rsidRDefault="00000000">
      <w:pPr>
        <w:pStyle w:val="TermNum"/>
      </w:pPr>
      <w:r>
        <w:lastRenderedPageBreak/>
        <w:t>3.1</w:t>
      </w:r>
    </w:p>
    <w:p w14:paraId="34F62201" w14:textId="77777777" w:rsidR="00DD0AAB" w:rsidRDefault="00000000">
      <w:pPr>
        <w:pStyle w:val="Terms"/>
      </w:pPr>
      <w:r>
        <w:t>paddy</w:t>
      </w:r>
    </w:p>
    <w:p w14:paraId="6183437F" w14:textId="77777777" w:rsidR="00DD0AAB" w:rsidRDefault="00000000">
      <w:pPr>
        <w:pStyle w:val="AltTerms"/>
      </w:pPr>
      <w:r>
        <w:t>paddy rice</w:t>
      </w:r>
    </w:p>
    <w:p w14:paraId="03C155C1" w14:textId="77777777" w:rsidR="00DD0AAB" w:rsidRDefault="00000000">
      <w:pPr>
        <w:pStyle w:val="AltTerms"/>
      </w:pPr>
      <w:r>
        <w:t>rough rice</w:t>
      </w:r>
    </w:p>
    <w:p w14:paraId="2B036ED5" w14:textId="77777777" w:rsidR="00DD0AAB" w:rsidRDefault="00000000">
      <w:r>
        <w:t>rice retaining its husk after threshing</w:t>
      </w:r>
    </w:p>
    <w:p w14:paraId="3DBFB12E" w14:textId="2C1B9CFC" w:rsidR="00DD0AAB" w:rsidRDefault="00000000">
      <w:r>
        <w:t xml:space="preserve">[SOURCE: </w:t>
      </w:r>
      <w:hyperlink w:history="1">
        <w:r>
          <w:rPr>
            <w:rStyle w:val="Hyperlink"/>
          </w:rPr>
          <w:t>ISO 7301, Section 3.1</w:t>
        </w:r>
      </w:hyperlink>
      <w:r>
        <w:t>]</w:t>
      </w:r>
    </w:p>
    <w:p w14:paraId="7DFCF658" w14:textId="77777777" w:rsidR="00DD0AAB" w:rsidRDefault="00000000">
      <w:pPr>
        <w:pStyle w:val="TermNum"/>
      </w:pPr>
      <w:r>
        <w:t>3.2</w:t>
      </w:r>
    </w:p>
    <w:p w14:paraId="6C83767E" w14:textId="77777777" w:rsidR="00DD0AAB" w:rsidRDefault="00000000">
      <w:pPr>
        <w:pStyle w:val="Terms"/>
      </w:pPr>
      <w:r>
        <w:t>husked rice</w:t>
      </w:r>
    </w:p>
    <w:p w14:paraId="0A65A89A" w14:textId="77777777" w:rsidR="00DD0AAB" w:rsidRDefault="00000000">
      <w:pPr>
        <w:pStyle w:val="AltTerms"/>
      </w:pPr>
      <w:r>
        <w:t>DEPRECATED: cargo rice</w:t>
      </w:r>
    </w:p>
    <w:p w14:paraId="7901D3EA" w14:textId="5DFA9DD8" w:rsidR="00DD0AAB" w:rsidRDefault="00000000">
      <w:r>
        <w:rPr>
          <w:i/>
          <w:iCs/>
        </w:rPr>
        <w:t>paddy</w:t>
      </w:r>
      <w:r>
        <w:t xml:space="preserve"> (</w:t>
      </w:r>
      <w:hyperlink w:history="1">
        <w:r>
          <w:rPr>
            <w:rStyle w:val="Hyperlink"/>
          </w:rPr>
          <w:t>3.1</w:t>
        </w:r>
      </w:hyperlink>
      <w:r>
        <w:t>) from which the husk only has been removed</w:t>
      </w:r>
    </w:p>
    <w:p w14:paraId="562BAC25" w14:textId="5633A523" w:rsidR="00DD0AAB" w:rsidRDefault="00000000">
      <w:r>
        <w:t xml:space="preserve">[SOURCE: </w:t>
      </w:r>
      <w:hyperlink w:history="1">
        <w:r>
          <w:rPr>
            <w:rStyle w:val="Hyperlink"/>
          </w:rPr>
          <w:t>ISO 7301, Section 3.2</w:t>
        </w:r>
      </w:hyperlink>
      <w:r>
        <w:t>, modified — The term "cargo rice" is shown as deprecated, and Note 1 to entry is not included here]</w:t>
      </w:r>
    </w:p>
    <w:p w14:paraId="6477F61C" w14:textId="77777777" w:rsidR="00DD0AAB" w:rsidRDefault="00000000">
      <w:pPr>
        <w:pStyle w:val="TermNum"/>
      </w:pPr>
      <w:r>
        <w:t>3.3</w:t>
      </w:r>
    </w:p>
    <w:p w14:paraId="692974E0" w14:textId="77777777" w:rsidR="00DD0AAB" w:rsidRDefault="00000000">
      <w:pPr>
        <w:pStyle w:val="Terms"/>
      </w:pPr>
      <w:r>
        <w:t>milled rice</w:t>
      </w:r>
    </w:p>
    <w:p w14:paraId="76759402" w14:textId="77777777" w:rsidR="00DD0AAB" w:rsidRDefault="00000000">
      <w:pPr>
        <w:pStyle w:val="AltTerms"/>
      </w:pPr>
      <w:r>
        <w:t>white rice</w:t>
      </w:r>
    </w:p>
    <w:p w14:paraId="17BBFA61" w14:textId="639CC83B" w:rsidR="00DD0AAB" w:rsidRDefault="00000000">
      <w:r>
        <w:rPr>
          <w:i/>
          <w:iCs/>
        </w:rPr>
        <w:t>husked rice</w:t>
      </w:r>
      <w:r>
        <w:t xml:space="preserve"> (</w:t>
      </w:r>
      <w:hyperlink w:history="1">
        <w:r>
          <w:rPr>
            <w:rStyle w:val="Hyperlink"/>
          </w:rPr>
          <w:t>3.2</w:t>
        </w:r>
      </w:hyperlink>
      <w:r>
        <w:t>) from which almost all of the bran and embryo have been removed by milling</w:t>
      </w:r>
    </w:p>
    <w:p w14:paraId="21811310" w14:textId="5FA94EA7" w:rsidR="00DD0AAB" w:rsidRDefault="00000000">
      <w:r>
        <w:t xml:space="preserve">[SOURCE: </w:t>
      </w:r>
      <w:hyperlink w:history="1">
        <w:r>
          <w:rPr>
            <w:rStyle w:val="Hyperlink"/>
          </w:rPr>
          <w:t>ISO 7301, Section 3.3</w:t>
        </w:r>
      </w:hyperlink>
      <w:r>
        <w:t>]</w:t>
      </w:r>
    </w:p>
    <w:p w14:paraId="6FC50CA6" w14:textId="77777777" w:rsidR="00DD0AAB" w:rsidRDefault="00000000">
      <w:pPr>
        <w:pStyle w:val="TermNum"/>
      </w:pPr>
      <w:r>
        <w:t>3.4</w:t>
      </w:r>
    </w:p>
    <w:p w14:paraId="75833337" w14:textId="77777777" w:rsidR="00DD0AAB" w:rsidRDefault="00000000">
      <w:pPr>
        <w:pStyle w:val="Terms"/>
      </w:pPr>
      <w:r>
        <w:t>parboiled rice</w:t>
      </w:r>
    </w:p>
    <w:p w14:paraId="4550A902" w14:textId="42115123" w:rsidR="00DD0AAB" w:rsidRDefault="00000000">
      <w:r>
        <w:t xml:space="preserve">rice whose starch has been fully gelatinized by soaking </w:t>
      </w:r>
      <w:r>
        <w:rPr>
          <w:i/>
          <w:iCs/>
        </w:rPr>
        <w:t>paddy</w:t>
      </w:r>
      <w:r>
        <w:t xml:space="preserve"> (</w:t>
      </w:r>
      <w:hyperlink w:history="1">
        <w:r>
          <w:rPr>
            <w:rStyle w:val="Hyperlink"/>
          </w:rPr>
          <w:t>3.1</w:t>
        </w:r>
      </w:hyperlink>
      <w:r>
        <w:t xml:space="preserve">) rice or </w:t>
      </w:r>
      <w:r>
        <w:rPr>
          <w:i/>
          <w:iCs/>
        </w:rPr>
        <w:t>husked rice</w:t>
      </w:r>
      <w:r>
        <w:t xml:space="preserve"> (</w:t>
      </w:r>
      <w:hyperlink w:history="1">
        <w:r>
          <w:rPr>
            <w:rStyle w:val="Hyperlink"/>
          </w:rPr>
          <w:t>3.2</w:t>
        </w:r>
      </w:hyperlink>
      <w:r>
        <w:t>) in water followed by a heat treatment and a drying process</w:t>
      </w:r>
    </w:p>
    <w:p w14:paraId="42709E73" w14:textId="77777777" w:rsidR="00DD0AAB" w:rsidRDefault="00000000">
      <w:pPr>
        <w:pStyle w:val="TermNum"/>
      </w:pPr>
      <w:r>
        <w:t>3.5</w:t>
      </w:r>
    </w:p>
    <w:p w14:paraId="757B6AC1" w14:textId="77777777" w:rsidR="00DD0AAB" w:rsidRDefault="00000000">
      <w:pPr>
        <w:pStyle w:val="Terms"/>
      </w:pPr>
      <w:r>
        <w:t>waxy rice</w:t>
      </w:r>
    </w:p>
    <w:p w14:paraId="1ABB6B2C" w14:textId="77777777" w:rsidR="00DD0AAB" w:rsidRDefault="00000000">
      <w:r>
        <w:t>variety of rice whose kernels have a white and opaque appearance</w:t>
      </w:r>
    </w:p>
    <w:p w14:paraId="230B309B" w14:textId="77777777" w:rsidR="00DD0AAB" w:rsidRDefault="00000000">
      <w:pPr>
        <w:pStyle w:val="note"/>
      </w:pPr>
      <w:r>
        <w:t>Note 1 to entry: The starch of waxy rice consists almost entirely of amylopectin. The kernels have a tendency to stick together after cooking.</w:t>
      </w:r>
    </w:p>
    <w:p w14:paraId="7F5477EE" w14:textId="77777777" w:rsidR="00DD0AAB" w:rsidRDefault="00000000">
      <w:pPr>
        <w:pStyle w:val="TermNum"/>
      </w:pPr>
      <w:r>
        <w:t>3.6</w:t>
      </w:r>
    </w:p>
    <w:p w14:paraId="6689EC8E" w14:textId="77777777" w:rsidR="00DD0AAB" w:rsidRDefault="00000000">
      <w:pPr>
        <w:pStyle w:val="Terms"/>
      </w:pPr>
      <w:r>
        <w:t>extraneous matter</w:t>
      </w:r>
    </w:p>
    <w:p w14:paraId="5444F09B" w14:textId="77777777" w:rsidR="00DD0AAB" w:rsidRDefault="00000000">
      <w:pPr>
        <w:pStyle w:val="AltTerms"/>
      </w:pPr>
      <w:r>
        <w:t>EM</w:t>
      </w:r>
    </w:p>
    <w:p w14:paraId="73CF4F29" w14:textId="77777777" w:rsidR="00DD0AAB" w:rsidRDefault="00000000">
      <w:r>
        <w:t>&lt;rice&gt; organic and inorganic components other than whole or broken kernels</w:t>
      </w:r>
    </w:p>
    <w:p w14:paraId="731CC476" w14:textId="77777777" w:rsidR="00DD0AAB" w:rsidRDefault="00000000">
      <w:pPr>
        <w:pStyle w:val="note"/>
      </w:pPr>
      <w:r>
        <w:t>EXAMPLE:</w:t>
      </w:r>
      <w:r>
        <w:tab/>
        <w:t>Foreign seeds, husks, bran, sand, dust.</w:t>
      </w:r>
    </w:p>
    <w:p w14:paraId="31A9EAB7" w14:textId="77777777" w:rsidR="00DD0AAB" w:rsidRDefault="00000000">
      <w:pPr>
        <w:pStyle w:val="TermNum"/>
      </w:pPr>
      <w:r>
        <w:t>3.7</w:t>
      </w:r>
    </w:p>
    <w:p w14:paraId="5E9E2E18" w14:textId="77777777" w:rsidR="00DD0AAB" w:rsidRDefault="00000000">
      <w:pPr>
        <w:pStyle w:val="Terms"/>
      </w:pPr>
      <w:r>
        <w:t>HDK</w:t>
      </w:r>
    </w:p>
    <w:p w14:paraId="755B30B9" w14:textId="77777777" w:rsidR="00DD0AAB" w:rsidRDefault="00000000">
      <w:pPr>
        <w:pStyle w:val="AltTerms"/>
      </w:pPr>
      <w:r>
        <w:t>heat-damaged kernel</w:t>
      </w:r>
    </w:p>
    <w:p w14:paraId="46691986" w14:textId="77777777" w:rsidR="00DD0AAB" w:rsidRDefault="00000000">
      <w:r>
        <w:t>kernel, whole or broken, which has changed its normal colour as a result of heating</w:t>
      </w:r>
    </w:p>
    <w:p w14:paraId="49050E4F" w14:textId="77777777" w:rsidR="00DD0AAB" w:rsidRDefault="00000000">
      <w:pPr>
        <w:pStyle w:val="note"/>
      </w:pPr>
      <w:r>
        <w:t>Note 1 to entry: This category includes whole or broken kernels that are yellow due to alteration. Parboiled rice in a batch of non-parboiled rice is also included in this category.</w:t>
      </w:r>
    </w:p>
    <w:p w14:paraId="6202C45D" w14:textId="77777777" w:rsidR="00DD0AAB" w:rsidRDefault="00000000">
      <w:pPr>
        <w:pStyle w:val="TermNum"/>
      </w:pPr>
      <w:r>
        <w:t>3.8</w:t>
      </w:r>
    </w:p>
    <w:p w14:paraId="1F34118F" w14:textId="77777777" w:rsidR="00DD0AAB" w:rsidRDefault="00000000">
      <w:pPr>
        <w:pStyle w:val="Terms"/>
      </w:pPr>
      <w:r>
        <w:t>damaged kernel</w:t>
      </w:r>
    </w:p>
    <w:p w14:paraId="2B925266" w14:textId="46CA5462" w:rsidR="00DD0AAB" w:rsidRDefault="00000000">
      <w:r>
        <w:t xml:space="preserve">kernel, whole or broken, showing obvious deterioration due to moisture, pests, disease or other causes, but excluding </w:t>
      </w:r>
      <w:r>
        <w:rPr>
          <w:i/>
          <w:iCs/>
        </w:rPr>
        <w:t>HDK</w:t>
      </w:r>
      <w:r>
        <w:t xml:space="preserve"> (</w:t>
      </w:r>
      <w:hyperlink w:history="1">
        <w:r>
          <w:rPr>
            <w:rStyle w:val="Hyperlink"/>
          </w:rPr>
          <w:t>3.7</w:t>
        </w:r>
      </w:hyperlink>
      <w:r>
        <w:t>)</w:t>
      </w:r>
    </w:p>
    <w:p w14:paraId="276FD66B" w14:textId="77777777" w:rsidR="00DD0AAB" w:rsidRDefault="00000000">
      <w:pPr>
        <w:pStyle w:val="TermNum"/>
      </w:pPr>
      <w:r>
        <w:lastRenderedPageBreak/>
        <w:t>3.9</w:t>
      </w:r>
    </w:p>
    <w:p w14:paraId="088185AA" w14:textId="77777777" w:rsidR="00DD0AAB" w:rsidRDefault="00000000">
      <w:pPr>
        <w:pStyle w:val="Terms"/>
      </w:pPr>
      <w:r>
        <w:t>immature kernel</w:t>
      </w:r>
    </w:p>
    <w:p w14:paraId="6BF18679" w14:textId="77777777" w:rsidR="00DD0AAB" w:rsidRDefault="00000000">
      <w:pPr>
        <w:pStyle w:val="AltTerms"/>
      </w:pPr>
      <w:r>
        <w:t>unripe kernel</w:t>
      </w:r>
    </w:p>
    <w:p w14:paraId="2BC0C73F" w14:textId="77777777" w:rsidR="00DD0AAB" w:rsidRDefault="00000000">
      <w:r>
        <w:t>kernel, whole or broken, which is unripe and/or underdeveloped</w:t>
      </w:r>
    </w:p>
    <w:p w14:paraId="1DA875F5" w14:textId="77777777" w:rsidR="00DD0AAB" w:rsidRDefault="00000000">
      <w:pPr>
        <w:pStyle w:val="TermNum"/>
      </w:pPr>
      <w:r>
        <w:t>3.10</w:t>
      </w:r>
    </w:p>
    <w:p w14:paraId="62C20913" w14:textId="77777777" w:rsidR="00DD0AAB" w:rsidRDefault="00000000">
      <w:pPr>
        <w:pStyle w:val="Terms"/>
      </w:pPr>
      <w:r>
        <w:t>husked rice yield</w:t>
      </w:r>
    </w:p>
    <w:p w14:paraId="48E30C46" w14:textId="77777777" w:rsidR="00DD0AAB" w:rsidRDefault="00000000">
      <w:r>
        <w:t>amount of husked rice obtained from paddy</w:t>
      </w:r>
    </w:p>
    <w:p w14:paraId="495AA242" w14:textId="4FC488D2" w:rsidR="00DD0AAB" w:rsidRDefault="00000000">
      <w:r>
        <w:t xml:space="preserve">[SOURCE: </w:t>
      </w:r>
      <w:hyperlink w:history="1">
        <w:r>
          <w:rPr>
            <w:rStyle w:val="Hyperlink"/>
          </w:rPr>
          <w:t>ISO 6646, Section 3.1</w:t>
        </w:r>
      </w:hyperlink>
      <w:r>
        <w:t>]</w:t>
      </w:r>
    </w:p>
    <w:p w14:paraId="350FAD19" w14:textId="77777777" w:rsidR="00DD0AAB" w:rsidRDefault="00000000">
      <w:pPr>
        <w:pStyle w:val="TermNum"/>
      </w:pPr>
      <w:r>
        <w:t>3.11</w:t>
      </w:r>
    </w:p>
    <w:p w14:paraId="357059DF" w14:textId="77777777" w:rsidR="00DD0AAB" w:rsidRDefault="00000000">
      <w:pPr>
        <w:pStyle w:val="Terms"/>
      </w:pPr>
      <w:r>
        <w:t>nitrogen content</w:t>
      </w:r>
    </w:p>
    <w:p w14:paraId="323485EC" w14:textId="77777777" w:rsidR="00DD0AAB" w:rsidRDefault="00000000">
      <w:r>
        <w:t>quantity of nitrogen determined after application of the procedure described</w:t>
      </w:r>
    </w:p>
    <w:p w14:paraId="24027445" w14:textId="77777777" w:rsidR="00DD0AAB" w:rsidRDefault="00000000">
      <w:pPr>
        <w:pStyle w:val="note"/>
      </w:pPr>
      <w:r>
        <w:t>Note 1 to entry: It is expressed as a mass fraction of dry product, as a percentage.</w:t>
      </w:r>
    </w:p>
    <w:p w14:paraId="0D334420" w14:textId="05450CCB" w:rsidR="00DD0AAB" w:rsidRDefault="00000000">
      <w:r>
        <w:t xml:space="preserve">[SOURCE: </w:t>
      </w:r>
      <w:hyperlink w:history="1">
        <w:r>
          <w:rPr>
            <w:rStyle w:val="Hyperlink"/>
          </w:rPr>
          <w:t>ISO 20483, Section 3.1</w:t>
        </w:r>
      </w:hyperlink>
      <w:r>
        <w:t>]</w:t>
      </w:r>
    </w:p>
    <w:p w14:paraId="02C936ED" w14:textId="77777777" w:rsidR="00DD0AAB" w:rsidRDefault="00000000">
      <w:pPr>
        <w:pStyle w:val="TermNum"/>
      </w:pPr>
      <w:r>
        <w:t>3.12</w:t>
      </w:r>
    </w:p>
    <w:p w14:paraId="7C4CD785" w14:textId="77777777" w:rsidR="00DD0AAB" w:rsidRDefault="00000000">
      <w:pPr>
        <w:pStyle w:val="Terms"/>
      </w:pPr>
      <w:r>
        <w:t>crude protein content</w:t>
      </w:r>
    </w:p>
    <w:p w14:paraId="2AF4F6B7" w14:textId="77777777" w:rsidR="00DD0AAB" w:rsidRDefault="00000000">
      <w:r>
        <w:t>quantity of crude protein obtained from the nitrogen content as determined by applying the specified method, calculated by multiplying this content by an appropriate factor depending on the type of cereal or pulse</w:t>
      </w:r>
    </w:p>
    <w:p w14:paraId="12A99C61" w14:textId="77777777" w:rsidR="00DD0AAB" w:rsidRDefault="00000000">
      <w:pPr>
        <w:pStyle w:val="note"/>
      </w:pPr>
      <w:r>
        <w:t>Note 1 to entry: It is expressed as a mass fraction of dry product, as a percentage.</w:t>
      </w:r>
    </w:p>
    <w:p w14:paraId="0FE0FD2C" w14:textId="565D3BEF" w:rsidR="00DD0AAB" w:rsidRDefault="00000000">
      <w:r>
        <w:t xml:space="preserve">[SOURCE: </w:t>
      </w:r>
      <w:hyperlink w:history="1">
        <w:r>
          <w:rPr>
            <w:rStyle w:val="Hyperlink"/>
          </w:rPr>
          <w:t>ISO 20483, Section 3.2</w:t>
        </w:r>
      </w:hyperlink>
      <w:r>
        <w:t>]</w:t>
      </w:r>
    </w:p>
    <w:p w14:paraId="455D42D9" w14:textId="77777777" w:rsidR="00DD0AAB" w:rsidRDefault="00000000">
      <w:pPr>
        <w:pStyle w:val="TermNum"/>
      </w:pPr>
      <w:r>
        <w:t>3.13</w:t>
      </w:r>
    </w:p>
    <w:p w14:paraId="25DA4BB6" w14:textId="77777777" w:rsidR="00DD0AAB" w:rsidRDefault="00000000">
      <w:pPr>
        <w:pStyle w:val="Terms"/>
      </w:pPr>
      <w:r>
        <w:t>gelatinization</w:t>
      </w:r>
    </w:p>
    <w:p w14:paraId="42974688" w14:textId="77777777" w:rsidR="00DD0AAB" w:rsidRDefault="00000000">
      <w:r>
        <w:t>hydration process conferring the jelly-like state typical of the coagulated colloids, which are named gels, on kernels</w:t>
      </w:r>
    </w:p>
    <w:p w14:paraId="407998D6" w14:textId="3C51270A" w:rsidR="00DD0AAB" w:rsidRDefault="00000000">
      <w:pPr>
        <w:pStyle w:val="note"/>
      </w:pPr>
      <w:r>
        <w:t xml:space="preserve">Note 1 to entry: See </w:t>
      </w:r>
      <w:hyperlink w:history="1">
        <w:r>
          <w:rPr>
            <w:rStyle w:val="Hyperlink"/>
          </w:rPr>
          <w:t>Figure C.1</w:t>
        </w:r>
      </w:hyperlink>
      <w:r>
        <w:t>.</w:t>
      </w:r>
    </w:p>
    <w:p w14:paraId="13E923E2" w14:textId="38499F59" w:rsidR="00DD0AAB" w:rsidRDefault="00000000">
      <w:r>
        <w:t xml:space="preserve">[SOURCE: </w:t>
      </w:r>
      <w:hyperlink w:history="1">
        <w:r>
          <w:rPr>
            <w:rStyle w:val="Hyperlink"/>
          </w:rPr>
          <w:t>ISO 14864, Section 3.1</w:t>
        </w:r>
      </w:hyperlink>
      <w:r>
        <w:t>]</w:t>
      </w:r>
    </w:p>
    <w:p w14:paraId="72125C48" w14:textId="77777777" w:rsidR="00DD0AAB" w:rsidRDefault="00000000">
      <w:pPr>
        <w:pStyle w:val="TermNum"/>
      </w:pPr>
      <w:r>
        <w:t>3.14</w:t>
      </w:r>
    </w:p>
    <w:p w14:paraId="456B256D" w14:textId="77777777" w:rsidR="00DD0AAB" w:rsidRDefault="00000000">
      <w:pPr>
        <w:pStyle w:val="Terms"/>
      </w:pPr>
      <w:r>
        <w:t>gel state</w:t>
      </w:r>
    </w:p>
    <w:p w14:paraId="3A879666" w14:textId="3216DBBA" w:rsidR="00DD0AAB" w:rsidRDefault="00000000">
      <w:r>
        <w:t xml:space="preserve">condition reached as a consequence of </w:t>
      </w:r>
      <w:r>
        <w:rPr>
          <w:i/>
          <w:iCs/>
        </w:rPr>
        <w:t>gelatinization</w:t>
      </w:r>
      <w:r>
        <w:t xml:space="preserve"> (</w:t>
      </w:r>
      <w:hyperlink w:history="1">
        <w:r>
          <w:rPr>
            <w:rStyle w:val="Hyperlink"/>
          </w:rPr>
          <w:t>3.13</w:t>
        </w:r>
      </w:hyperlink>
      <w:r>
        <w:t>), when the kernel is fully transparent and absolutely free from whitish and opaque granules after being pressed between two glass sheets</w:t>
      </w:r>
    </w:p>
    <w:p w14:paraId="7EA18BAF" w14:textId="777309D2" w:rsidR="00DD0AAB" w:rsidRDefault="00000000">
      <w:r>
        <w:t xml:space="preserve">[SOURCE: </w:t>
      </w:r>
      <w:hyperlink w:history="1">
        <w:r>
          <w:rPr>
            <w:rStyle w:val="Hyperlink"/>
          </w:rPr>
          <w:t>ISO 14864, Section 3.2</w:t>
        </w:r>
      </w:hyperlink>
      <w:r>
        <w:t>]</w:t>
      </w:r>
    </w:p>
    <w:p w14:paraId="1678C777" w14:textId="77777777" w:rsidR="00DD0AAB" w:rsidRDefault="00000000">
      <w:pPr>
        <w:pStyle w:val="TermNum"/>
      </w:pPr>
      <w:r>
        <w:t>3.15</w:t>
      </w:r>
    </w:p>
    <w:p w14:paraId="3288E2B1" w14:textId="77777777" w:rsidR="00DD0AAB" w:rsidRDefault="00000000">
      <w:pPr>
        <w:pStyle w:val="Terms"/>
      </w:pPr>
      <w:r>
        <w:t>gelatinization time</w:t>
      </w:r>
    </w:p>
    <w:p w14:paraId="486D7E8F" w14:textId="77777777" w:rsidR="00DD0AAB" w:rsidRDefault="00000000">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p>
    <w:p w14:paraId="2B9D211F" w14:textId="55C5F3DC" w:rsidR="00DD0AAB" w:rsidRDefault="00000000">
      <w:r>
        <w:t xml:space="preserve">time necessary for 90 % of the kernels to pass from their natural state to the </w:t>
      </w:r>
      <w:r>
        <w:rPr>
          <w:i/>
          <w:iCs/>
        </w:rPr>
        <w:t>gel state</w:t>
      </w:r>
      <w:r>
        <w:t xml:space="preserve"> (</w:t>
      </w:r>
      <w:hyperlink w:history="1">
        <w:r>
          <w:rPr>
            <w:rStyle w:val="Hyperlink"/>
          </w:rPr>
          <w:t>3.14</w:t>
        </w:r>
      </w:hyperlink>
      <w:r>
        <w:t>)</w:t>
      </w:r>
    </w:p>
    <w:p w14:paraId="460C6EB0" w14:textId="3D952962" w:rsidR="00DD0AAB" w:rsidRDefault="00000000">
      <w:r>
        <w:t xml:space="preserve">[SOURCE: </w:t>
      </w:r>
      <w:hyperlink w:history="1">
        <w:r>
          <w:rPr>
            <w:rStyle w:val="Hyperlink"/>
          </w:rPr>
          <w:t>ISO 14864, Section 3.3</w:t>
        </w:r>
      </w:hyperlink>
      <w:r>
        <w:t>]</w:t>
      </w:r>
    </w:p>
    <w:p w14:paraId="65FF3A44" w14:textId="77777777" w:rsidR="00DD0AAB" w:rsidRDefault="00000000">
      <w:pPr>
        <w:pStyle w:val="Heading1"/>
      </w:pPr>
      <w:r>
        <w:lastRenderedPageBreak/>
        <w:t>4.</w:t>
      </w:r>
      <w:r>
        <w:tab/>
        <w:t>Specifications</w:t>
      </w:r>
    </w:p>
    <w:p w14:paraId="0B6B24DD" w14:textId="77777777" w:rsidR="00DD0AAB" w:rsidRDefault="00000000">
      <w:pPr>
        <w:pStyle w:val="Heading2"/>
      </w:pPr>
      <w:r>
        <w:t>4.1. General, organoleptic and health characteristics</w:t>
      </w:r>
    </w:p>
    <w:p w14:paraId="2871E3D1" w14:textId="77777777" w:rsidR="00DD0AAB" w:rsidRDefault="00000000">
      <w:r>
        <w:t>Kernels of rice, whether parboiled, husked or milled, and whether whole or broken, shall be sound, clean and free from foreign odours or odour which indicates deterioration.</w:t>
      </w:r>
    </w:p>
    <w:p w14:paraId="343D7EE0" w14:textId="77777777" w:rsidR="00DD0AAB" w:rsidRDefault="00000000">
      <w:r>
        <w:t>The levels of additives and pesticide residues and other contaminants shall not exceed the maximum limits permitted in the country of destination.</w:t>
      </w:r>
    </w:p>
    <w:p w14:paraId="363928D3" w14:textId="77777777" w:rsidR="00DD0AAB" w:rsidRDefault="00000000">
      <w:r>
        <w:t>The presence of living insects which are visible to the naked eye is not permitted. This should be determined before separating the bulk sample into test samples.</w:t>
      </w:r>
    </w:p>
    <w:p w14:paraId="49DFEB23" w14:textId="77777777" w:rsidR="00DD0AAB" w:rsidRDefault="00000000">
      <w:pPr>
        <w:pStyle w:val="Heading2"/>
      </w:pPr>
      <w:r>
        <w:t>4.2. Physical and chemical characteristics</w:t>
      </w:r>
    </w:p>
    <w:p w14:paraId="2E4C784E" w14:textId="77777777" w:rsidR="00DD0AAB" w:rsidRDefault="00000000">
      <w:pPr>
        <w:pStyle w:val="Heading3"/>
      </w:pPr>
      <w:r>
        <w:t xml:space="preserve">4.2.1. </w:t>
      </w:r>
    </w:p>
    <w:p w14:paraId="46B012F7" w14:textId="47A22698" w:rsidR="00DD0AAB" w:rsidRDefault="00000000">
      <w:r>
        <w:t xml:space="preserve">The mass fraction of moisture, determined in accordance with </w:t>
      </w:r>
      <w:hyperlink w:history="1">
        <w:r>
          <w:rPr>
            <w:rStyle w:val="Hyperlink"/>
          </w:rPr>
          <w:t>ISO 712</w:t>
        </w:r>
      </w:hyperlink>
      <w:r>
        <w:t xml:space="preserve">, using an oven complying with the requirements of </w:t>
      </w:r>
      <w:hyperlink w:history="1">
        <w:r>
          <w:rPr>
            <w:rStyle w:val="Hyperlink"/>
          </w:rPr>
          <w:t>IEC 61010-2:1998</w:t>
        </w:r>
      </w:hyperlink>
      <w:r>
        <w:t>, shall not be greater than 15 %.</w:t>
      </w:r>
      <w:r>
        <w:rPr>
          <w:rStyle w:val="FootnoteReference"/>
        </w:rPr>
        <w:footnoteReference w:id="2"/>
      </w:r>
    </w:p>
    <w:p w14:paraId="6BD46445" w14:textId="1A994EAD" w:rsidR="00DD0AAB" w:rsidRDefault="00000000">
      <w:r>
        <w:t xml:space="preserve">The mass fraction of extraneous matter and defective kernels in husked and milled rice, whether or not parboiled, determined in accordance with </w:t>
      </w:r>
      <w:hyperlink w:history="1">
        <w:r>
          <w:rPr>
            <w:rStyle w:val="Hyperlink"/>
          </w:rPr>
          <w:t>Annex A</w:t>
        </w:r>
      </w:hyperlink>
      <w:r>
        <w:t xml:space="preserve">, shall not be greater than the values specified in </w:t>
      </w:r>
      <w:hyperlink w:history="1">
        <w:r>
          <w:rPr>
            <w:rStyle w:val="Hyperlink"/>
          </w:rPr>
          <w:t>Table 1</w:t>
        </w:r>
      </w:hyperlink>
      <w:r>
        <w:t>.</w:t>
      </w:r>
    </w:p>
    <w:p w14:paraId="4E17A367" w14:textId="506477C2" w:rsidR="00DD0AAB" w:rsidRDefault="00000000">
      <w:pPr>
        <w:pStyle w:val="note"/>
      </w:pPr>
      <w:r>
        <w:t>NOTE</w:t>
      </w:r>
      <w:r>
        <w:tab/>
        <w:t xml:space="preserve">Lower mass fractions of moisture are sometimes needed for certain destinations depending on the climate, duration of transport and storage. For further details, see </w:t>
      </w:r>
      <w:hyperlink w:history="1">
        <w:r>
          <w:rPr>
            <w:rStyle w:val="Hyperlink"/>
          </w:rPr>
          <w:t>ISO 6322-1</w:t>
        </w:r>
      </w:hyperlink>
      <w:r>
        <w:t xml:space="preserve">, </w:t>
      </w:r>
      <w:hyperlink w:history="1">
        <w:r>
          <w:rPr>
            <w:rStyle w:val="Hyperlink"/>
          </w:rPr>
          <w:t>ISO 6322-2</w:t>
        </w:r>
      </w:hyperlink>
      <w:r>
        <w:t xml:space="preserve"> and </w:t>
      </w:r>
      <w:hyperlink w:history="1">
        <w:r>
          <w:rPr>
            <w:rStyle w:val="Hyperlink"/>
          </w:rPr>
          <w:t>ISO 6322-3</w:t>
        </w:r>
      </w:hyperlink>
      <w:r>
        <w:t>.</w:t>
      </w:r>
    </w:p>
    <w:p w14:paraId="7BE47550" w14:textId="77777777" w:rsidR="00DD0AAB" w:rsidRDefault="00000000">
      <w:pPr>
        <w:pStyle w:val="Heading3"/>
      </w:pPr>
      <w:r>
        <w:t xml:space="preserve">4.2.2. </w:t>
      </w:r>
    </w:p>
    <w:p w14:paraId="06758889" w14:textId="2A67B706" w:rsidR="00DD0AAB" w:rsidRDefault="00000000">
      <w:r>
        <w:t xml:space="preserve">The defect tolerance for the categories considered, and determined in accordance with the method given in </w:t>
      </w:r>
      <w:hyperlink w:history="1">
        <w:r>
          <w:rPr>
            <w:rStyle w:val="Hyperlink"/>
          </w:rPr>
          <w:t>Annex A</w:t>
        </w:r>
      </w:hyperlink>
      <w:r>
        <w:t xml:space="preserve">, shall not exceed the limits given in </w:t>
      </w:r>
      <w:hyperlink w:history="1">
        <w:r>
          <w:rPr>
            <w:rStyle w:val="Hyperlink"/>
          </w:rPr>
          <w:t>Table 1</w:t>
        </w:r>
      </w:hyperlink>
      <w:r>
        <w:t>.</w:t>
      </w:r>
    </w:p>
    <w:p w14:paraId="660396A8" w14:textId="77777777" w:rsidR="00DD0AAB" w:rsidRDefault="00000000">
      <w:pPr>
        <w:pStyle w:val="tabletitle"/>
      </w:pPr>
      <w:r>
        <w:rPr>
          <w:b/>
          <w:bCs/>
        </w:rPr>
        <w:t>Table 1 — Maximum permissible mass fraction of defects</w:t>
      </w:r>
    </w:p>
    <w:tbl>
      <w:tblPr>
        <w:tblStyle w:val="TableISO"/>
        <w:tblW w:w="0" w:type="auto"/>
        <w:tblInd w:w="0" w:type="dxa"/>
        <w:tblLook w:val="01E0" w:firstRow="1" w:lastRow="1" w:firstColumn="1" w:lastColumn="1" w:noHBand="0" w:noVBand="0"/>
      </w:tblPr>
      <w:tblGrid>
        <w:gridCol w:w="2685"/>
        <w:gridCol w:w="1246"/>
        <w:gridCol w:w="2165"/>
        <w:gridCol w:w="1847"/>
        <w:gridCol w:w="1789"/>
      </w:tblGrid>
      <w:tr w:rsidR="00DD0AAB" w14:paraId="02A101C5" w14:textId="77777777">
        <w:trPr>
          <w:cantSplit/>
          <w:tblHeader/>
        </w:trPr>
        <w:tc>
          <w:tcPr>
            <w:tcW w:w="0" w:type="auto"/>
            <w:vMerge/>
            <w:tcBorders>
              <w:top w:val="single" w:sz="12" w:space="0" w:color="auto"/>
              <w:left w:val="single" w:sz="8" w:space="0" w:color="auto"/>
              <w:bottom w:val="single" w:sz="12" w:space="0" w:color="auto"/>
              <w:right w:val="single" w:sz="8" w:space="0" w:color="auto"/>
            </w:tcBorders>
            <w:vAlign w:val="center"/>
            <w:hideMark/>
          </w:tcPr>
          <w:p w14:paraId="32B78F49" w14:textId="77777777" w:rsidR="00DD0AAB" w:rsidRDefault="00000000">
            <w:pPr>
              <w:tabs>
                <w:tab w:val="clear" w:pos="403"/>
              </w:tabs>
              <w:spacing w:after="0" w:line="240" w:lineRule="auto"/>
              <w:jc w:val="left"/>
              <w:rPr>
                <w:rFonts w:cs="Times New Roman"/>
                <w:b/>
                <w:bCs/>
                <w:sz w:val="20"/>
                <w:szCs w:val="20"/>
                <w:lang w:val="en-US"/>
              </w:rPr>
            </w:pPr>
            <w:r>
              <w:rPr>
                <w:rFonts w:cs="Times New Roman"/>
                <w:b/>
                <w:bCs/>
                <w:sz w:val="20"/>
                <w:szCs w:val="20"/>
                <w:lang w:val="en-US"/>
              </w:rPr>
              <w:t>Defect</w:t>
            </w:r>
          </w:p>
        </w:tc>
        <w:tc>
          <w:tcPr>
            <w:tcW w:w="0" w:type="auto"/>
            <w:gridSpan w:val="4"/>
            <w:tcBorders>
              <w:top w:val="single" w:sz="12" w:space="0" w:color="auto"/>
              <w:left w:val="single" w:sz="8" w:space="0" w:color="auto"/>
              <w:bottom w:val="single" w:sz="8" w:space="0" w:color="auto"/>
              <w:right w:val="single" w:sz="8" w:space="0" w:color="auto"/>
            </w:tcBorders>
            <w:vAlign w:val="center"/>
            <w:hideMark/>
          </w:tcPr>
          <w:p w14:paraId="4700BEB5" w14:textId="77777777" w:rsidR="00DD0AAB" w:rsidRDefault="00000000">
            <w:pPr>
              <w:tabs>
                <w:tab w:val="clear" w:pos="403"/>
              </w:tabs>
              <w:spacing w:after="0" w:line="240" w:lineRule="auto"/>
              <w:jc w:val="center"/>
              <w:rPr>
                <w:rFonts w:cs="Times New Roman"/>
                <w:b/>
                <w:bCs/>
                <w:sz w:val="20"/>
                <w:szCs w:val="20"/>
                <w:lang w:val="en-US"/>
              </w:rPr>
            </w:pPr>
            <w:r>
              <w:rPr>
                <w:rFonts w:cs="Times New Roman"/>
                <w:b/>
                <w:bCs/>
                <w:sz w:val="20"/>
                <w:szCs w:val="20"/>
                <w:lang w:val="en-US"/>
              </w:rPr>
              <w:t>Maximum permissible mass fraction of defects in husked rice</w:t>
            </w:r>
            <w:r>
              <w:rPr>
                <w:rFonts w:cs="Times New Roman"/>
                <w:b/>
                <w:bCs/>
                <w:sz w:val="20"/>
                <w:szCs w:val="20"/>
                <w:lang w:val="en-US"/>
              </w:rPr>
              <w:br/>
            </w:r>
            <m:oMath>
              <m:sSub>
                <m:sSubPr>
                  <m:ctrlPr>
                    <w:rPr>
                      <w:rFonts w:ascii="Cambria Math" w:hAnsi="Cambria Math"/>
                    </w:rPr>
                  </m:ctrlPr>
                </m:sSubPr>
                <m:e>
                  <m:r>
                    <m:rPr>
                      <m:sty m:val="bi"/>
                    </m:rPr>
                    <w:rPr>
                      <w:rStyle w:val="stem"/>
                      <w:rFonts w:cs="Times New Roman"/>
                      <w:sz w:val="20"/>
                      <w:szCs w:val="20"/>
                      <w:lang w:val="en-US"/>
                    </w:rPr>
                    <m:t>w</m:t>
                  </m:r>
                </m:e>
                <m:sub>
                  <m:r>
                    <m:rPr>
                      <m:sty m:val="bi"/>
                    </m:rPr>
                    <w:rPr>
                      <w:rStyle w:val="stem"/>
                      <w:rFonts w:cs="Times New Roman"/>
                      <w:sz w:val="20"/>
                      <w:szCs w:val="20"/>
                      <w:lang w:val="en-US"/>
                    </w:rPr>
                    <m:t>max</m:t>
                  </m:r>
                </m:sub>
              </m:sSub>
            </m:oMath>
            <w:r>
              <w:rPr>
                <w:rStyle w:val="stem"/>
                <w:rFonts w:cs="Times New Roman"/>
                <w:b/>
                <w:bCs/>
                <w:sz w:val="20"/>
                <w:szCs w:val="20"/>
                <w:lang w:val="en-US"/>
              </w:rPr>
              <w:t xml:space="preserve"> </w:t>
            </w:r>
          </w:p>
        </w:tc>
      </w:tr>
      <w:tr w:rsidR="00DD0AAB" w14:paraId="78078A81" w14:textId="77777777">
        <w:trPr>
          <w:cantSplit/>
          <w:tblHeader/>
        </w:trPr>
        <w:tc>
          <w:tcPr>
            <w:tcW w:w="0" w:type="auto"/>
            <w:vMerge/>
            <w:tcBorders>
              <w:top w:val="single" w:sz="12" w:space="0" w:color="auto"/>
              <w:left w:val="single" w:sz="8" w:space="0" w:color="auto"/>
              <w:bottom w:val="single" w:sz="12" w:space="0" w:color="auto"/>
              <w:right w:val="single" w:sz="8" w:space="0" w:color="auto"/>
            </w:tcBorders>
            <w:vAlign w:val="center"/>
            <w:hideMark/>
          </w:tcPr>
          <w:p w14:paraId="75CD9823" w14:textId="77777777" w:rsidR="00DD0AAB" w:rsidRDefault="00DD0AAB">
            <w:pPr>
              <w:tabs>
                <w:tab w:val="clear" w:pos="403"/>
              </w:tabs>
              <w:spacing w:after="0" w:line="240" w:lineRule="auto"/>
              <w:jc w:val="left"/>
              <w:rPr>
                <w:rFonts w:cs="Times New Roman"/>
                <w:b/>
                <w:bCs/>
                <w:sz w:val="20"/>
                <w:szCs w:val="20"/>
                <w:lang w:val="en-US"/>
              </w:rPr>
            </w:pPr>
          </w:p>
        </w:tc>
        <w:tc>
          <w:tcPr>
            <w:tcW w:w="0" w:type="auto"/>
            <w:tcBorders>
              <w:top w:val="nil"/>
              <w:left w:val="single" w:sz="8" w:space="0" w:color="auto"/>
              <w:bottom w:val="single" w:sz="12" w:space="0" w:color="auto"/>
              <w:right w:val="single" w:sz="8" w:space="0" w:color="auto"/>
            </w:tcBorders>
            <w:vAlign w:val="center"/>
            <w:hideMark/>
          </w:tcPr>
          <w:p w14:paraId="6B52720C"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in husked rice</w:t>
            </w:r>
          </w:p>
        </w:tc>
        <w:tc>
          <w:tcPr>
            <w:tcW w:w="0" w:type="auto"/>
            <w:tcBorders>
              <w:top w:val="nil"/>
              <w:left w:val="single" w:sz="8" w:space="0" w:color="auto"/>
              <w:bottom w:val="single" w:sz="12" w:space="0" w:color="auto"/>
              <w:right w:val="single" w:sz="8" w:space="0" w:color="auto"/>
            </w:tcBorders>
            <w:vAlign w:val="center"/>
            <w:hideMark/>
          </w:tcPr>
          <w:p w14:paraId="54EE2660"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in milled rice (non-glutinous)</w:t>
            </w:r>
          </w:p>
        </w:tc>
        <w:tc>
          <w:tcPr>
            <w:tcW w:w="0" w:type="auto"/>
            <w:tcBorders>
              <w:top w:val="nil"/>
              <w:left w:val="single" w:sz="8" w:space="0" w:color="auto"/>
              <w:bottom w:val="single" w:sz="12" w:space="0" w:color="auto"/>
              <w:right w:val="single" w:sz="8" w:space="0" w:color="auto"/>
            </w:tcBorders>
            <w:vAlign w:val="center"/>
            <w:hideMark/>
          </w:tcPr>
          <w:p w14:paraId="4F431FFE"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in husked parboiled rice</w:t>
            </w:r>
          </w:p>
        </w:tc>
        <w:tc>
          <w:tcPr>
            <w:tcW w:w="0" w:type="auto"/>
            <w:tcBorders>
              <w:top w:val="nil"/>
              <w:left w:val="single" w:sz="8" w:space="0" w:color="auto"/>
              <w:bottom w:val="single" w:sz="12" w:space="0" w:color="auto"/>
              <w:right w:val="single" w:sz="8" w:space="0" w:color="auto"/>
            </w:tcBorders>
            <w:vAlign w:val="center"/>
            <w:hideMark/>
          </w:tcPr>
          <w:p w14:paraId="5D2F3B6C"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in milled parboiled rice</w:t>
            </w:r>
          </w:p>
        </w:tc>
      </w:tr>
      <w:tr w:rsidR="00DD0AAB" w14:paraId="41ECD819" w14:textId="77777777">
        <w:trPr>
          <w:cantSplit/>
        </w:trPr>
        <w:tc>
          <w:tcPr>
            <w:tcW w:w="0" w:type="auto"/>
            <w:tcBorders>
              <w:top w:val="single" w:sz="12" w:space="0" w:color="auto"/>
              <w:left w:val="single" w:sz="8" w:space="0" w:color="auto"/>
              <w:bottom w:val="single" w:sz="8" w:space="0" w:color="auto"/>
              <w:right w:val="single" w:sz="8" w:space="0" w:color="auto"/>
            </w:tcBorders>
            <w:vAlign w:val="center"/>
            <w:hideMark/>
          </w:tcPr>
          <w:p w14:paraId="545962C2"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Extraneous matter: organic</w:t>
            </w:r>
            <w:hyperlink w:anchor="table1a" w:history="1">
              <w:r>
                <w:rPr>
                  <w:rStyle w:val="Hyperlink"/>
                  <w:rFonts w:cs="Times New Roman"/>
                  <w:sz w:val="20"/>
                  <w:szCs w:val="20"/>
                  <w:vertAlign w:val="superscript"/>
                </w:rPr>
                <w:t>a</w:t>
              </w:r>
            </w:hyperlink>
          </w:p>
        </w:tc>
        <w:tc>
          <w:tcPr>
            <w:tcW w:w="0" w:type="auto"/>
            <w:tcBorders>
              <w:top w:val="single" w:sz="12" w:space="0" w:color="auto"/>
              <w:left w:val="single" w:sz="8" w:space="0" w:color="auto"/>
              <w:bottom w:val="single" w:sz="8" w:space="0" w:color="auto"/>
              <w:right w:val="single" w:sz="8" w:space="0" w:color="auto"/>
            </w:tcBorders>
            <w:vAlign w:val="center"/>
            <w:hideMark/>
          </w:tcPr>
          <w:p w14:paraId="042E9BE6"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single" w:sz="12" w:space="0" w:color="auto"/>
              <w:left w:val="single" w:sz="8" w:space="0" w:color="auto"/>
              <w:bottom w:val="single" w:sz="8" w:space="0" w:color="auto"/>
              <w:right w:val="single" w:sz="8" w:space="0" w:color="auto"/>
            </w:tcBorders>
            <w:vAlign w:val="center"/>
            <w:hideMark/>
          </w:tcPr>
          <w:p w14:paraId="0B1F7DDB"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single" w:sz="12" w:space="0" w:color="auto"/>
              <w:left w:val="single" w:sz="8" w:space="0" w:color="auto"/>
              <w:bottom w:val="single" w:sz="8" w:space="0" w:color="auto"/>
              <w:right w:val="single" w:sz="8" w:space="0" w:color="auto"/>
            </w:tcBorders>
            <w:vAlign w:val="center"/>
            <w:hideMark/>
          </w:tcPr>
          <w:p w14:paraId="522BEFFB"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single" w:sz="12" w:space="0" w:color="auto"/>
              <w:left w:val="single" w:sz="8" w:space="0" w:color="auto"/>
              <w:bottom w:val="single" w:sz="8" w:space="0" w:color="auto"/>
              <w:right w:val="single" w:sz="8" w:space="0" w:color="auto"/>
            </w:tcBorders>
            <w:vAlign w:val="center"/>
            <w:hideMark/>
          </w:tcPr>
          <w:p w14:paraId="7AA25D93"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r>
      <w:tr w:rsidR="00DD0AAB" w14:paraId="4679A9BC"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62B0F20"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Extraneous matter: inorganic</w:t>
            </w:r>
            <w:hyperlink w:anchor="table1b" w:history="1">
              <w:r>
                <w:rPr>
                  <w:rStyle w:val="Hyperlink"/>
                  <w:rFonts w:cs="Times New Roman"/>
                  <w:sz w:val="20"/>
                  <w:szCs w:val="20"/>
                  <w:vertAlign w:val="superscript"/>
                </w:rPr>
                <w:t>b</w:t>
              </w:r>
            </w:hyperlink>
          </w:p>
        </w:tc>
        <w:tc>
          <w:tcPr>
            <w:tcW w:w="0" w:type="auto"/>
            <w:tcBorders>
              <w:top w:val="nil"/>
              <w:left w:val="single" w:sz="8" w:space="0" w:color="auto"/>
              <w:bottom w:val="single" w:sz="8" w:space="0" w:color="auto"/>
              <w:right w:val="single" w:sz="8" w:space="0" w:color="auto"/>
            </w:tcBorders>
            <w:vAlign w:val="center"/>
            <w:hideMark/>
          </w:tcPr>
          <w:p w14:paraId="2CF00283"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0E9D24CC"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3D996B58"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41B7E284"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r>
      <w:tr w:rsidR="00DD0AAB" w14:paraId="6C3980D9"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4716B96"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Paddy</w:t>
            </w:r>
          </w:p>
        </w:tc>
        <w:tc>
          <w:tcPr>
            <w:tcW w:w="0" w:type="auto"/>
            <w:tcBorders>
              <w:top w:val="nil"/>
              <w:left w:val="single" w:sz="8" w:space="0" w:color="auto"/>
              <w:bottom w:val="single" w:sz="8" w:space="0" w:color="auto"/>
              <w:right w:val="single" w:sz="8" w:space="0" w:color="auto"/>
            </w:tcBorders>
            <w:vAlign w:val="center"/>
            <w:hideMark/>
          </w:tcPr>
          <w:p w14:paraId="4E392E9C"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2,5</w:t>
            </w:r>
          </w:p>
        </w:tc>
        <w:tc>
          <w:tcPr>
            <w:tcW w:w="0" w:type="auto"/>
            <w:tcBorders>
              <w:top w:val="nil"/>
              <w:left w:val="single" w:sz="8" w:space="0" w:color="auto"/>
              <w:bottom w:val="single" w:sz="8" w:space="0" w:color="auto"/>
              <w:right w:val="single" w:sz="8" w:space="0" w:color="auto"/>
            </w:tcBorders>
            <w:vAlign w:val="center"/>
            <w:hideMark/>
          </w:tcPr>
          <w:p w14:paraId="02BDFDB4"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0,3</w:t>
            </w:r>
          </w:p>
        </w:tc>
        <w:tc>
          <w:tcPr>
            <w:tcW w:w="0" w:type="auto"/>
            <w:tcBorders>
              <w:top w:val="nil"/>
              <w:left w:val="single" w:sz="8" w:space="0" w:color="auto"/>
              <w:bottom w:val="single" w:sz="8" w:space="0" w:color="auto"/>
              <w:right w:val="single" w:sz="8" w:space="0" w:color="auto"/>
            </w:tcBorders>
            <w:vAlign w:val="center"/>
            <w:hideMark/>
          </w:tcPr>
          <w:p w14:paraId="4DBA8C80"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2,5</w:t>
            </w:r>
          </w:p>
        </w:tc>
        <w:tc>
          <w:tcPr>
            <w:tcW w:w="0" w:type="auto"/>
            <w:tcBorders>
              <w:top w:val="nil"/>
              <w:left w:val="single" w:sz="8" w:space="0" w:color="auto"/>
              <w:bottom w:val="single" w:sz="8" w:space="0" w:color="auto"/>
              <w:right w:val="single" w:sz="8" w:space="0" w:color="auto"/>
            </w:tcBorders>
            <w:vAlign w:val="center"/>
            <w:hideMark/>
          </w:tcPr>
          <w:p w14:paraId="08ACE77E"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0,3</w:t>
            </w:r>
          </w:p>
        </w:tc>
      </w:tr>
      <w:tr w:rsidR="00DD0AAB" w14:paraId="72D6E002" w14:textId="77777777">
        <w:trPr>
          <w:cantSplit/>
        </w:trPr>
        <w:tc>
          <w:tcPr>
            <w:tcW w:w="0" w:type="auto"/>
            <w:tcBorders>
              <w:top w:val="nil"/>
              <w:left w:val="single" w:sz="8" w:space="0" w:color="auto"/>
              <w:bottom w:val="single" w:sz="8" w:space="0" w:color="auto"/>
              <w:right w:val="single" w:sz="8" w:space="0" w:color="auto"/>
            </w:tcBorders>
            <w:vAlign w:val="center"/>
            <w:hideMark/>
          </w:tcPr>
          <w:p w14:paraId="7510E7E2"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Husked rice, non-parboiled</w:t>
            </w:r>
          </w:p>
        </w:tc>
        <w:tc>
          <w:tcPr>
            <w:tcW w:w="0" w:type="auto"/>
            <w:tcBorders>
              <w:top w:val="nil"/>
              <w:left w:val="single" w:sz="8" w:space="0" w:color="auto"/>
              <w:bottom w:val="single" w:sz="8" w:space="0" w:color="auto"/>
              <w:right w:val="single" w:sz="8" w:space="0" w:color="auto"/>
            </w:tcBorders>
            <w:vAlign w:val="center"/>
            <w:hideMark/>
          </w:tcPr>
          <w:p w14:paraId="249CCE40"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2EA13E8C"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7AE95DC4"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65BF3165"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DD0AAB" w14:paraId="368464DD"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85C9148"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Milled rice, non-parboiled</w:t>
            </w:r>
          </w:p>
        </w:tc>
        <w:tc>
          <w:tcPr>
            <w:tcW w:w="0" w:type="auto"/>
            <w:tcBorders>
              <w:top w:val="nil"/>
              <w:left w:val="single" w:sz="8" w:space="0" w:color="auto"/>
              <w:bottom w:val="single" w:sz="8" w:space="0" w:color="auto"/>
              <w:right w:val="single" w:sz="8" w:space="0" w:color="auto"/>
            </w:tcBorders>
            <w:vAlign w:val="center"/>
            <w:hideMark/>
          </w:tcPr>
          <w:p w14:paraId="523E47DA"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3A576816"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4640F16D"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447ACFD8"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DD0AAB" w14:paraId="710425AD" w14:textId="77777777">
        <w:trPr>
          <w:cantSplit/>
        </w:trPr>
        <w:tc>
          <w:tcPr>
            <w:tcW w:w="0" w:type="auto"/>
            <w:tcBorders>
              <w:top w:val="nil"/>
              <w:left w:val="single" w:sz="8" w:space="0" w:color="auto"/>
              <w:bottom w:val="single" w:sz="8" w:space="0" w:color="auto"/>
              <w:right w:val="single" w:sz="8" w:space="0" w:color="auto"/>
            </w:tcBorders>
            <w:vAlign w:val="center"/>
            <w:hideMark/>
          </w:tcPr>
          <w:p w14:paraId="101E527F"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Husked rice, parboiled</w:t>
            </w:r>
          </w:p>
        </w:tc>
        <w:tc>
          <w:tcPr>
            <w:tcW w:w="0" w:type="auto"/>
            <w:tcBorders>
              <w:top w:val="nil"/>
              <w:left w:val="single" w:sz="8" w:space="0" w:color="auto"/>
              <w:bottom w:val="single" w:sz="8" w:space="0" w:color="auto"/>
              <w:right w:val="single" w:sz="8" w:space="0" w:color="auto"/>
            </w:tcBorders>
            <w:vAlign w:val="center"/>
            <w:hideMark/>
          </w:tcPr>
          <w:p w14:paraId="764F8E4D"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65131AB4"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28F45976"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4118D730"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DD0AAB" w14:paraId="329173F2"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7264480"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Milled rice, parboiled</w:t>
            </w:r>
          </w:p>
        </w:tc>
        <w:tc>
          <w:tcPr>
            <w:tcW w:w="0" w:type="auto"/>
            <w:tcBorders>
              <w:top w:val="nil"/>
              <w:left w:val="single" w:sz="8" w:space="0" w:color="auto"/>
              <w:bottom w:val="single" w:sz="8" w:space="0" w:color="auto"/>
              <w:right w:val="single" w:sz="8" w:space="0" w:color="auto"/>
            </w:tcBorders>
            <w:vAlign w:val="center"/>
            <w:hideMark/>
          </w:tcPr>
          <w:p w14:paraId="221EB67F"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0F4BF15E"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6F7764B5"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525F717C"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r>
      <w:tr w:rsidR="00DD0AAB" w14:paraId="1B08010B" w14:textId="77777777">
        <w:trPr>
          <w:cantSplit/>
        </w:trPr>
        <w:tc>
          <w:tcPr>
            <w:tcW w:w="0" w:type="auto"/>
            <w:tcBorders>
              <w:top w:val="nil"/>
              <w:left w:val="single" w:sz="8" w:space="0" w:color="auto"/>
              <w:bottom w:val="single" w:sz="8" w:space="0" w:color="auto"/>
              <w:right w:val="single" w:sz="8" w:space="0" w:color="auto"/>
            </w:tcBorders>
            <w:vAlign w:val="center"/>
            <w:hideMark/>
          </w:tcPr>
          <w:p w14:paraId="1119D2D9"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Chips</w:t>
            </w:r>
          </w:p>
        </w:tc>
        <w:tc>
          <w:tcPr>
            <w:tcW w:w="0" w:type="auto"/>
            <w:tcBorders>
              <w:top w:val="nil"/>
              <w:left w:val="single" w:sz="8" w:space="0" w:color="auto"/>
              <w:bottom w:val="single" w:sz="8" w:space="0" w:color="auto"/>
              <w:right w:val="single" w:sz="8" w:space="0" w:color="auto"/>
            </w:tcBorders>
            <w:vAlign w:val="center"/>
            <w:hideMark/>
          </w:tcPr>
          <w:p w14:paraId="26BA90B2"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sz="8" w:space="0" w:color="auto"/>
              <w:bottom w:val="single" w:sz="8" w:space="0" w:color="auto"/>
              <w:right w:val="single" w:sz="8" w:space="0" w:color="auto"/>
            </w:tcBorders>
            <w:vAlign w:val="center"/>
            <w:hideMark/>
          </w:tcPr>
          <w:p w14:paraId="5E4DC98A"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sz="8" w:space="0" w:color="auto"/>
              <w:bottom w:val="single" w:sz="8" w:space="0" w:color="auto"/>
              <w:right w:val="single" w:sz="8" w:space="0" w:color="auto"/>
            </w:tcBorders>
            <w:vAlign w:val="center"/>
            <w:hideMark/>
          </w:tcPr>
          <w:p w14:paraId="69399AE8"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sz="8" w:space="0" w:color="auto"/>
              <w:bottom w:val="single" w:sz="8" w:space="0" w:color="auto"/>
              <w:right w:val="single" w:sz="8" w:space="0" w:color="auto"/>
            </w:tcBorders>
            <w:vAlign w:val="center"/>
            <w:hideMark/>
          </w:tcPr>
          <w:p w14:paraId="61F8A613"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r>
      <w:tr w:rsidR="00DD0AAB" w14:paraId="073E7B6C" w14:textId="77777777">
        <w:trPr>
          <w:cantSplit/>
        </w:trPr>
        <w:tc>
          <w:tcPr>
            <w:tcW w:w="0" w:type="auto"/>
            <w:tcBorders>
              <w:top w:val="nil"/>
              <w:left w:val="single" w:sz="8" w:space="0" w:color="auto"/>
              <w:bottom w:val="single" w:sz="8" w:space="0" w:color="auto"/>
              <w:right w:val="single" w:sz="8" w:space="0" w:color="auto"/>
            </w:tcBorders>
            <w:vAlign w:val="center"/>
            <w:hideMark/>
          </w:tcPr>
          <w:p w14:paraId="1D1CCA2E"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HDK</w:t>
            </w:r>
          </w:p>
        </w:tc>
        <w:tc>
          <w:tcPr>
            <w:tcW w:w="0" w:type="auto"/>
            <w:tcBorders>
              <w:top w:val="nil"/>
              <w:left w:val="single" w:sz="8" w:space="0" w:color="auto"/>
              <w:bottom w:val="single" w:sz="8" w:space="0" w:color="auto"/>
              <w:right w:val="single" w:sz="8" w:space="0" w:color="auto"/>
            </w:tcBorders>
            <w:vAlign w:val="center"/>
            <w:hideMark/>
          </w:tcPr>
          <w:p w14:paraId="74850F9D"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2FB4F020"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c>
          <w:tcPr>
            <w:tcW w:w="0" w:type="auto"/>
            <w:tcBorders>
              <w:top w:val="nil"/>
              <w:left w:val="single" w:sz="8" w:space="0" w:color="auto"/>
              <w:bottom w:val="single" w:sz="8" w:space="0" w:color="auto"/>
              <w:right w:val="single" w:sz="8" w:space="0" w:color="auto"/>
            </w:tcBorders>
            <w:vAlign w:val="center"/>
            <w:hideMark/>
          </w:tcPr>
          <w:p w14:paraId="4B6CB94A"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250D3888"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DD0AAB" w14:paraId="46F7E4CA" w14:textId="77777777">
        <w:trPr>
          <w:cantSplit/>
        </w:trPr>
        <w:tc>
          <w:tcPr>
            <w:tcW w:w="0" w:type="auto"/>
            <w:tcBorders>
              <w:top w:val="nil"/>
              <w:left w:val="single" w:sz="8" w:space="0" w:color="auto"/>
              <w:bottom w:val="single" w:sz="8" w:space="0" w:color="auto"/>
              <w:right w:val="single" w:sz="8" w:space="0" w:color="auto"/>
            </w:tcBorders>
            <w:vAlign w:val="center"/>
            <w:hideMark/>
          </w:tcPr>
          <w:p w14:paraId="031192B0"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Damaged kernels</w:t>
            </w:r>
          </w:p>
        </w:tc>
        <w:tc>
          <w:tcPr>
            <w:tcW w:w="0" w:type="auto"/>
            <w:tcBorders>
              <w:top w:val="nil"/>
              <w:left w:val="single" w:sz="8" w:space="0" w:color="auto"/>
              <w:bottom w:val="single" w:sz="8" w:space="0" w:color="auto"/>
              <w:right w:val="single" w:sz="8" w:space="0" w:color="auto"/>
            </w:tcBorders>
            <w:vAlign w:val="center"/>
            <w:hideMark/>
          </w:tcPr>
          <w:p w14:paraId="5435231B"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sz="8" w:space="0" w:color="auto"/>
              <w:bottom w:val="single" w:sz="8" w:space="0" w:color="auto"/>
              <w:right w:val="single" w:sz="8" w:space="0" w:color="auto"/>
            </w:tcBorders>
            <w:vAlign w:val="center"/>
            <w:hideMark/>
          </w:tcPr>
          <w:p w14:paraId="1590B35B"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3,0</w:t>
            </w:r>
          </w:p>
        </w:tc>
        <w:tc>
          <w:tcPr>
            <w:tcW w:w="0" w:type="auto"/>
            <w:tcBorders>
              <w:top w:val="nil"/>
              <w:left w:val="single" w:sz="8" w:space="0" w:color="auto"/>
              <w:bottom w:val="single" w:sz="8" w:space="0" w:color="auto"/>
              <w:right w:val="single" w:sz="8" w:space="0" w:color="auto"/>
            </w:tcBorders>
            <w:vAlign w:val="center"/>
            <w:hideMark/>
          </w:tcPr>
          <w:p w14:paraId="6B3D6DCB"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sz="8" w:space="0" w:color="auto"/>
              <w:bottom w:val="single" w:sz="8" w:space="0" w:color="auto"/>
              <w:right w:val="single" w:sz="8" w:space="0" w:color="auto"/>
            </w:tcBorders>
            <w:vAlign w:val="center"/>
            <w:hideMark/>
          </w:tcPr>
          <w:p w14:paraId="2EA9E661"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3,0</w:t>
            </w:r>
          </w:p>
        </w:tc>
      </w:tr>
      <w:tr w:rsidR="00DD0AAB" w14:paraId="640599BD" w14:textId="77777777">
        <w:trPr>
          <w:cantSplit/>
        </w:trPr>
        <w:tc>
          <w:tcPr>
            <w:tcW w:w="0" w:type="auto"/>
            <w:tcBorders>
              <w:top w:val="nil"/>
              <w:left w:val="single" w:sz="8" w:space="0" w:color="auto"/>
              <w:bottom w:val="single" w:sz="8" w:space="0" w:color="auto"/>
              <w:right w:val="single" w:sz="8" w:space="0" w:color="auto"/>
            </w:tcBorders>
            <w:vAlign w:val="center"/>
            <w:hideMark/>
          </w:tcPr>
          <w:p w14:paraId="2F10F326"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Immature and/or malformed kernels</w:t>
            </w:r>
          </w:p>
        </w:tc>
        <w:tc>
          <w:tcPr>
            <w:tcW w:w="0" w:type="auto"/>
            <w:tcBorders>
              <w:top w:val="nil"/>
              <w:left w:val="single" w:sz="8" w:space="0" w:color="auto"/>
              <w:bottom w:val="single" w:sz="8" w:space="0" w:color="auto"/>
              <w:right w:val="single" w:sz="8" w:space="0" w:color="auto"/>
            </w:tcBorders>
            <w:vAlign w:val="center"/>
            <w:hideMark/>
          </w:tcPr>
          <w:p w14:paraId="384CC382"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8,0</w:t>
            </w:r>
          </w:p>
        </w:tc>
        <w:tc>
          <w:tcPr>
            <w:tcW w:w="0" w:type="auto"/>
            <w:tcBorders>
              <w:top w:val="nil"/>
              <w:left w:val="single" w:sz="8" w:space="0" w:color="auto"/>
              <w:bottom w:val="single" w:sz="8" w:space="0" w:color="auto"/>
              <w:right w:val="single" w:sz="8" w:space="0" w:color="auto"/>
            </w:tcBorders>
            <w:vAlign w:val="center"/>
            <w:hideMark/>
          </w:tcPr>
          <w:p w14:paraId="73F52FBC"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c>
          <w:tcPr>
            <w:tcW w:w="0" w:type="auto"/>
            <w:tcBorders>
              <w:top w:val="nil"/>
              <w:left w:val="single" w:sz="8" w:space="0" w:color="auto"/>
              <w:bottom w:val="single" w:sz="8" w:space="0" w:color="auto"/>
              <w:right w:val="single" w:sz="8" w:space="0" w:color="auto"/>
            </w:tcBorders>
            <w:vAlign w:val="center"/>
            <w:hideMark/>
          </w:tcPr>
          <w:p w14:paraId="20353383"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8,0</w:t>
            </w:r>
          </w:p>
        </w:tc>
        <w:tc>
          <w:tcPr>
            <w:tcW w:w="0" w:type="auto"/>
            <w:tcBorders>
              <w:top w:val="nil"/>
              <w:left w:val="single" w:sz="8" w:space="0" w:color="auto"/>
              <w:bottom w:val="single" w:sz="8" w:space="0" w:color="auto"/>
              <w:right w:val="single" w:sz="8" w:space="0" w:color="auto"/>
            </w:tcBorders>
            <w:vAlign w:val="center"/>
            <w:hideMark/>
          </w:tcPr>
          <w:p w14:paraId="3405F7F1"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DD0AAB" w14:paraId="419BC145"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5E7C28C"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Chalky kernels</w:t>
            </w:r>
          </w:p>
        </w:tc>
        <w:tc>
          <w:tcPr>
            <w:tcW w:w="0" w:type="auto"/>
            <w:tcBorders>
              <w:top w:val="nil"/>
              <w:left w:val="single" w:sz="8" w:space="0" w:color="auto"/>
              <w:bottom w:val="single" w:sz="8" w:space="0" w:color="auto"/>
              <w:right w:val="single" w:sz="8" w:space="0" w:color="auto"/>
            </w:tcBorders>
            <w:vAlign w:val="center"/>
            <w:hideMark/>
          </w:tcPr>
          <w:p w14:paraId="671F5B5C"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5,0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3900C4D8"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5,0</w:t>
            </w:r>
          </w:p>
        </w:tc>
        <w:tc>
          <w:tcPr>
            <w:tcW w:w="0" w:type="auto"/>
            <w:tcBorders>
              <w:top w:val="nil"/>
              <w:left w:val="single" w:sz="8" w:space="0" w:color="auto"/>
              <w:bottom w:val="single" w:sz="8" w:space="0" w:color="auto"/>
              <w:right w:val="single" w:sz="8" w:space="0" w:color="auto"/>
            </w:tcBorders>
            <w:vAlign w:val="center"/>
            <w:hideMark/>
          </w:tcPr>
          <w:p w14:paraId="6D8C65F0"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3E2F8F5D"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r>
      <w:tr w:rsidR="00DD0AAB" w14:paraId="6B70FD72" w14:textId="77777777">
        <w:trPr>
          <w:cantSplit/>
        </w:trPr>
        <w:tc>
          <w:tcPr>
            <w:tcW w:w="0" w:type="auto"/>
            <w:tcBorders>
              <w:top w:val="nil"/>
              <w:left w:val="single" w:sz="8" w:space="0" w:color="auto"/>
              <w:bottom w:val="single" w:sz="8" w:space="0" w:color="auto"/>
              <w:right w:val="single" w:sz="8" w:space="0" w:color="auto"/>
            </w:tcBorders>
            <w:vAlign w:val="center"/>
            <w:hideMark/>
          </w:tcPr>
          <w:p w14:paraId="0F524FC8"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lastRenderedPageBreak/>
              <w:t>Red kernels and red-streaked kernels</w:t>
            </w:r>
          </w:p>
        </w:tc>
        <w:tc>
          <w:tcPr>
            <w:tcW w:w="0" w:type="auto"/>
            <w:tcBorders>
              <w:top w:val="nil"/>
              <w:left w:val="single" w:sz="8" w:space="0" w:color="auto"/>
              <w:bottom w:val="single" w:sz="8" w:space="0" w:color="auto"/>
              <w:right w:val="single" w:sz="8" w:space="0" w:color="auto"/>
            </w:tcBorders>
            <w:vAlign w:val="center"/>
            <w:hideMark/>
          </w:tcPr>
          <w:p w14:paraId="63CB6BB8"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p>
        </w:tc>
        <w:tc>
          <w:tcPr>
            <w:tcW w:w="0" w:type="auto"/>
            <w:tcBorders>
              <w:top w:val="nil"/>
              <w:left w:val="single" w:sz="8" w:space="0" w:color="auto"/>
              <w:bottom w:val="single" w:sz="8" w:space="0" w:color="auto"/>
              <w:right w:val="single" w:sz="8" w:space="0" w:color="auto"/>
            </w:tcBorders>
            <w:vAlign w:val="center"/>
            <w:hideMark/>
          </w:tcPr>
          <w:p w14:paraId="0DF0574D"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p>
        </w:tc>
        <w:tc>
          <w:tcPr>
            <w:tcW w:w="0" w:type="auto"/>
            <w:tcBorders>
              <w:top w:val="nil"/>
              <w:left w:val="single" w:sz="8" w:space="0" w:color="auto"/>
              <w:bottom w:val="single" w:sz="8" w:space="0" w:color="auto"/>
              <w:right w:val="single" w:sz="8" w:space="0" w:color="auto"/>
            </w:tcBorders>
            <w:vAlign w:val="center"/>
            <w:hideMark/>
          </w:tcPr>
          <w:p w14:paraId="5851D633"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56934954"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p>
        </w:tc>
      </w:tr>
      <w:tr w:rsidR="00DD0AAB" w14:paraId="5A3CFED0" w14:textId="77777777">
        <w:trPr>
          <w:cantSplit/>
        </w:trPr>
        <w:tc>
          <w:tcPr>
            <w:tcW w:w="0" w:type="auto"/>
            <w:tcBorders>
              <w:top w:val="nil"/>
              <w:left w:val="single" w:sz="8" w:space="0" w:color="auto"/>
              <w:bottom w:val="single" w:sz="8" w:space="0" w:color="auto"/>
              <w:right w:val="single" w:sz="8" w:space="0" w:color="auto"/>
            </w:tcBorders>
            <w:vAlign w:val="center"/>
            <w:hideMark/>
          </w:tcPr>
          <w:p w14:paraId="68B7E7C3"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Partly gelatinized kernels</w:t>
            </w:r>
          </w:p>
        </w:tc>
        <w:tc>
          <w:tcPr>
            <w:tcW w:w="0" w:type="auto"/>
            <w:tcBorders>
              <w:top w:val="nil"/>
              <w:left w:val="single" w:sz="8" w:space="0" w:color="auto"/>
              <w:bottom w:val="single" w:sz="8" w:space="0" w:color="auto"/>
              <w:right w:val="single" w:sz="8" w:space="0" w:color="auto"/>
            </w:tcBorders>
            <w:vAlign w:val="center"/>
            <w:hideMark/>
          </w:tcPr>
          <w:p w14:paraId="72430C83"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1143F448"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76FF16D7"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331C2826"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11,0</w:t>
            </w:r>
          </w:p>
        </w:tc>
      </w:tr>
      <w:tr w:rsidR="00DD0AAB" w14:paraId="273CA8B3" w14:textId="77777777">
        <w:trPr>
          <w:cantSplit/>
        </w:trPr>
        <w:tc>
          <w:tcPr>
            <w:tcW w:w="0" w:type="auto"/>
            <w:tcBorders>
              <w:top w:val="nil"/>
              <w:left w:val="single" w:sz="8" w:space="0" w:color="auto"/>
              <w:bottom w:val="single" w:sz="8" w:space="0" w:color="auto"/>
              <w:right w:val="single" w:sz="8" w:space="0" w:color="auto"/>
            </w:tcBorders>
            <w:vAlign w:val="center"/>
            <w:hideMark/>
          </w:tcPr>
          <w:p w14:paraId="71085690"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Pecks</w:t>
            </w:r>
          </w:p>
        </w:tc>
        <w:tc>
          <w:tcPr>
            <w:tcW w:w="0" w:type="auto"/>
            <w:tcBorders>
              <w:top w:val="nil"/>
              <w:left w:val="single" w:sz="8" w:space="0" w:color="auto"/>
              <w:bottom w:val="single" w:sz="8" w:space="0" w:color="auto"/>
              <w:right w:val="single" w:sz="8" w:space="0" w:color="auto"/>
            </w:tcBorders>
            <w:vAlign w:val="center"/>
            <w:hideMark/>
          </w:tcPr>
          <w:p w14:paraId="67EDCCD1"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28D76D88"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6B91BAB1"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sz="8" w:space="0" w:color="auto"/>
              <w:bottom w:val="single" w:sz="8" w:space="0" w:color="auto"/>
              <w:right w:val="single" w:sz="8" w:space="0" w:color="auto"/>
            </w:tcBorders>
            <w:vAlign w:val="center"/>
            <w:hideMark/>
          </w:tcPr>
          <w:p w14:paraId="50B412A8"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DD0AAB" w14:paraId="12140F25" w14:textId="77777777">
        <w:trPr>
          <w:cantSplit/>
        </w:trPr>
        <w:tc>
          <w:tcPr>
            <w:tcW w:w="0" w:type="auto"/>
            <w:tcBorders>
              <w:top w:val="nil"/>
              <w:left w:val="single" w:sz="8" w:space="0" w:color="auto"/>
              <w:bottom w:val="single" w:sz="12" w:space="0" w:color="auto"/>
              <w:right w:val="single" w:sz="8" w:space="0" w:color="auto"/>
            </w:tcBorders>
            <w:vAlign w:val="center"/>
            <w:hideMark/>
          </w:tcPr>
          <w:p w14:paraId="5D20A38E"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Waxy rice</w:t>
            </w:r>
          </w:p>
        </w:tc>
        <w:tc>
          <w:tcPr>
            <w:tcW w:w="0" w:type="auto"/>
            <w:tcBorders>
              <w:top w:val="nil"/>
              <w:left w:val="single" w:sz="8" w:space="0" w:color="auto"/>
              <w:bottom w:val="single" w:sz="12" w:space="0" w:color="auto"/>
              <w:right w:val="single" w:sz="8" w:space="0" w:color="auto"/>
            </w:tcBorders>
            <w:vAlign w:val="center"/>
            <w:hideMark/>
          </w:tcPr>
          <w:p w14:paraId="482F7832"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12" w:space="0" w:color="auto"/>
              <w:right w:val="single" w:sz="8" w:space="0" w:color="auto"/>
            </w:tcBorders>
            <w:vAlign w:val="center"/>
            <w:hideMark/>
          </w:tcPr>
          <w:p w14:paraId="6022E86F"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12" w:space="0" w:color="auto"/>
              <w:right w:val="single" w:sz="8" w:space="0" w:color="auto"/>
            </w:tcBorders>
            <w:vAlign w:val="center"/>
            <w:hideMark/>
          </w:tcPr>
          <w:p w14:paraId="363BD519"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12" w:space="0" w:color="auto"/>
              <w:right w:val="single" w:sz="8" w:space="0" w:color="auto"/>
            </w:tcBorders>
            <w:vAlign w:val="center"/>
            <w:hideMark/>
          </w:tcPr>
          <w:p w14:paraId="306AF3B4"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DD0AAB" w14:paraId="574A7C61" w14:textId="77777777">
        <w:trPr>
          <w:cantSplit/>
        </w:trPr>
        <w:tc>
          <w:tcPr>
            <w:tcW w:w="0" w:type="auto"/>
            <w:gridSpan w:val="5"/>
            <w:tcBorders>
              <w:top w:val="single" w:sz="12" w:space="0" w:color="auto"/>
              <w:left w:val="single" w:sz="8" w:space="0" w:color="auto"/>
              <w:bottom w:val="nil"/>
              <w:right w:val="single" w:sz="8" w:space="0" w:color="auto"/>
            </w:tcBorders>
            <w:vAlign w:val="center"/>
            <w:hideMark/>
          </w:tcPr>
          <w:p w14:paraId="2695AE3F" w14:textId="77777777" w:rsidR="00DD0AAB" w:rsidRDefault="00000000">
            <w:r>
              <w:t>Live insects shall not be present. Dead insects shall be included in extraneous matter.</w:t>
            </w:r>
          </w:p>
        </w:tc>
      </w:tr>
      <w:tr w:rsidR="00DD0AAB" w14:paraId="2638F520" w14:textId="77777777">
        <w:trPr>
          <w:cantSplit/>
        </w:trPr>
        <w:tc>
          <w:tcPr>
            <w:tcW w:w="0" w:type="auto"/>
            <w:gridSpan w:val="5"/>
            <w:tcBorders>
              <w:top w:val="nil"/>
              <w:left w:val="single" w:sz="8" w:space="0" w:color="auto"/>
              <w:bottom w:val="single" w:sz="12" w:space="0" w:color="auto"/>
              <w:right w:val="single" w:sz="8" w:space="0" w:color="auto"/>
            </w:tcBorders>
            <w:vAlign w:val="center"/>
            <w:hideMark/>
          </w:tcPr>
          <w:p w14:paraId="5F9278BE" w14:textId="3D0B56F6" w:rsidR="00DD0AAB" w:rsidRDefault="00000000">
            <w:pPr>
              <w:pStyle w:val="note"/>
            </w:pPr>
            <w:r>
              <w:t>NOTE 1</w:t>
            </w:r>
            <w:r>
              <w:tab/>
              <w:t xml:space="preserve">This table is based on </w:t>
            </w:r>
            <w:hyperlink w:history="1">
              <w:r>
                <w:rPr>
                  <w:rStyle w:val="Hyperlink"/>
                </w:rPr>
                <w:t>ISO 7301</w:t>
              </w:r>
            </w:hyperlink>
            <w:r>
              <w:t>, Table 1.</w:t>
            </w:r>
          </w:p>
          <w:p w14:paraId="112EF342" w14:textId="77777777" w:rsidR="00DD0AAB" w:rsidRDefault="00000000">
            <w:pPr>
              <w:pStyle w:val="note"/>
            </w:pPr>
            <w:r>
              <w:t>NOTE 2</w:t>
            </w:r>
            <w:r>
              <w:tab/>
              <w:t>Some commercial contracts require information in addition to that provided in this table.</w:t>
            </w:r>
          </w:p>
          <w:p w14:paraId="5136E379" w14:textId="77777777" w:rsidR="00DD0AAB" w:rsidRDefault="00000000">
            <w:pPr>
              <w:pStyle w:val="note"/>
            </w:pPr>
            <w:r>
              <w:t>NOTE 3</w:t>
            </w:r>
            <w:r>
              <w:tab/>
              <w:t>Only full red husked (cargo) rice is considered in this table.</w:t>
            </w:r>
          </w:p>
          <w:p w14:paraId="41C17126" w14:textId="77777777" w:rsidR="00DD0AAB" w:rsidRDefault="00000000">
            <w:pPr>
              <w:pStyle w:val="note"/>
            </w:pPr>
            <w:r>
              <w:t>a</w:t>
            </w:r>
            <w:r>
              <w:tab/>
              <w:t>Organic extraneous matter includes foreign seeds, husks, bran, parts of straw, etc.</w:t>
            </w:r>
          </w:p>
          <w:p w14:paraId="351E90A1" w14:textId="77777777" w:rsidR="00DD0AAB" w:rsidRDefault="00000000">
            <w:pPr>
              <w:pStyle w:val="note"/>
            </w:pPr>
            <w:r>
              <w:t>b</w:t>
            </w:r>
            <w:r>
              <w:tab/>
              <w:t>Inorganic extraneous matter includes stones, sand, dust, etc.</w:t>
            </w:r>
          </w:p>
          <w:p w14:paraId="709F3173" w14:textId="77777777" w:rsidR="00DD0AAB" w:rsidRDefault="00000000">
            <w:pPr>
              <w:pStyle w:val="note"/>
            </w:pPr>
            <w:r>
              <w:t>c</w:t>
            </w:r>
            <w:r>
              <w:tab/>
              <w:t>The maximum permissible mass fraction of defects shall be determined with respect to the mass fraction obtained after milling.</w:t>
            </w:r>
          </w:p>
        </w:tc>
      </w:tr>
    </w:tbl>
    <w:p w14:paraId="72209920" w14:textId="77777777" w:rsidR="00DD0AAB" w:rsidRDefault="00000000">
      <w:pPr>
        <w:pStyle w:val="Heading1"/>
      </w:pPr>
      <w:r>
        <w:t>5.</w:t>
      </w:r>
      <w:r>
        <w:tab/>
        <w:t>Sampling</w:t>
      </w:r>
    </w:p>
    <w:p w14:paraId="679F4BEC" w14:textId="54B28274" w:rsidR="00DD0AAB" w:rsidRDefault="00000000">
      <w:r>
        <w:t xml:space="preserve">Sampling shall be carried out in accordance with </w:t>
      </w:r>
      <w:hyperlink w:history="1">
        <w:r>
          <w:rPr>
            <w:rStyle w:val="Hyperlink"/>
          </w:rPr>
          <w:t>ISO 24333</w:t>
        </w:r>
      </w:hyperlink>
      <w:r>
        <w:t>, Clause 5.</w:t>
      </w:r>
    </w:p>
    <w:p w14:paraId="65307AC4" w14:textId="77777777" w:rsidR="00DD0AAB" w:rsidRDefault="00000000">
      <w:pPr>
        <w:pStyle w:val="Heading1"/>
      </w:pPr>
      <w:r>
        <w:t>6.</w:t>
      </w:r>
      <w:r>
        <w:tab/>
        <w:t>Test methods</w:t>
      </w:r>
    </w:p>
    <w:p w14:paraId="0FE2AFD6" w14:textId="77777777" w:rsidR="00DD0AAB" w:rsidRDefault="00000000">
      <w:pPr>
        <w:pStyle w:val="Heading2"/>
      </w:pPr>
      <w:r>
        <w:t>6.1. Moisture content</w:t>
      </w:r>
    </w:p>
    <w:p w14:paraId="0680572C" w14:textId="770AC811" w:rsidR="00DD0AAB" w:rsidRDefault="00000000">
      <w:r>
        <w:t xml:space="preserve">Determine the mass fraction of moisture in accordance with the method specified in </w:t>
      </w:r>
      <w:hyperlink w:history="1">
        <w:r>
          <w:rPr>
            <w:rStyle w:val="Hyperlink"/>
          </w:rPr>
          <w:t>ISO 712</w:t>
        </w:r>
      </w:hyperlink>
      <w:r>
        <w:t>.</w:t>
      </w:r>
    </w:p>
    <w:p w14:paraId="049CEFD5" w14:textId="77777777" w:rsidR="00DD0AAB" w:rsidRDefault="00000000">
      <w:pPr>
        <w:pStyle w:val="Heading2"/>
      </w:pPr>
      <w:r>
        <w:t>6.2. Waxy rice content</w:t>
      </w:r>
    </w:p>
    <w:p w14:paraId="13A95E60" w14:textId="2495C19A" w:rsidR="00DD0AAB" w:rsidRDefault="00000000">
      <w:r>
        <w:t xml:space="preserve">Determine the mass fraction of waxy rice. </w:t>
      </w:r>
      <w:hyperlink w:history="1">
        <w:r>
          <w:rPr>
            <w:rStyle w:val="Hyperlink"/>
          </w:rPr>
          <w:t>Annex B</w:t>
        </w:r>
      </w:hyperlink>
      <w:r>
        <w:t xml:space="preserve"> gives an example of a suitable method.</w:t>
      </w:r>
    </w:p>
    <w:p w14:paraId="639651DA" w14:textId="77777777" w:rsidR="00DD0AAB" w:rsidRDefault="00000000">
      <w:pPr>
        <w:pStyle w:val="Heading2"/>
      </w:pPr>
      <w:r>
        <w:t>6.3. Nitrogen content and crude protein content</w:t>
      </w:r>
    </w:p>
    <w:p w14:paraId="18CF1541" w14:textId="3FA13663" w:rsidR="00DD0AAB" w:rsidRDefault="00000000">
      <w:r>
        <w:t xml:space="preserve">Determine the nitrogen content and crude protein content in accordance with either </w:t>
      </w:r>
      <w:hyperlink w:history="1">
        <w:r>
          <w:rPr>
            <w:rStyle w:val="Hyperlink"/>
          </w:rPr>
          <w:t>ISO 16634</w:t>
        </w:r>
      </w:hyperlink>
      <w:r>
        <w:t xml:space="preserve">, Clause 9, or </w:t>
      </w:r>
      <w:hyperlink w:history="1">
        <w:r>
          <w:rPr>
            <w:rStyle w:val="Hyperlink"/>
          </w:rPr>
          <w:t>ISO 20483</w:t>
        </w:r>
      </w:hyperlink>
      <w:r>
        <w:t xml:space="preserve">. For details on the determination of protein content using the Kjeldahl method, see Reference </w:t>
      </w:r>
      <w:hyperlink w:history="1">
        <w:r>
          <w:rPr>
            <w:rStyle w:val="Hyperlink"/>
          </w:rPr>
          <w:t>[12]</w:t>
        </w:r>
      </w:hyperlink>
      <w:r>
        <w:t xml:space="preserve"> in the Bibliography. For details concerning the use of the Dumas method, see References </w:t>
      </w:r>
      <w:hyperlink w:history="1">
        <w:r>
          <w:rPr>
            <w:rStyle w:val="Hyperlink"/>
          </w:rPr>
          <w:t>[10]</w:t>
        </w:r>
      </w:hyperlink>
      <w:r>
        <w:t xml:space="preserve"> and </w:t>
      </w:r>
      <w:hyperlink w:history="1">
        <w:r>
          <w:rPr>
            <w:rStyle w:val="Hyperlink"/>
          </w:rPr>
          <w:t>[16]</w:t>
        </w:r>
      </w:hyperlink>
      <w:r>
        <w:t>.</w:t>
      </w:r>
    </w:p>
    <w:p w14:paraId="5B6F1828" w14:textId="414DA2B4" w:rsidR="00DD0AAB" w:rsidRDefault="00000000">
      <w:r>
        <w:t xml:space="preserve">Calculate the crude protein content of the dry product by multiplying the value of the nitrogen content by the conversion factor specified in </w:t>
      </w:r>
      <w:hyperlink w:history="1">
        <w:r>
          <w:rPr>
            <w:rStyle w:val="Hyperlink"/>
          </w:rPr>
          <w:t>ISO 20483</w:t>
        </w:r>
      </w:hyperlink>
      <w:r>
        <w:t xml:space="preserve">, Annex C and Table C.1, that is adapted to the type of cereals or pulses </w:t>
      </w:r>
      <w:hyperlink w:history="1">
        <w:r>
          <w:rPr>
            <w:rStyle w:val="Hyperlink"/>
            <w:vertAlign w:val="superscript"/>
          </w:rPr>
          <w:t>[13]</w:t>
        </w:r>
      </w:hyperlink>
      <w:hyperlink w:history="1">
        <w:r>
          <w:rPr>
            <w:rStyle w:val="Hyperlink"/>
            <w:vertAlign w:val="superscript"/>
          </w:rPr>
          <w:t>[14]</w:t>
        </w:r>
      </w:hyperlink>
      <w:r>
        <w:t xml:space="preserve"> and to their use.</w:t>
      </w:r>
    </w:p>
    <w:p w14:paraId="4FFEA38D" w14:textId="77777777" w:rsidR="00DD0AAB" w:rsidRDefault="00000000">
      <w:pPr>
        <w:pStyle w:val="Heading2"/>
      </w:pPr>
      <w:r>
        <w:t>6.4. Gelatinization time</w:t>
      </w:r>
    </w:p>
    <w:p w14:paraId="76D53D13" w14:textId="5AC5844C" w:rsidR="00DD0AAB" w:rsidRDefault="00000000">
      <w:r>
        <w:t xml:space="preserve">Determine the gelatinization time,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r>
        <w:t xml:space="preserve">, for rice kernels during cooking. An example of a typical curve is given in </w:t>
      </w:r>
      <w:hyperlink w:history="1">
        <w:r>
          <w:rPr>
            <w:rStyle w:val="Hyperlink"/>
          </w:rPr>
          <w:t>Figure C.1</w:t>
        </w:r>
      </w:hyperlink>
      <w:r>
        <w:t xml:space="preserve">. Three typical stages of gelatinization are shown in </w:t>
      </w:r>
      <w:hyperlink w:history="1">
        <w:r>
          <w:rPr>
            <w:rStyle w:val="Hyperlink"/>
          </w:rPr>
          <w:t>Figure C.2</w:t>
        </w:r>
      </w:hyperlink>
      <w:r>
        <w:t>.</w:t>
      </w:r>
    </w:p>
    <w:p w14:paraId="6D94EE79" w14:textId="27F49F13" w:rsidR="00DD0AAB" w:rsidRDefault="00000000">
      <w:r>
        <w:lastRenderedPageBreak/>
        <w:t xml:space="preserve">Report the results as specified in </w:t>
      </w:r>
      <w:hyperlink w:history="1">
        <w:r>
          <w:rPr>
            <w:rStyle w:val="Hyperlink"/>
          </w:rPr>
          <w:t>Clause 7</w:t>
        </w:r>
      </w:hyperlink>
      <w:r>
        <w:t>.</w:t>
      </w:r>
    </w:p>
    <w:p w14:paraId="058D7971" w14:textId="77777777" w:rsidR="00DD0AAB" w:rsidRDefault="00000000">
      <w:pPr>
        <w:pStyle w:val="Heading2"/>
      </w:pPr>
      <w:r>
        <w:t>6.5. Husked rice yield</w:t>
      </w:r>
    </w:p>
    <w:p w14:paraId="1F78A3AB" w14:textId="77777777" w:rsidR="00DD0AAB" w:rsidRDefault="00000000">
      <w:pPr>
        <w:pStyle w:val="Heading3"/>
      </w:pPr>
      <w:r>
        <w:t>6.5.1. Determination</w:t>
      </w:r>
    </w:p>
    <w:p w14:paraId="722B92C3" w14:textId="77777777" w:rsidR="00DD0AAB" w:rsidRDefault="00000000">
      <w:pPr>
        <w:rPr>
          <w:b/>
          <w:bCs/>
        </w:rPr>
      </w:pPr>
      <w:r>
        <w:rPr>
          <w:b/>
          <w:bCs/>
        </w:rPr>
        <w:t>CAUTION—Only use paddy or parboiled rice for the determination of husked rice yield.</w:t>
      </w:r>
    </w:p>
    <w:p w14:paraId="0CAA3329" w14:textId="22E4C216" w:rsidR="00DD0AAB" w:rsidRDefault="00000000">
      <w:r>
        <w:t xml:space="preserve">Determine the husked rice yield in accordance with </w:t>
      </w:r>
      <w:hyperlink w:history="1">
        <w:r>
          <w:rPr>
            <w:rStyle w:val="Hyperlink"/>
          </w:rPr>
          <w:t>ISO 6646</w:t>
        </w:r>
      </w:hyperlink>
      <w:r>
        <w:t>.</w:t>
      </w:r>
    </w:p>
    <w:p w14:paraId="78796A28" w14:textId="77777777" w:rsidR="00DD0AAB" w:rsidRDefault="00000000">
      <w:pPr>
        <w:pStyle w:val="Heading3"/>
      </w:pPr>
      <w:r>
        <w:t>6.5.2. Precision</w:t>
      </w:r>
    </w:p>
    <w:p w14:paraId="64EA7E8F" w14:textId="77777777" w:rsidR="00DD0AAB" w:rsidRDefault="00000000">
      <w:pPr>
        <w:pStyle w:val="Heading4"/>
      </w:pPr>
      <w:r>
        <w:t>6.5.2.1. Interlaboratory test</w:t>
      </w:r>
    </w:p>
    <w:p w14:paraId="130621B9" w14:textId="27726A6A" w:rsidR="00DD0AAB" w:rsidRDefault="00000000">
      <w:r>
        <w:t xml:space="preserve">The results of an interlaboratory test are given in </w:t>
      </w:r>
      <w:hyperlink w:history="1">
        <w:r>
          <w:rPr>
            <w:rStyle w:val="Hyperlink"/>
          </w:rPr>
          <w:t>Annex D</w:t>
        </w:r>
      </w:hyperlink>
      <w:r>
        <w:t xml:space="preserve"> for information</w:t>
      </w:r>
    </w:p>
    <w:p w14:paraId="6D486DA7" w14:textId="77777777" w:rsidR="00DD0AAB" w:rsidRDefault="00000000">
      <w:pPr>
        <w:pStyle w:val="Heading4"/>
      </w:pPr>
      <w:r>
        <w:t>6.5.2.2. Repeatability</w:t>
      </w:r>
    </w:p>
    <w:p w14:paraId="0EA38965" w14:textId="77777777" w:rsidR="00DD0AAB" w:rsidRDefault="00000000">
      <w:r>
        <w:t xml:space="preserve">The absolute difference between two independent single test results, obtained using the same method on identical test material in the same laboratory by the same operator using the same equipment within a short interval of time, shall not exceed the arithmetic mean of the values for </w:t>
      </w:r>
      <m:oMath>
        <m:r>
          <w:rPr>
            <w:rStyle w:val="stem"/>
          </w:rPr>
          <m:t>r</m:t>
        </m:r>
      </m:oMath>
      <w:r>
        <w:rPr>
          <w:rStyle w:val="stem"/>
        </w:rPr>
        <w:t xml:space="preserve"> </w:t>
      </w:r>
      <w:r>
        <w:t>obtained from the interlaboratory study for husked rice in more than 5 % of cases:</w:t>
      </w:r>
    </w:p>
    <w:p w14:paraId="32DAA68F" w14:textId="77777777" w:rsidR="00DD0AAB" w:rsidRDefault="00000000">
      <w:pPr>
        <w:tabs>
          <w:tab w:val="clear" w:pos="403"/>
          <w:tab w:val="right" w:pos="9749"/>
        </w:tabs>
        <w:spacing w:after="0"/>
        <w:jc w:val="left"/>
        <w:rPr>
          <w:rFonts w:eastAsia="Cambria"/>
        </w:rPr>
      </w:pPr>
      <m:oMath>
        <m:r>
          <w:rPr>
            <w:rStyle w:val="stem"/>
            <w:rFonts w:eastAsia="Cambria"/>
          </w:rPr>
          <m:t>r</m:t>
        </m:r>
        <m:r>
          <m:rPr>
            <m:sty m:val="p"/>
          </m:rPr>
          <w:rPr>
            <w:rStyle w:val="stem"/>
            <w:rFonts w:eastAsia="Cambria"/>
          </w:rPr>
          <m:t>=1%</m:t>
        </m:r>
      </m:oMath>
      <w:r>
        <w:rPr>
          <w:rStyle w:val="stem"/>
          <w:rFonts w:eastAsia="Cambria"/>
        </w:rPr>
        <w:t xml:space="preserve"> </w:t>
      </w:r>
      <w:r>
        <w:rPr>
          <w:rFonts w:eastAsia="Cambria"/>
        </w:rPr>
        <w:tab/>
        <w:t>(1)</w:t>
      </w:r>
    </w:p>
    <w:p w14:paraId="09347EA4" w14:textId="77777777" w:rsidR="00DD0AAB" w:rsidRDefault="00000000">
      <w:r>
        <w:t>where</w:t>
      </w:r>
    </w:p>
    <w:p w14:paraId="3DEB0004" w14:textId="77777777" w:rsidR="00DD0AAB"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r</m:t>
        </m:r>
      </m:oMath>
      <w:r>
        <w:rPr>
          <w:rStyle w:val="stem"/>
          <w:rFonts w:cs="Times New Roman"/>
          <w:sz w:val="24"/>
          <w:szCs w:val="24"/>
          <w:lang w:val="en-US"/>
        </w:rPr>
        <w:t xml:space="preserve"> </w:t>
      </w:r>
    </w:p>
    <w:p w14:paraId="7B6C7A42" w14:textId="77777777" w:rsidR="00DD0AAB" w:rsidRDefault="00000000">
      <w:pPr>
        <w:ind w:left="720"/>
      </w:pPr>
      <w:r>
        <w:t>is the repeatability limit.</w:t>
      </w:r>
    </w:p>
    <w:p w14:paraId="0B9B29E5" w14:textId="77777777" w:rsidR="00DD0AAB" w:rsidRDefault="00000000">
      <w:pPr>
        <w:pStyle w:val="Heading4"/>
      </w:pPr>
      <w:r>
        <w:t>6.5.2.3. Reproducibility</w:t>
      </w:r>
    </w:p>
    <w:p w14:paraId="5AA2E9AA" w14:textId="77777777" w:rsidR="00DD0AAB" w:rsidRDefault="00000000">
      <w:r>
        <w:t xml:space="preserve">The absolute difference between two single test results, obtained using the same method on identical test material in different laboratories by different operators using different equipment, shall not exceed the arithmetic mean of the values for </w:t>
      </w:r>
      <m:oMath>
        <m:r>
          <w:rPr>
            <w:rStyle w:val="stem"/>
          </w:rPr>
          <m:t>R</m:t>
        </m:r>
      </m:oMath>
      <w:r>
        <w:rPr>
          <w:rStyle w:val="stem"/>
        </w:rPr>
        <w:t xml:space="preserve"> </w:t>
      </w:r>
      <w:r>
        <w:t>obtained from the interlaboratory study in more than 5 % of cases:</w:t>
      </w:r>
    </w:p>
    <w:p w14:paraId="36EB16CB" w14:textId="77777777" w:rsidR="00DD0AAB" w:rsidRDefault="00000000">
      <w:pPr>
        <w:tabs>
          <w:tab w:val="clear" w:pos="403"/>
          <w:tab w:val="right" w:pos="9749"/>
        </w:tabs>
        <w:spacing w:after="0"/>
        <w:jc w:val="left"/>
        <w:rPr>
          <w:rFonts w:eastAsia="Cambria"/>
        </w:rPr>
      </w:pPr>
      <m:oMath>
        <m:r>
          <w:rPr>
            <w:rStyle w:val="stem"/>
            <w:rFonts w:eastAsia="Cambria"/>
          </w:rPr>
          <m:t>R</m:t>
        </m:r>
        <m:r>
          <m:rPr>
            <m:sty m:val="p"/>
          </m:rPr>
          <w:rPr>
            <w:rStyle w:val="stem"/>
            <w:rFonts w:eastAsia="Cambria"/>
          </w:rPr>
          <m:t>=3%</m:t>
        </m:r>
      </m:oMath>
      <w:r>
        <w:rPr>
          <w:rStyle w:val="stem"/>
          <w:rFonts w:eastAsia="Cambria"/>
        </w:rPr>
        <w:t xml:space="preserve"> </w:t>
      </w:r>
      <w:r>
        <w:rPr>
          <w:rFonts w:eastAsia="Cambria"/>
        </w:rPr>
        <w:tab/>
        <w:t>(2)</w:t>
      </w:r>
    </w:p>
    <w:p w14:paraId="73D64322" w14:textId="77777777" w:rsidR="00DD0AAB" w:rsidRDefault="00000000">
      <w:r>
        <w:t>where</w:t>
      </w:r>
    </w:p>
    <w:p w14:paraId="7DDA63F0" w14:textId="77777777" w:rsidR="00DD0AAB"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R</m:t>
        </m:r>
      </m:oMath>
      <w:r>
        <w:rPr>
          <w:rStyle w:val="stem"/>
          <w:rFonts w:cs="Times New Roman"/>
          <w:sz w:val="24"/>
          <w:szCs w:val="24"/>
          <w:lang w:val="en-US"/>
        </w:rPr>
        <w:t xml:space="preserve"> </w:t>
      </w:r>
    </w:p>
    <w:p w14:paraId="3E38E04E" w14:textId="77777777" w:rsidR="00DD0AAB" w:rsidRDefault="00000000">
      <w:pPr>
        <w:ind w:left="720"/>
      </w:pPr>
      <w:r>
        <w:t>is the reproducibility limit.</w:t>
      </w:r>
    </w:p>
    <w:p w14:paraId="2701DC64" w14:textId="77777777" w:rsidR="00DD0AAB" w:rsidRDefault="00000000">
      <w:pPr>
        <w:pStyle w:val="Heading1"/>
      </w:pPr>
      <w:r>
        <w:t>7.</w:t>
      </w:r>
      <w:r>
        <w:tab/>
        <w:t>Test report</w:t>
      </w:r>
    </w:p>
    <w:p w14:paraId="0D70A9D2" w14:textId="77777777" w:rsidR="00DD0AAB" w:rsidRDefault="00000000">
      <w:r>
        <w:t>For each test method, the test report shall specify the following:</w:t>
      </w:r>
    </w:p>
    <w:p w14:paraId="362F8753" w14:textId="77777777" w:rsidR="00DD0AAB" w:rsidRDefault="00000000">
      <w:pPr>
        <w:numPr>
          <w:ilvl w:val="0"/>
          <w:numId w:val="5"/>
        </w:numPr>
      </w:pPr>
      <w:r>
        <w:t>all information necessary for the complete identification of the sample;</w:t>
      </w:r>
    </w:p>
    <w:p w14:paraId="5867512B" w14:textId="77777777" w:rsidR="00DD0AAB" w:rsidRDefault="00000000">
      <w:pPr>
        <w:numPr>
          <w:ilvl w:val="0"/>
          <w:numId w:val="5"/>
        </w:numPr>
      </w:pPr>
      <w:r>
        <w:t>a reference to this document (i.e. ISO 17301-1);</w:t>
      </w:r>
    </w:p>
    <w:p w14:paraId="0EA1CC8B" w14:textId="77777777" w:rsidR="00DD0AAB" w:rsidRDefault="00000000">
      <w:pPr>
        <w:numPr>
          <w:ilvl w:val="0"/>
          <w:numId w:val="5"/>
        </w:numPr>
      </w:pPr>
      <w:r>
        <w:t>the sampling method used;</w:t>
      </w:r>
    </w:p>
    <w:p w14:paraId="7030B5E1" w14:textId="77777777" w:rsidR="00DD0AAB" w:rsidRDefault="00000000">
      <w:pPr>
        <w:numPr>
          <w:ilvl w:val="0"/>
          <w:numId w:val="5"/>
        </w:numPr>
      </w:pPr>
      <w:r>
        <w:t>the test method used;</w:t>
      </w:r>
    </w:p>
    <w:p w14:paraId="17BE5A39" w14:textId="77777777" w:rsidR="00DD0AAB" w:rsidRDefault="00000000">
      <w:pPr>
        <w:numPr>
          <w:ilvl w:val="0"/>
          <w:numId w:val="5"/>
        </w:numPr>
      </w:pPr>
      <w:r>
        <w:t>the test result(s) obtained or, if the repeatability has been checked, the final quoted result obtained;</w:t>
      </w:r>
    </w:p>
    <w:p w14:paraId="7C97FC51" w14:textId="77777777" w:rsidR="00DD0AAB" w:rsidRDefault="00000000">
      <w:pPr>
        <w:numPr>
          <w:ilvl w:val="0"/>
          <w:numId w:val="5"/>
        </w:numPr>
      </w:pPr>
      <w:r>
        <w:lastRenderedPageBreak/>
        <w:t>all operating details not specified in this document, or regarded as optional, together with details of any incidents which may have influenced the test result(s);</w:t>
      </w:r>
    </w:p>
    <w:p w14:paraId="6DB7B7CB" w14:textId="77777777" w:rsidR="00DD0AAB" w:rsidRDefault="00000000">
      <w:pPr>
        <w:numPr>
          <w:ilvl w:val="0"/>
          <w:numId w:val="5"/>
        </w:numPr>
      </w:pPr>
      <w:r>
        <w:t>any unusual features (anomalies) observed during the test;</w:t>
      </w:r>
    </w:p>
    <w:p w14:paraId="3C12D710" w14:textId="77777777" w:rsidR="00DD0AAB" w:rsidRDefault="00000000">
      <w:pPr>
        <w:numPr>
          <w:ilvl w:val="0"/>
          <w:numId w:val="5"/>
        </w:numPr>
      </w:pPr>
      <w:r>
        <w:t>the date of the test.</w:t>
      </w:r>
    </w:p>
    <w:p w14:paraId="39D16571" w14:textId="77777777" w:rsidR="00DD0AAB" w:rsidRDefault="00000000">
      <w:pPr>
        <w:pStyle w:val="Heading1"/>
      </w:pPr>
      <w:r>
        <w:t>8.</w:t>
      </w:r>
      <w:r>
        <w:tab/>
        <w:t>Packaging</w:t>
      </w:r>
    </w:p>
    <w:p w14:paraId="312D77B8" w14:textId="77777777" w:rsidR="00DD0AAB" w:rsidRDefault="00000000">
      <w:r>
        <w:t>The packaging shall not transmit any odour or flavour to the product and shall not contain substances which may damage the product or constitute a health risk.</w:t>
      </w:r>
    </w:p>
    <w:p w14:paraId="38569540" w14:textId="43F41D3A" w:rsidR="00DD0AAB" w:rsidRDefault="00000000">
      <w:r>
        <w:t xml:space="preserve">If bags are used, they shall comply with the requirements of </w:t>
      </w:r>
      <w:hyperlink w:history="1">
        <w:r>
          <w:rPr>
            <w:rStyle w:val="Hyperlink"/>
          </w:rPr>
          <w:t>ISO8531-1</w:t>
        </w:r>
      </w:hyperlink>
      <w:r>
        <w:t xml:space="preserve">, Clause 9, or </w:t>
      </w:r>
      <w:hyperlink w:history="1">
        <w:r>
          <w:rPr>
            <w:rStyle w:val="Hyperlink"/>
          </w:rPr>
          <w:t>ISO 8351-2</w:t>
        </w:r>
      </w:hyperlink>
      <w:r>
        <w:t>, as appropriate.</w:t>
      </w:r>
    </w:p>
    <w:p w14:paraId="6CA8960F" w14:textId="77777777" w:rsidR="00DD0AAB" w:rsidRDefault="00000000">
      <w:pPr>
        <w:pStyle w:val="Heading1"/>
      </w:pPr>
      <w:r>
        <w:t>9.</w:t>
      </w:r>
      <w:r>
        <w:tab/>
        <w:t>Marking</w:t>
      </w:r>
    </w:p>
    <w:p w14:paraId="1A91A72D" w14:textId="77777777" w:rsidR="00DD0AAB" w:rsidRDefault="00000000">
      <w:r>
        <w:t>The packages shall be marked or labelled as required by the country of destination.</w:t>
      </w:r>
    </w:p>
    <w:p w14:paraId="60C72836" w14:textId="77777777" w:rsidR="00DD0AAB" w:rsidRDefault="00000000">
      <w:pPr>
        <w:pStyle w:val="Heading1"/>
        <w:jc w:val="center"/>
        <w:rPr>
          <w:b w:val="0"/>
        </w:rPr>
      </w:pPr>
      <w:r>
        <w:rPr>
          <w:rFonts w:ascii="Times New Roman" w:hAnsi="Times New Roman"/>
          <w:sz w:val="24"/>
          <w:szCs w:val="24"/>
          <w:lang w:val="en-US"/>
        </w:rPr>
        <w:br w:type="page"/>
      </w:r>
      <w:r>
        <w:rPr>
          <w:bCs/>
        </w:rPr>
        <w:lastRenderedPageBreak/>
        <w:t>Annex A</w:t>
      </w:r>
      <w:r>
        <w:rPr>
          <w:b w:val="0"/>
        </w:rPr>
        <w:br/>
        <w:t>(Normative)</w:t>
      </w:r>
      <w:r>
        <w:rPr>
          <w:b w:val="0"/>
        </w:rPr>
        <w:br/>
      </w:r>
      <w:r>
        <w:rPr>
          <w:b w:val="0"/>
        </w:rPr>
        <w:br/>
      </w:r>
      <w:r>
        <w:rPr>
          <w:bCs/>
        </w:rPr>
        <w:t>Determination of defects</w:t>
      </w:r>
    </w:p>
    <w:p w14:paraId="535E88AA" w14:textId="77777777" w:rsidR="00DD0AAB" w:rsidRDefault="00000000">
      <w:pPr>
        <w:pStyle w:val="h2annex"/>
      </w:pPr>
      <w:r>
        <w:t>A.1. Principle</w:t>
      </w:r>
    </w:p>
    <w:p w14:paraId="6CADD4EC" w14:textId="77777777" w:rsidR="00DD0AAB" w:rsidRDefault="00000000">
      <w:r>
        <w:t>Extraneous matter, broken kernels, damaged kernels and other kinds of rice are separated manually according to the following types: husked rice, milled rice, husked parboiled rice and milled parboiled rice. Each type is then weighed.</w:t>
      </w:r>
    </w:p>
    <w:p w14:paraId="63CE428A" w14:textId="77777777" w:rsidR="00DD0AAB" w:rsidRDefault="00000000">
      <w:pPr>
        <w:pStyle w:val="h2annex"/>
      </w:pPr>
      <w:r>
        <w:t>A.2. Apparatus</w:t>
      </w:r>
    </w:p>
    <w:p w14:paraId="7ADB9C0B" w14:textId="77777777" w:rsidR="00DD0AAB" w:rsidRDefault="00000000">
      <w:r>
        <w:t>The usual laboratory apparatus and, in particular, the following.</w:t>
      </w:r>
    </w:p>
    <w:p w14:paraId="55FE521F" w14:textId="505753A0" w:rsidR="00DD0AAB" w:rsidRDefault="00000000">
      <w:r>
        <w:rPr>
          <w:rStyle w:val="zzmovetofollowing"/>
          <w:b/>
          <w:bCs/>
        </w:rPr>
        <w:t xml:space="preserve">A.2.1. Sample divider, </w:t>
      </w:r>
      <w:r>
        <w:t xml:space="preserve">consisting of a conical sample divider or multiple-slot sample divider with a distribution system, e.g. "Split-it-right" sample divider, such as that shown in </w:t>
      </w:r>
      <w:hyperlink w:history="1">
        <w:r>
          <w:rPr>
            <w:rStyle w:val="Hyperlink"/>
          </w:rPr>
          <w:t>Figure A.1</w:t>
        </w:r>
      </w:hyperlink>
      <w:r>
        <w:t>.</w:t>
      </w:r>
    </w:p>
    <w:p w14:paraId="18A16055" w14:textId="77777777" w:rsidR="00DD0AAB" w:rsidRDefault="00000000">
      <w:r>
        <w:rPr>
          <w:rStyle w:val="zzmovetofollowing"/>
          <w:b/>
          <w:bCs/>
        </w:rPr>
        <w:t xml:space="preserve">A.2.2. Sieve, </w:t>
      </w:r>
      <w:r>
        <w:t>with round perforations of diameter 1,4 mm.</w:t>
      </w:r>
    </w:p>
    <w:p w14:paraId="01F95408" w14:textId="77777777" w:rsidR="00DD0AAB" w:rsidRDefault="00000000">
      <w:r>
        <w:rPr>
          <w:rStyle w:val="zzmovetofollowing"/>
          <w:b/>
          <w:bCs/>
        </w:rPr>
        <w:t xml:space="preserve">A.2.6. Steel bowls, </w:t>
      </w:r>
      <w:r>
        <w:t>of diameter 100 mm ± 5 mm; seven per test sample.</w:t>
      </w:r>
    </w:p>
    <w:p w14:paraId="55195E64" w14:textId="77777777" w:rsidR="00DD0AAB" w:rsidRDefault="00000000">
      <w:r>
        <w:rPr>
          <w:rStyle w:val="zzmovetofollowing"/>
          <w:b/>
          <w:bCs/>
        </w:rPr>
        <w:t xml:space="preserve">A.2.7. Balance, </w:t>
      </w:r>
      <w:r>
        <w:t>which can be read to the nearest 0,01 g.</w:t>
      </w:r>
    </w:p>
    <w:p w14:paraId="494717F8" w14:textId="7B05E24F" w:rsidR="00DD0AAB" w:rsidRDefault="00000000">
      <w:r>
        <w:rPr>
          <w:rStyle w:val="zzmovetofollowing"/>
          <w:b/>
          <w:bCs/>
        </w:rPr>
        <w:t xml:space="preserve">A.3. Sampling </w:t>
      </w:r>
      <w:r>
        <w:t xml:space="preserve">See </w:t>
      </w:r>
      <w:hyperlink w:history="1">
        <w:r>
          <w:rPr>
            <w:rStyle w:val="Hyperlink"/>
          </w:rPr>
          <w:t>Clause 5</w:t>
        </w:r>
      </w:hyperlink>
      <w:r>
        <w:t>.</w:t>
      </w:r>
    </w:p>
    <w:p w14:paraId="476F5651" w14:textId="77777777" w:rsidR="00DD0AAB" w:rsidRDefault="00000000">
      <w:pPr>
        <w:tabs>
          <w:tab w:val="clear" w:pos="403"/>
        </w:tabs>
        <w:spacing w:after="0" w:line="240" w:lineRule="auto"/>
        <w:jc w:val="left"/>
        <w:rPr>
          <w:rFonts w:ascii="Times New Roman" w:hAnsi="Times New Roman" w:cs="Times New Roman"/>
          <w:sz w:val="24"/>
          <w:szCs w:val="24"/>
          <w:lang w:val="en-US"/>
        </w:rPr>
      </w:pPr>
      <w:r>
        <w:rPr>
          <w:rStyle w:val="zzmovetofollowing"/>
          <w:rFonts w:ascii="Times New Roman" w:hAnsi="Times New Roman" w:cs="Times New Roman"/>
          <w:b/>
          <w:bCs/>
          <w:sz w:val="24"/>
          <w:szCs w:val="24"/>
          <w:lang w:val="en-US"/>
        </w:rPr>
        <w:t xml:space="preserve">A.4. Procedure </w:t>
      </w:r>
    </w:p>
    <w:p w14:paraId="154F375F" w14:textId="77777777" w:rsidR="00DD0AAB" w:rsidRDefault="00000000">
      <w:pPr>
        <w:pStyle w:val="Heading3"/>
      </w:pPr>
      <w:r>
        <w:t>A.4.1. Preparation of test sample</w:t>
      </w:r>
    </w:p>
    <w:p w14:paraId="1B0BF81A" w14:textId="306AAE28" w:rsidR="00DD0AAB" w:rsidRDefault="00000000">
      <w:r>
        <w:t>Carefully mix the laboratory sample to make it as uniform as possible, then proceed to reduce it, using a divider (</w:t>
      </w:r>
      <w:hyperlink w:history="1">
        <w:r>
          <w:rPr>
            <w:rStyle w:val="Hyperlink"/>
          </w:rPr>
          <w:t>A.2.1</w:t>
        </w:r>
      </w:hyperlink>
      <w:r>
        <w:t>), until a quantity of about 30 g is obtained.</w:t>
      </w:r>
    </w:p>
    <w:p w14:paraId="3539C6F3" w14:textId="77777777" w:rsidR="00DD0AAB" w:rsidRDefault="00000000">
      <w:r>
        <w:t>All parts of kernels which get stuck in the perforations of a sieve should be considered to be retained by the sieve.</w:t>
      </w:r>
    </w:p>
    <w:p w14:paraId="04923963" w14:textId="77777777" w:rsidR="00DD0AAB"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"C:/Doc/rice_files/4fa1cf58-30cc-4c82-84aa-aaa0cb62a6e4.png" \x \y \* MERGEFORMATINET </w:instrText>
      </w:r>
      <w:r>
        <w:rPr>
          <w:rFonts w:ascii="Times New Roman" w:hAnsi="Times New Roman" w:cs="Times New Roman"/>
          <w:sz w:val="24"/>
          <w:szCs w:val="24"/>
          <w:lang w:val="en-US"/>
        </w:rPr>
        <w:fldChar w:fldCharType="separate"/>
      </w:r>
      <w:r w:rsidR="000A624B">
        <w:rPr>
          <w:rFonts w:ascii="Times New Roman" w:hAnsi="Times New Roman" w:cs="Times New Roman"/>
          <w:noProof/>
          <w:sz w:val="24"/>
          <w:szCs w:val="24"/>
          <w:lang w:val="en-US"/>
        </w:rPr>
        <w:pict w14:anchorId="468766B1">
          <v:shape id="_x0000_s2050" alt="" style="position:absolute;margin-left:0;margin-top:0;width:50pt;height:50pt;z-index:251657728;visibility:hidden;mso-wrap-edited:f;mso-width-percent:0;mso-height-percent:0;mso-position-horizontal-relative:text;mso-position-vertical-relative:text;mso-width-percent:0;mso-height-percent:0" coordsize="21600,21600" o:spt="100" adj="0,,0" path="">
            <v:stroke joinstyle="round"/>
            <v:formulas/>
            <v:path o:connecttype="segments" textboxrect="@1,@1,@1,@1"/>
            <o:lock v:ext="edit" selection="t"/>
          </v:shape>
        </w:pict>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"C:/Doc/rice_files/4fa1cf58-30cc-4c82-84aa-aaa0cb62a6e4.png" \* MERGEFORMATINET </w:instrText>
      </w:r>
      <w:r>
        <w:rPr>
          <w:rFonts w:ascii="Times New Roman" w:hAnsi="Times New Roman" w:cs="Times New Roman"/>
          <w:noProof/>
          <w:sz w:val="24"/>
          <w:szCs w:val="24"/>
          <w:lang w:val="en-US"/>
        </w:rPr>
        <w:fldChar w:fldCharType="separate"/>
      </w:r>
      <w:r w:rsidR="000A624B" w:rsidRPr="000A624B">
        <w:rPr>
          <w:rFonts w:ascii="Times New Roman" w:hAnsi="Times New Roman" w:cs="Times New Roman"/>
          <w:noProof/>
          <w:sz w:val="24"/>
          <w:szCs w:val="24"/>
          <w:lang w:val="en-US"/>
        </w:rPr>
        <w:pict w14:anchorId="69CA820E">
          <v:shape id="_x0000_i1029" alt="" style="width:50pt;height:50pt;visibility:visible;mso-width-percent:0;mso-height-percent:0;mso-width-percent:0;mso-height-percent:0" coordsize="" o:spt="100" adj="0,,0" path="" stroked="f">
            <v:stroke joinstyle="miter"/>
            <v:imagedata r:id="rId12" r:href="rId13"/>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78B04E06" w14:textId="77777777" w:rsidR="00DD0AAB" w:rsidRDefault="00000000">
      <w:pPr>
        <w:pStyle w:val="figuretitle"/>
      </w:pPr>
      <w:r>
        <w:rPr>
          <w:b/>
          <w:bCs/>
        </w:rPr>
        <w:t>Figure A.1 — Split-it-right sample divider</w:t>
      </w:r>
    </w:p>
    <w:p w14:paraId="1EAE2BD3" w14:textId="77777777" w:rsidR="00DD0AAB" w:rsidRDefault="00000000">
      <w:pPr>
        <w:pStyle w:val="h2annex"/>
      </w:pPr>
      <w:r>
        <w:t>A.5. Determination</w:t>
      </w:r>
    </w:p>
    <w:p w14:paraId="1AD409DB" w14:textId="167A2F92" w:rsidR="00DD0AAB" w:rsidRDefault="00000000">
      <w:r>
        <w:t xml:space="preserve">Weigh, to the nearest 0,1 g, one of the test samples obtained in accordance with </w:t>
      </w:r>
      <w:hyperlink w:history="1">
        <w:r>
          <w:rPr>
            <w:rStyle w:val="Hyperlink"/>
          </w:rPr>
          <w:t>A.4.1</w:t>
        </w:r>
      </w:hyperlink>
      <w:r>
        <w:t xml:space="preserve"> and separate the different defects into the bowls (</w:t>
      </w:r>
      <w:hyperlink w:history="1">
        <w:r>
          <w:rPr>
            <w:rStyle w:val="Hyperlink"/>
          </w:rPr>
          <w:t>A.2.6</w:t>
        </w:r>
      </w:hyperlink>
      <w:r>
        <w:t xml:space="preserve">). When a kernel has several defects, classify it in the defect category for which the maximum permissible value is the lowest (see </w:t>
      </w:r>
      <w:hyperlink w:history="1">
        <w:r>
          <w:rPr>
            <w:rStyle w:val="Hyperlink"/>
          </w:rPr>
          <w:t>Table 1</w:t>
        </w:r>
      </w:hyperlink>
      <w:r>
        <w:t>).</w:t>
      </w:r>
    </w:p>
    <w:p w14:paraId="538AE5FB" w14:textId="77777777" w:rsidR="00DD0AAB" w:rsidRDefault="00000000">
      <w:r>
        <w:t>Weigh, to the nearest 0,01 g, the fractions so obtained.</w:t>
      </w:r>
    </w:p>
    <w:p w14:paraId="12A5BCB5" w14:textId="77777777" w:rsidR="00DD0AAB" w:rsidRDefault="00000000">
      <w:pPr>
        <w:pStyle w:val="h2annex"/>
      </w:pPr>
      <w:r>
        <w:t>A.6. Calculation</w:t>
      </w:r>
    </w:p>
    <w:p w14:paraId="7B451C27" w14:textId="7AC281BE" w:rsidR="00DD0AAB" w:rsidRDefault="00000000">
      <w:r>
        <w:t>Express the mass fraction of each defect using Formula (</w:t>
      </w:r>
      <w:hyperlink w:history="1">
        <w:r>
          <w:rPr>
            <w:rStyle w:val="Hyperlink"/>
          </w:rPr>
          <w:t>Formula A.1</w:t>
        </w:r>
      </w:hyperlink>
      <w:r>
        <w:t>):</w:t>
      </w:r>
    </w:p>
    <w:p w14:paraId="25561169" w14:textId="77777777" w:rsidR="00DD0AAB" w:rsidRDefault="00000000">
      <w:pPr>
        <w:tabs>
          <w:tab w:val="clear" w:pos="403"/>
          <w:tab w:val="right" w:pos="9749"/>
        </w:tabs>
        <w:spacing w:after="0"/>
        <w:jc w:val="left"/>
        <w:rPr>
          <w:rFonts w:eastAsia="Cambria"/>
        </w:rPr>
      </w:pPr>
      <m:oMath>
        <m:r>
          <w:rPr>
            <w:rStyle w:val="stem"/>
            <w:rFonts w:eastAsia="Cambria"/>
          </w:rPr>
          <m:t>w</m:t>
        </m:r>
        <m:r>
          <m:rPr>
            <m:sty m:val="p"/>
          </m:rPr>
          <w:rPr>
            <w:rStyle w:val="stem"/>
            <w:rFonts w:eastAsia="Cambria"/>
          </w:rPr>
          <m:t>=</m:t>
        </m:r>
        <m:f>
          <m:fPr>
            <m:ctrlPr>
              <w:rPr>
                <w:rFonts w:ascii="Cambria Math" w:hAnsi="Cambria Math"/>
              </w:rPr>
            </m:ctrlPr>
          </m:fPr>
          <m:num/>
          <m:den/>
        </m:f>
      </m:oMath>
      <w:r>
        <w:rPr>
          <w:rStyle w:val="stem"/>
          <w:rFonts w:eastAsia="Cambria"/>
        </w:rPr>
        <w:t xml:space="preserve"> </w:t>
      </w:r>
      <w:r>
        <w:rPr>
          <w:rFonts w:eastAsia="Cambria"/>
        </w:rPr>
        <w:tab/>
        <w:t>(A.1)</w:t>
      </w:r>
    </w:p>
    <w:p w14:paraId="71E6ABC1" w14:textId="77777777" w:rsidR="00DD0AAB" w:rsidRDefault="00000000">
      <w:r>
        <w:t>where</w:t>
      </w:r>
    </w:p>
    <w:p w14:paraId="3957F74F" w14:textId="77777777" w:rsidR="00DD0AAB"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w:lastRenderedPageBreak/>
          <m:t>w</m:t>
        </m:r>
      </m:oMath>
      <w:r>
        <w:rPr>
          <w:rStyle w:val="stem"/>
          <w:rFonts w:cs="Times New Roman"/>
          <w:sz w:val="24"/>
          <w:szCs w:val="24"/>
          <w:lang w:val="en-US"/>
        </w:rPr>
        <w:t xml:space="preserve"> </w:t>
      </w:r>
    </w:p>
    <w:p w14:paraId="7EB776A0" w14:textId="77777777" w:rsidR="00DD0AAB" w:rsidRDefault="00000000">
      <w:pPr>
        <w:ind w:left="720"/>
      </w:pPr>
      <w:r>
        <w:t>is the mass fraction of grains with a particular defect in the test sample;</w:t>
      </w:r>
    </w:p>
    <w:p w14:paraId="5F4ECBAA" w14:textId="77777777" w:rsidR="00DD0AAB"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w:rPr>
                <w:rStyle w:val="stem"/>
                <w:rFonts w:cs="Times New Roman"/>
                <w:sz w:val="24"/>
                <w:szCs w:val="24"/>
                <w:lang w:val="en-US"/>
              </w:rPr>
              <m:t>D</m:t>
            </m:r>
          </m:sub>
        </m:sSub>
      </m:oMath>
      <w:r>
        <w:rPr>
          <w:rStyle w:val="stem"/>
          <w:rFonts w:cs="Times New Roman"/>
          <w:sz w:val="24"/>
          <w:szCs w:val="24"/>
          <w:lang w:val="en-US"/>
        </w:rPr>
        <w:t xml:space="preserve"> </w:t>
      </w:r>
    </w:p>
    <w:p w14:paraId="6CE8160B" w14:textId="77777777" w:rsidR="00DD0AAB" w:rsidRDefault="00000000">
      <w:pPr>
        <w:ind w:left="720"/>
      </w:pPr>
      <w:r>
        <w:t>is the mass, in grams, of grains with that defect;</w:t>
      </w:r>
    </w:p>
    <w:p w14:paraId="1EA2834F" w14:textId="77777777" w:rsidR="00DD0AAB"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w:rPr>
                <w:rStyle w:val="stem"/>
                <w:rFonts w:cs="Times New Roman"/>
                <w:sz w:val="24"/>
                <w:szCs w:val="24"/>
                <w:lang w:val="en-US"/>
              </w:rPr>
              <m:t>S</m:t>
            </m:r>
          </m:sub>
        </m:sSub>
      </m:oMath>
      <w:r>
        <w:rPr>
          <w:rStyle w:val="stem"/>
          <w:rFonts w:cs="Times New Roman"/>
          <w:sz w:val="24"/>
          <w:szCs w:val="24"/>
          <w:lang w:val="en-US"/>
        </w:rPr>
        <w:t xml:space="preserve"> </w:t>
      </w:r>
    </w:p>
    <w:p w14:paraId="5B9422F9" w14:textId="77777777" w:rsidR="00DD0AAB" w:rsidRDefault="00000000">
      <w:pPr>
        <w:ind w:left="720"/>
      </w:pPr>
      <w:r>
        <w:t>is the mass, in grams, of the test sample.</w:t>
      </w:r>
    </w:p>
    <w:p w14:paraId="5D0E89EA" w14:textId="77777777" w:rsidR="00DD0AAB" w:rsidRDefault="00000000">
      <w:pPr>
        <w:pStyle w:val="h2annex"/>
      </w:pPr>
      <w:r>
        <w:t>A.7. Test report</w:t>
      </w:r>
    </w:p>
    <w:p w14:paraId="11CDBF96" w14:textId="5708B14F" w:rsidR="00DD0AAB" w:rsidRDefault="00000000">
      <w:r>
        <w:t xml:space="preserve">Report the results as specified in </w:t>
      </w:r>
      <w:hyperlink w:history="1">
        <w:r>
          <w:rPr>
            <w:rStyle w:val="Hyperlink"/>
          </w:rPr>
          <w:t>Clause 7</w:t>
        </w:r>
      </w:hyperlink>
      <w:r>
        <w:t>.</w:t>
      </w:r>
    </w:p>
    <w:p w14:paraId="1D3B8E59" w14:textId="77777777" w:rsidR="00DD0AAB" w:rsidRDefault="00000000">
      <w:pPr>
        <w:pStyle w:val="Heading1"/>
        <w:jc w:val="center"/>
        <w:rPr>
          <w:b w:val="0"/>
        </w:rPr>
      </w:pPr>
      <w:r>
        <w:rPr>
          <w:rFonts w:ascii="Times New Roman" w:hAnsi="Times New Roman"/>
          <w:sz w:val="24"/>
          <w:szCs w:val="24"/>
          <w:lang w:val="en-US"/>
        </w:rPr>
        <w:br w:type="page"/>
      </w:r>
      <w:r>
        <w:rPr>
          <w:bCs/>
        </w:rPr>
        <w:lastRenderedPageBreak/>
        <w:t>Annex B</w:t>
      </w:r>
      <w:r>
        <w:rPr>
          <w:b w:val="0"/>
        </w:rPr>
        <w:br/>
        <w:t>(Informative)</w:t>
      </w:r>
      <w:r>
        <w:rPr>
          <w:b w:val="0"/>
        </w:rPr>
        <w:br/>
      </w:r>
      <w:r>
        <w:rPr>
          <w:b w:val="0"/>
        </w:rPr>
        <w:br/>
      </w:r>
      <w:r>
        <w:rPr>
          <w:bCs/>
        </w:rPr>
        <w:t>Determination of the waxy rice content of parboiled rice</w:t>
      </w:r>
    </w:p>
    <w:p w14:paraId="10D0B04C" w14:textId="77777777" w:rsidR="00DD0AAB" w:rsidRDefault="00000000">
      <w:pPr>
        <w:pStyle w:val="h2annex"/>
      </w:pPr>
      <w:r>
        <w:t>B.1. Principle</w:t>
      </w:r>
    </w:p>
    <w:p w14:paraId="3107FD6C" w14:textId="77777777" w:rsidR="00DD0AAB" w:rsidRDefault="00000000">
      <w:r>
        <w:t>Waxy rice kernels have a reddish brown colour when stained in an iodine solution, while non-waxy rice kernels show a dark blue colour.</w:t>
      </w:r>
    </w:p>
    <w:p w14:paraId="1A91D95A" w14:textId="77777777" w:rsidR="00DD0AAB" w:rsidRDefault="00000000">
      <w:pPr>
        <w:pStyle w:val="h2annex"/>
      </w:pPr>
      <w:r>
        <w:t>B.2. Apparatus</w:t>
      </w:r>
    </w:p>
    <w:p w14:paraId="684BFF40" w14:textId="77777777" w:rsidR="00DD0AAB" w:rsidRDefault="00000000">
      <w:r>
        <w:t>The usual laboratory apparatus and, in particular, the following.</w:t>
      </w:r>
    </w:p>
    <w:p w14:paraId="468C24DF" w14:textId="77777777" w:rsidR="00DD0AAB" w:rsidRDefault="00000000">
      <w:r>
        <w:rPr>
          <w:rStyle w:val="zzmovetofollowing"/>
          <w:b/>
          <w:bCs/>
        </w:rPr>
        <w:t xml:space="preserve">B.2.1. Balance, </w:t>
      </w:r>
      <w:r>
        <w:t>capable of weighing to the nearest 0,01 g.</w:t>
      </w:r>
    </w:p>
    <w:p w14:paraId="096F6B10" w14:textId="77777777" w:rsidR="00DD0AAB" w:rsidRDefault="00000000">
      <w:r>
        <w:rPr>
          <w:rStyle w:val="zzmovetofollowing"/>
          <w:b/>
          <w:bCs/>
        </w:rPr>
        <w:t xml:space="preserve">B.2.2. Glass beaker, </w:t>
      </w:r>
      <w:r>
        <w:t>of capacity 250 ml.</w:t>
      </w:r>
    </w:p>
    <w:p w14:paraId="126AF572" w14:textId="77777777" w:rsidR="00DD0AAB" w:rsidRDefault="00000000">
      <w:r>
        <w:rPr>
          <w:rStyle w:val="zzmovetofollowing"/>
          <w:b/>
          <w:bCs/>
        </w:rPr>
        <w:t xml:space="preserve">B.2.3. Small white colour bowls, </w:t>
      </w:r>
      <w:r>
        <w:t>or any white colour container of a suitable size.</w:t>
      </w:r>
    </w:p>
    <w:p w14:paraId="2C56C578" w14:textId="77777777" w:rsidR="00DD0AAB" w:rsidRDefault="00000000">
      <w:r>
        <w:rPr>
          <w:rStyle w:val="zzmovetofollowing"/>
          <w:b/>
          <w:bCs/>
        </w:rPr>
        <w:t xml:space="preserve">B.2.4. Wire sieve, </w:t>
      </w:r>
      <w:r>
        <w:t xml:space="preserve">with long rounded apertures of (1 mm </w:t>
      </w:r>
      <m:oMath>
        <m:r>
          <m:rPr>
            <m:sty m:val="p"/>
          </m:rPr>
          <w:rPr>
            <w:rStyle w:val="stem"/>
          </w:rPr>
          <m:t>(+0.02),(0)</m:t>
        </m:r>
      </m:oMath>
      <w:r>
        <w:rPr>
          <w:rStyle w:val="stem"/>
        </w:rPr>
        <w:t xml:space="preserve"> </w:t>
      </w:r>
      <w:r>
        <w:t xml:space="preserve">mm) × (20 mm </w:t>
      </w:r>
      <m:oMath>
        <m:r>
          <m:rPr>
            <m:sty m:val="p"/>
          </m:rPr>
          <w:rPr>
            <w:rStyle w:val="stem"/>
          </w:rPr>
          <m:t>(+2),(-1)</m:t>
        </m:r>
      </m:oMath>
      <w:r>
        <w:rPr>
          <w:rStyle w:val="stem"/>
        </w:rPr>
        <w:t xml:space="preserve"> </w:t>
      </w:r>
      <w:r>
        <w:t>mm).</w:t>
      </w:r>
    </w:p>
    <w:p w14:paraId="17E26922" w14:textId="77777777" w:rsidR="00DD0AAB" w:rsidRDefault="00000000">
      <w:pPr>
        <w:pStyle w:val="h2annex"/>
      </w:pPr>
      <w:r>
        <w:t>B.3. Reagents</w:t>
      </w:r>
    </w:p>
    <w:p w14:paraId="63E7FD57" w14:textId="77777777" w:rsidR="00DD0AAB" w:rsidRDefault="00000000">
      <w:pPr>
        <w:rPr>
          <w:b/>
          <w:bCs/>
        </w:rPr>
      </w:pPr>
      <w:r>
        <w:rPr>
          <w:b/>
          <w:bCs/>
        </w:rPr>
        <w:t>WARNING—Direct contact of iodine with skin can cause lesions so care should be taken in handling iodine. Iodine vapour is very irritating to eyes and mucous membranes.</w:t>
      </w:r>
    </w:p>
    <w:p w14:paraId="55EED117" w14:textId="4A1A05A0" w:rsidR="00DD0AAB" w:rsidRDefault="00000000">
      <w:r>
        <w:rPr>
          <w:rStyle w:val="zzmovetofollowing"/>
          <w:b/>
          <w:bCs/>
        </w:rPr>
        <w:t xml:space="preserve">B.3.1. Deionized water, </w:t>
      </w:r>
      <w:r>
        <w:t xml:space="preserve">Grade 3 quality as specified in </w:t>
      </w:r>
      <w:hyperlink w:history="1">
        <w:r>
          <w:rPr>
            <w:rStyle w:val="Hyperlink"/>
          </w:rPr>
          <w:t>ISO 3696</w:t>
        </w:r>
      </w:hyperlink>
      <w:r>
        <w:t>.</w:t>
      </w:r>
    </w:p>
    <w:p w14:paraId="45D83B11" w14:textId="77777777" w:rsidR="00DD0AAB" w:rsidRDefault="00000000">
      <w:r>
        <w:rPr>
          <w:rStyle w:val="zzmovetofollowing"/>
          <w:b/>
          <w:bCs/>
        </w:rPr>
        <w:t xml:space="preserve">B.3.2. Iodine stock solution, </w:t>
      </w:r>
      <w:r>
        <w:t>containing a mass fraction of 4,1 % iodine and 6,3 % potassium iodide in deionized water such as Lugols.</w:t>
      </w:r>
      <w:r>
        <w:rPr>
          <w:rStyle w:val="FootnoteReference"/>
        </w:rPr>
        <w:footnoteReference w:id="3"/>
      </w:r>
    </w:p>
    <w:p w14:paraId="135EE19B" w14:textId="7FDE9907" w:rsidR="00DD0AAB" w:rsidRDefault="00000000">
      <w:r>
        <w:rPr>
          <w:rStyle w:val="zzmovetofollowing"/>
          <w:b/>
          <w:bCs/>
        </w:rPr>
        <w:t xml:space="preserve">B.3.3. Iodine working solution, </w:t>
      </w:r>
      <w:r>
        <w:t>obtained by diluting the stock solution (</w:t>
      </w:r>
      <w:hyperlink w:history="1">
        <w:r>
          <w:rPr>
            <w:rStyle w:val="Hyperlink"/>
          </w:rPr>
          <w:t>B.3.2</w:t>
        </w:r>
      </w:hyperlink>
      <w:r>
        <w:t>) two times (by volume) with deionized water (</w:t>
      </w:r>
      <w:hyperlink w:history="1">
        <w:r>
          <w:rPr>
            <w:rStyle w:val="Hyperlink"/>
          </w:rPr>
          <w:t>B.3.1</w:t>
        </w:r>
      </w:hyperlink>
      <w:r>
        <w:t>).</w:t>
      </w:r>
    </w:p>
    <w:p w14:paraId="3A01B666" w14:textId="77777777" w:rsidR="00DD0AAB" w:rsidRDefault="00000000">
      <w:r>
        <w:t>Prepare fresh daily.</w:t>
      </w:r>
    </w:p>
    <w:p w14:paraId="6EBF3EA5" w14:textId="77777777" w:rsidR="00DD0AAB" w:rsidRDefault="00000000">
      <w:pPr>
        <w:pStyle w:val="h2annex"/>
      </w:pPr>
      <w:r>
        <w:t>B.4. Sampling</w:t>
      </w:r>
    </w:p>
    <w:p w14:paraId="39D326BE" w14:textId="25E36AC1" w:rsidR="00DD0AAB" w:rsidRDefault="00000000">
      <w:r>
        <w:t xml:space="preserve">Sampling shall be carried out in accordance with </w:t>
      </w:r>
      <w:hyperlink w:history="1">
        <w:r>
          <w:rPr>
            <w:rStyle w:val="Hyperlink"/>
          </w:rPr>
          <w:t>Clause 5</w:t>
        </w:r>
      </w:hyperlink>
      <w:r>
        <w:t>.</w:t>
      </w:r>
    </w:p>
    <w:p w14:paraId="748228F4" w14:textId="77777777" w:rsidR="00DD0AAB" w:rsidRDefault="00000000">
      <w:pPr>
        <w:pStyle w:val="h2annex"/>
      </w:pPr>
      <w:r>
        <w:t>B.5. Determination</w:t>
      </w:r>
    </w:p>
    <w:p w14:paraId="406A01FD" w14:textId="77777777" w:rsidR="00DD0AAB" w:rsidRDefault="00000000">
      <w:pPr>
        <w:pStyle w:val="Heading3"/>
      </w:pPr>
      <w:r>
        <w:t xml:space="preserve">B.5.1. </w:t>
      </w:r>
    </w:p>
    <w:p w14:paraId="3DDB2F96" w14:textId="20F96F83" w:rsidR="00DD0AAB" w:rsidRDefault="00000000">
      <w:r>
        <w:t>Weigh a portion of about 100 g of milled rice and put it into a glass beaker (</w:t>
      </w:r>
      <w:hyperlink w:history="1">
        <w:r>
          <w:rPr>
            <w:rStyle w:val="Hyperlink"/>
          </w:rPr>
          <w:t>B.2.2</w:t>
        </w:r>
      </w:hyperlink>
      <w:r>
        <w:t>).</w:t>
      </w:r>
    </w:p>
    <w:p w14:paraId="1CBD5DD1" w14:textId="77777777" w:rsidR="00DD0AAB" w:rsidRDefault="00000000">
      <w:pPr>
        <w:pStyle w:val="Heading3"/>
      </w:pPr>
      <w:r>
        <w:lastRenderedPageBreak/>
        <w:t xml:space="preserve">B.5.2. </w:t>
      </w:r>
    </w:p>
    <w:p w14:paraId="27C4E9FA" w14:textId="6594758F" w:rsidR="00DD0AAB" w:rsidRDefault="00000000">
      <w:r>
        <w:t>Add enough iodine working solution (</w:t>
      </w:r>
      <w:hyperlink w:history="1">
        <w:r>
          <w:rPr>
            <w:rStyle w:val="Hyperlink"/>
          </w:rPr>
          <w:t>B.3.3</w:t>
        </w:r>
      </w:hyperlink>
      <w:r>
        <w:t>) to soak the kernels, and stir (</w:t>
      </w:r>
      <w:hyperlink w:history="1">
        <w:r>
          <w:rPr>
            <w:rStyle w:val="Hyperlink"/>
          </w:rPr>
          <w:t>B.2.5</w:t>
        </w:r>
      </w:hyperlink>
      <w:r>
        <w:t>) until all the kernels are submerged under the solution. Let the kernels soak in the solution for 30 s.</w:t>
      </w:r>
    </w:p>
    <w:p w14:paraId="4850E77F" w14:textId="77777777" w:rsidR="00DD0AAB" w:rsidRDefault="00000000">
      <w:pPr>
        <w:pStyle w:val="Heading3"/>
      </w:pPr>
      <w:r>
        <w:t xml:space="preserve">B.5.3. </w:t>
      </w:r>
    </w:p>
    <w:p w14:paraId="62CDDE82" w14:textId="42C376DA" w:rsidR="00DD0AAB" w:rsidRDefault="00000000">
      <w:r>
        <w:t>Pour the rice and solution into a wire sieve (</w:t>
      </w:r>
      <w:hyperlink w:history="1">
        <w:r>
          <w:rPr>
            <w:rStyle w:val="Hyperlink"/>
          </w:rPr>
          <w:t>B.2.4</w:t>
        </w:r>
      </w:hyperlink>
      <w:r>
        <w:t>), and shake the basket slightly in order to drain out the solution. Then place the wire sieve on a piece of tissue paper (</w:t>
      </w:r>
      <w:hyperlink w:history="1">
        <w:r>
          <w:rPr>
            <w:rStyle w:val="Hyperlink"/>
          </w:rPr>
          <w:t>B.2.7</w:t>
        </w:r>
      </w:hyperlink>
      <w:r>
        <w:t>) to absorb the excess liquid.</w:t>
      </w:r>
    </w:p>
    <w:p w14:paraId="0EDE063C" w14:textId="77777777" w:rsidR="00DD0AAB" w:rsidRDefault="00000000">
      <w:pPr>
        <w:pStyle w:val="Heading3"/>
      </w:pPr>
      <w:r>
        <w:t xml:space="preserve">B.5.4. </w:t>
      </w:r>
    </w:p>
    <w:p w14:paraId="76A1D993" w14:textId="04795692" w:rsidR="00DD0AAB" w:rsidRDefault="00000000">
      <w:r>
        <w:t>Pour the stained kernels into a bowl (</w:t>
      </w:r>
      <w:hyperlink w:history="1">
        <w:r>
          <w:rPr>
            <w:rStyle w:val="Hyperlink"/>
          </w:rPr>
          <w:t>B.2.3</w:t>
        </w:r>
      </w:hyperlink>
      <w:r>
        <w:t>). Using tweezers or forceps (</w:t>
      </w:r>
      <w:hyperlink w:history="1">
        <w:r>
          <w:rPr>
            <w:rStyle w:val="Hyperlink"/>
          </w:rPr>
          <w:t>B.2.6</w:t>
        </w:r>
      </w:hyperlink>
      <w:r>
        <w:t>), separate the reddish brown kernels of waxy rice from the dark blue kernels of non-waxy rice.</w:t>
      </w:r>
    </w:p>
    <w:p w14:paraId="3A24DBEE" w14:textId="77777777" w:rsidR="00DD0AAB" w:rsidRDefault="00000000">
      <w:pPr>
        <w:pStyle w:val="Heading3"/>
      </w:pPr>
      <w:r>
        <w:t xml:space="preserve">B.5.5. </w:t>
      </w:r>
    </w:p>
    <w:p w14:paraId="33161925" w14:textId="77777777" w:rsidR="00DD0AAB" w:rsidRDefault="00000000">
      <w:r>
        <w:t>Weigh the waxy rice portion (</w:t>
      </w:r>
      <m:oMath>
        <m:sSub>
          <m:sSubPr>
            <m:ctrlPr>
              <w:rPr>
                <w:rFonts w:ascii="Cambria Math" w:hAnsi="Cambria Math"/>
              </w:rPr>
            </m:ctrlPr>
          </m:sSubPr>
          <m:e>
            <m:r>
              <w:rPr>
                <w:rStyle w:val="stem"/>
              </w:rPr>
              <m:t>m</m:t>
            </m:r>
          </m:e>
          <m:sub>
            <m:r>
              <m:rPr>
                <m:sty m:val="p"/>
              </m:rPr>
              <w:rPr>
                <w:rStyle w:val="stem"/>
              </w:rPr>
              <m:t>1</m:t>
            </m:r>
          </m:sub>
        </m:sSub>
      </m:oMath>
      <w:r>
        <w:rPr>
          <w:rStyle w:val="stem"/>
        </w:rPr>
        <w:t xml:space="preserve"> </w:t>
      </w:r>
      <w:r>
        <w:t>) and the non-waxy rice portion (</w:t>
      </w:r>
      <m:oMath>
        <m:sSub>
          <m:sSubPr>
            <m:ctrlPr>
              <w:rPr>
                <w:rFonts w:ascii="Cambria Math" w:hAnsi="Cambria Math"/>
              </w:rPr>
            </m:ctrlPr>
          </m:sSubPr>
          <m:e>
            <m:r>
              <w:rPr>
                <w:rStyle w:val="stem"/>
              </w:rPr>
              <m:t>m</m:t>
            </m:r>
          </m:e>
          <m:sub>
            <m:r>
              <m:rPr>
                <m:sty m:val="p"/>
              </m:rPr>
              <w:rPr>
                <w:rStyle w:val="stem"/>
              </w:rPr>
              <m:t>2</m:t>
            </m:r>
          </m:sub>
        </m:sSub>
      </m:oMath>
      <w:r>
        <w:rPr>
          <w:rStyle w:val="stem"/>
        </w:rPr>
        <w:t xml:space="preserve"> </w:t>
      </w:r>
      <w:r>
        <w:t>) to the nearest 0,1 g.</w:t>
      </w:r>
    </w:p>
    <w:p w14:paraId="71CF788E" w14:textId="77777777" w:rsidR="00DD0AAB" w:rsidRDefault="00000000">
      <w:pPr>
        <w:pStyle w:val="h2annex"/>
      </w:pPr>
      <w:r>
        <w:t>B.6. Calculation</w:t>
      </w:r>
    </w:p>
    <w:p w14:paraId="3F50D0CE" w14:textId="42E66F8D" w:rsidR="00DD0AAB" w:rsidRDefault="00000000">
      <w:r>
        <w:t xml:space="preserve">Calculate the mass fraction, expressed as a percentage, of the waxy rice, </w:t>
      </w:r>
      <m:oMath>
        <m:sSub>
          <m:sSubPr>
            <m:ctrlPr>
              <w:rPr>
                <w:rFonts w:ascii="Cambria Math" w:hAnsi="Cambria Math"/>
              </w:rPr>
            </m:ctrlPr>
          </m:sSubPr>
          <m:e>
            <m:r>
              <w:rPr>
                <w:rStyle w:val="stem"/>
              </w:rPr>
              <m:t>w</m:t>
            </m:r>
          </m:e>
          <m:sub>
            <m:r>
              <w:rPr>
                <w:rStyle w:val="stem"/>
              </w:rPr>
              <m:t>wax</m:t>
            </m:r>
          </m:sub>
        </m:sSub>
      </m:oMath>
      <w:r>
        <w:rPr>
          <w:rStyle w:val="stem"/>
        </w:rPr>
        <w:t xml:space="preserve"> </w:t>
      </w:r>
      <w:r>
        <w:t>, using Formula (</w:t>
      </w:r>
      <w:hyperlink w:history="1">
        <w:r>
          <w:rPr>
            <w:rStyle w:val="Hyperlink"/>
          </w:rPr>
          <w:t>Formula B.1</w:t>
        </w:r>
      </w:hyperlink>
      <w:r>
        <w:t>):</w:t>
      </w:r>
    </w:p>
    <w:p w14:paraId="1A6733FF" w14:textId="77777777" w:rsidR="00DD0AAB" w:rsidRDefault="00000000">
      <w:pPr>
        <w:tabs>
          <w:tab w:val="clear" w:pos="403"/>
          <w:tab w:val="right" w:pos="9749"/>
        </w:tabs>
        <w:spacing w:after="0"/>
        <w:jc w:val="left"/>
        <w:rPr>
          <w:rFonts w:eastAsia="Cambria"/>
        </w:rPr>
      </w:pPr>
      <m:oMath>
        <m:sSub>
          <m:sSubPr>
            <m:ctrlPr>
              <w:rPr>
                <w:rFonts w:ascii="Cambria Math" w:hAnsi="Cambria Math"/>
              </w:rPr>
            </m:ctrlPr>
          </m:sSubPr>
          <m:e>
            <m:r>
              <w:rPr>
                <w:rStyle w:val="stem"/>
                <w:rFonts w:eastAsia="Cambria"/>
              </w:rPr>
              <m:t>w</m:t>
            </m:r>
          </m:e>
          <m:sub>
            <m:r>
              <w:rPr>
                <w:rStyle w:val="stem"/>
                <w:rFonts w:eastAsia="Cambria"/>
              </w:rPr>
              <m:t>wax</m:t>
            </m:r>
          </m:sub>
        </m:sSub>
        <m:r>
          <m:rPr>
            <m:sty m:val="p"/>
          </m:rPr>
          <w:rPr>
            <w:rStyle w:val="stem"/>
            <w:rFonts w:eastAsia="Cambria"/>
          </w:rPr>
          <m:t>=</m:t>
        </m:r>
        <m:f>
          <m:fPr>
            <m:ctrlPr>
              <w:rPr>
                <w:rFonts w:ascii="Cambria Math" w:hAnsi="Cambria Math"/>
              </w:rPr>
            </m:ctrlPr>
          </m:fPr>
          <m:num/>
          <m:den>
            <m:r>
              <m:rPr>
                <m:sty m:val="p"/>
              </m:rPr>
              <w:rPr>
                <w:rStyle w:val="stem"/>
                <w:rFonts w:eastAsia="Cambria"/>
              </w:rPr>
              <m:t>+</m:t>
            </m:r>
          </m:den>
        </m:f>
        <m:r>
          <m:rPr>
            <m:sty m:val="p"/>
          </m:rPr>
          <w:rPr>
            <w:rStyle w:val="stem"/>
            <w:rFonts w:eastAsia="Cambria"/>
          </w:rPr>
          <m:t>×100</m:t>
        </m:r>
      </m:oMath>
      <w:r>
        <w:rPr>
          <w:rStyle w:val="stem"/>
          <w:rFonts w:eastAsia="Cambria"/>
        </w:rPr>
        <w:t xml:space="preserve"> </w:t>
      </w:r>
      <w:r>
        <w:rPr>
          <w:rFonts w:eastAsia="Cambria"/>
        </w:rPr>
        <w:tab/>
        <w:t>(B.1)</w:t>
      </w:r>
    </w:p>
    <w:p w14:paraId="04428A38" w14:textId="77777777" w:rsidR="00DD0AAB" w:rsidRDefault="00000000">
      <w:r>
        <w:t>where</w:t>
      </w:r>
    </w:p>
    <w:p w14:paraId="07BD2BE3" w14:textId="77777777" w:rsidR="00DD0AAB"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m:rPr>
                <m:sty m:val="p"/>
              </m:rPr>
              <w:rPr>
                <w:rStyle w:val="stem"/>
                <w:rFonts w:cs="Times New Roman"/>
                <w:sz w:val="24"/>
                <w:szCs w:val="24"/>
                <w:lang w:val="en-US"/>
              </w:rPr>
              <m:t>1</m:t>
            </m:r>
          </m:sub>
        </m:sSub>
      </m:oMath>
      <w:r>
        <w:rPr>
          <w:rStyle w:val="stem"/>
          <w:rFonts w:cs="Times New Roman"/>
          <w:sz w:val="24"/>
          <w:szCs w:val="24"/>
          <w:lang w:val="en-US"/>
        </w:rPr>
        <w:t xml:space="preserve"> </w:t>
      </w:r>
    </w:p>
    <w:p w14:paraId="7F495703" w14:textId="77777777" w:rsidR="00DD0AAB" w:rsidRDefault="00000000">
      <w:pPr>
        <w:ind w:left="720"/>
      </w:pPr>
      <w:r>
        <w:t>is the mass, expressed in grams, of the waxy rice portion;</w:t>
      </w:r>
    </w:p>
    <w:p w14:paraId="3B9C0D18" w14:textId="77777777" w:rsidR="00DD0AAB"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m:rPr>
                <m:sty m:val="p"/>
              </m:rPr>
              <w:rPr>
                <w:rStyle w:val="stem"/>
                <w:rFonts w:cs="Times New Roman"/>
                <w:sz w:val="24"/>
                <w:szCs w:val="24"/>
                <w:lang w:val="en-US"/>
              </w:rPr>
              <m:t>2</m:t>
            </m:r>
          </m:sub>
        </m:sSub>
      </m:oMath>
      <w:r>
        <w:rPr>
          <w:rStyle w:val="stem"/>
          <w:rFonts w:cs="Times New Roman"/>
          <w:sz w:val="24"/>
          <w:szCs w:val="24"/>
          <w:lang w:val="en-US"/>
        </w:rPr>
        <w:t xml:space="preserve"> </w:t>
      </w:r>
    </w:p>
    <w:p w14:paraId="6CAF270F" w14:textId="77777777" w:rsidR="00DD0AAB" w:rsidRDefault="00000000">
      <w:pPr>
        <w:ind w:left="720"/>
      </w:pPr>
      <w:r>
        <w:t>is the mass, expressed in grams, of the non-waxy rice portion.</w:t>
      </w:r>
    </w:p>
    <w:p w14:paraId="167A6662" w14:textId="77777777" w:rsidR="00DD0AAB" w:rsidRDefault="00000000">
      <w:pPr>
        <w:pStyle w:val="h2annex"/>
      </w:pPr>
      <w:r>
        <w:t>B.7. Test report</w:t>
      </w:r>
    </w:p>
    <w:p w14:paraId="70B681B5" w14:textId="6A7810CF" w:rsidR="00DD0AAB" w:rsidRDefault="00000000">
      <w:r>
        <w:t xml:space="preserve">Report the results as specified in </w:t>
      </w:r>
      <w:hyperlink w:history="1">
        <w:r>
          <w:rPr>
            <w:rStyle w:val="Hyperlink"/>
          </w:rPr>
          <w:t>Clause 7</w:t>
        </w:r>
      </w:hyperlink>
      <w:r>
        <w:t>, giving the results calculated using Formula (</w:t>
      </w:r>
      <w:hyperlink w:history="1">
        <w:r>
          <w:rPr>
            <w:rStyle w:val="Hyperlink"/>
          </w:rPr>
          <w:t>Formula B.1</w:t>
        </w:r>
      </w:hyperlink>
      <w:r>
        <w:t>).</w:t>
      </w:r>
    </w:p>
    <w:p w14:paraId="249B013B" w14:textId="77777777" w:rsidR="00DD0AAB" w:rsidRDefault="00000000">
      <w:pPr>
        <w:pStyle w:val="Heading1"/>
        <w:jc w:val="center"/>
        <w:rPr>
          <w:b w:val="0"/>
        </w:rPr>
      </w:pPr>
      <w:r>
        <w:rPr>
          <w:rFonts w:ascii="Times New Roman" w:hAnsi="Times New Roman"/>
          <w:sz w:val="24"/>
          <w:szCs w:val="24"/>
          <w:lang w:val="en-US"/>
        </w:rPr>
        <w:br w:type="page"/>
      </w:r>
      <w:r>
        <w:rPr>
          <w:bCs/>
        </w:rPr>
        <w:lastRenderedPageBreak/>
        <w:t>Annex C</w:t>
      </w:r>
      <w:r>
        <w:rPr>
          <w:b w:val="0"/>
        </w:rPr>
        <w:br/>
        <w:t>(Informative)</w:t>
      </w:r>
      <w:r>
        <w:rPr>
          <w:b w:val="0"/>
        </w:rPr>
        <w:br/>
      </w:r>
      <w:r>
        <w:rPr>
          <w:b w:val="0"/>
        </w:rPr>
        <w:br/>
      </w:r>
      <w:r>
        <w:rPr>
          <w:bCs/>
        </w:rPr>
        <w:t>Gelatinization</w:t>
      </w:r>
    </w:p>
    <w:p w14:paraId="698AED4D" w14:textId="43B0D918" w:rsidR="00DD0AAB" w:rsidRDefault="00000000">
      <w:hyperlink w:history="1">
        <w:r>
          <w:rPr>
            <w:rStyle w:val="Hyperlink"/>
          </w:rPr>
          <w:t>Figure C.1</w:t>
        </w:r>
      </w:hyperlink>
      <w:r>
        <w:t xml:space="preserve"> gives an example of a typical gelatinization curve. </w:t>
      </w:r>
      <w:hyperlink w:history="1">
        <w:r>
          <w:rPr>
            <w:rStyle w:val="Hyperlink"/>
          </w:rPr>
          <w:t>Figure C.2</w:t>
        </w:r>
      </w:hyperlink>
      <w:r>
        <w:t xml:space="preserve"> shows the three stages of gelatinization.</w:t>
      </w:r>
    </w:p>
    <w:p w14:paraId="11BE9E02" w14:textId="77777777" w:rsidR="00DD0AAB"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"C:/Doc/rice_files/c9696e39-f7fa-46a3-9414-e0f14d546541.png"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"C:/Doc/rice_files/c9696e39-f7fa-46a3-9414-e0f14d546541.png" \* MERGEFORMATINET </w:instrText>
      </w:r>
      <w:r>
        <w:rPr>
          <w:rFonts w:ascii="Times New Roman" w:hAnsi="Times New Roman" w:cs="Times New Roman"/>
          <w:noProof/>
          <w:sz w:val="24"/>
          <w:szCs w:val="24"/>
          <w:lang w:val="en-US"/>
        </w:rPr>
        <w:fldChar w:fldCharType="separate"/>
      </w:r>
      <w:r w:rsidR="000A624B" w:rsidRPr="000A624B">
        <w:rPr>
          <w:rFonts w:ascii="Times New Roman" w:hAnsi="Times New Roman" w:cs="Times New Roman"/>
          <w:noProof/>
          <w:sz w:val="24"/>
          <w:szCs w:val="24"/>
          <w:lang w:val="en-US"/>
        </w:rPr>
        <w:pict w14:anchorId="72B6FB10">
          <v:shape id="_x0000_i1028" alt="" style="width:50pt;height:50pt;visibility:visible;mso-width-percent:0;mso-height-percent:0;mso-width-percent:0;mso-height-percent:0" coordsize="" o:spt="100" adj="0,,0" path="" stroked="f">
            <v:stroke joinstyle="miter"/>
            <v:imagedata r:id="rId14" r:href="rId15"/>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58C06FF1" w14:textId="77777777" w:rsidR="00DD0AAB" w:rsidRDefault="00000000">
      <w:r>
        <w:rPr>
          <w:b/>
          <w:bCs/>
        </w:rPr>
        <w:t>Key</w:t>
      </w:r>
    </w:p>
    <w:p w14:paraId="699359BF" w14:textId="77777777" w:rsidR="00DD0AAB"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w</m:t>
        </m:r>
      </m:oMath>
      <w:r>
        <w:rPr>
          <w:rStyle w:val="stem"/>
          <w:rFonts w:cs="Times New Roman"/>
          <w:sz w:val="24"/>
          <w:szCs w:val="24"/>
          <w:lang w:val="en-US"/>
        </w:rPr>
        <w:t xml:space="preserve"> </w:t>
      </w:r>
    </w:p>
    <w:p w14:paraId="54E6F57D" w14:textId="77777777" w:rsidR="00DD0AAB" w:rsidRDefault="00000000">
      <w:pPr>
        <w:ind w:left="720"/>
      </w:pPr>
      <w:r>
        <w:t>mass fraction of gelatinized kernels, expressed in per cent</w:t>
      </w:r>
    </w:p>
    <w:p w14:paraId="3B6494FA" w14:textId="77777777" w:rsidR="00DD0AAB"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t</m:t>
        </m:r>
      </m:oMath>
      <w:r>
        <w:rPr>
          <w:rStyle w:val="stem"/>
          <w:rFonts w:cs="Times New Roman"/>
          <w:sz w:val="24"/>
          <w:szCs w:val="24"/>
          <w:lang w:val="en-US"/>
        </w:rPr>
        <w:t xml:space="preserve"> </w:t>
      </w:r>
    </w:p>
    <w:p w14:paraId="1CB4091F" w14:textId="77777777" w:rsidR="00DD0AAB" w:rsidRDefault="00000000">
      <w:pPr>
        <w:ind w:left="720"/>
      </w:pPr>
      <w:r>
        <w:t>cooking time, expressed in minutes</w:t>
      </w:r>
    </w:p>
    <w:p w14:paraId="41CEBCFC" w14:textId="77777777" w:rsidR="00DD0AAB"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t</m:t>
            </m:r>
          </m:e>
          <m:sub>
            <m:r>
              <m:rPr>
                <m:sty m:val="p"/>
              </m:rPr>
              <w:rPr>
                <w:rStyle w:val="stem"/>
                <w:rFonts w:cs="Times New Roman"/>
                <w:sz w:val="24"/>
                <w:szCs w:val="24"/>
                <w:lang w:val="en-US"/>
              </w:rPr>
              <m:t>90</m:t>
            </m:r>
          </m:sub>
        </m:sSub>
      </m:oMath>
      <w:r>
        <w:rPr>
          <w:rStyle w:val="stem"/>
          <w:rFonts w:cs="Times New Roman"/>
          <w:sz w:val="24"/>
          <w:szCs w:val="24"/>
          <w:lang w:val="en-US"/>
        </w:rPr>
        <w:t xml:space="preserve"> </w:t>
      </w:r>
    </w:p>
    <w:p w14:paraId="3334D767" w14:textId="77777777" w:rsidR="00DD0AAB" w:rsidRDefault="00000000">
      <w:pPr>
        <w:ind w:left="720"/>
      </w:pPr>
      <w:r>
        <w:t>time required to gelatinize 90 % of the kernels</w:t>
      </w:r>
    </w:p>
    <w:p w14:paraId="0D386BAE" w14:textId="77777777" w:rsidR="00DD0AAB" w:rsidRDefault="00000000">
      <w:pPr>
        <w:keepNext/>
      </w:pPr>
      <w:r>
        <w:t>P</w:t>
      </w:r>
    </w:p>
    <w:p w14:paraId="48879CD8" w14:textId="77777777" w:rsidR="00DD0AAB" w:rsidRDefault="00000000">
      <w:pPr>
        <w:ind w:left="720"/>
      </w:pPr>
      <w:r>
        <w:t xml:space="preserve">point of the curve corresponding to a cooking time of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p>
    <w:p w14:paraId="1598F1DF" w14:textId="77777777" w:rsidR="00DD0AAB" w:rsidRDefault="00000000">
      <w:pPr>
        <w:keepNext/>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t>a</w:t>
      </w:r>
      <w:r>
        <w:rPr>
          <w:rFonts w:ascii="Times New Roman" w:hAnsi="Times New Roman" w:cs="Times New Roman"/>
          <w:sz w:val="24"/>
          <w:szCs w:val="24"/>
          <w:lang w:val="en-US"/>
        </w:rPr>
        <w:tab/>
      </w:r>
    </w:p>
    <w:p w14:paraId="2783C4F7" w14:textId="77777777" w:rsidR="00DD0AAB" w:rsidRDefault="00000000">
      <w:pPr>
        <w:ind w:left="720"/>
      </w:pPr>
      <w:r>
        <w:t xml:space="preserve">The time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r>
        <w:t>was estimated to be 18,2 min for this example.</w:t>
      </w:r>
    </w:p>
    <w:p w14:paraId="0528001D" w14:textId="77777777" w:rsidR="00DD0AAB" w:rsidRDefault="00000000">
      <w:pPr>
        <w:pStyle w:val="note"/>
      </w:pPr>
      <w:r>
        <w:t>NOTE</w:t>
      </w:r>
      <w:r>
        <w:tab/>
        <w:t>These results are based on a study carried out on three different types of kernel.</w:t>
      </w:r>
    </w:p>
    <w:p w14:paraId="6A991DD7" w14:textId="77777777" w:rsidR="00DD0AAB" w:rsidRDefault="00000000">
      <w:pPr>
        <w:pStyle w:val="figuretitle"/>
      </w:pPr>
      <w:r>
        <w:rPr>
          <w:b/>
          <w:bCs/>
        </w:rPr>
        <w:t>Figure C.1 — Typical gelatinization curve</w:t>
      </w:r>
    </w:p>
    <w:p w14:paraId="0F1AC1FC" w14:textId="77777777" w:rsidR="00DD0AAB"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"C:/Doc/rice_files/3dda8eb7-1cb6-4a14-b9c7-1694def9ee46.png"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"C:/Doc/rice_files/3dda8eb7-1cb6-4a14-b9c7-1694def9ee46.png" \* MERGEFORMATINET </w:instrText>
      </w:r>
      <w:r>
        <w:rPr>
          <w:rFonts w:ascii="Times New Roman" w:hAnsi="Times New Roman" w:cs="Times New Roman"/>
          <w:noProof/>
          <w:sz w:val="24"/>
          <w:szCs w:val="24"/>
          <w:lang w:val="en-US"/>
        </w:rPr>
        <w:fldChar w:fldCharType="separate"/>
      </w:r>
      <w:r w:rsidR="000A624B" w:rsidRPr="000A624B">
        <w:rPr>
          <w:rFonts w:ascii="Times New Roman" w:hAnsi="Times New Roman" w:cs="Times New Roman"/>
          <w:noProof/>
          <w:sz w:val="24"/>
          <w:szCs w:val="24"/>
          <w:lang w:val="en-US"/>
        </w:rPr>
        <w:pict w14:anchorId="6E94BEAC">
          <v:shape id="_x0000_i1027" alt="" style="width:50pt;height:50pt;visibility:visible;mso-width-percent:0;mso-height-percent:0;mso-width-percent:0;mso-height-percent:0" coordsize="" o:spt="100" adj="0,,0" path="" stroked="f">
            <v:stroke joinstyle="miter"/>
            <v:imagedata r:id="rId16" r:href="rId17"/>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1090A436" w14:textId="77777777" w:rsidR="00DD0AAB" w:rsidRDefault="00000000">
      <w:pPr>
        <w:pStyle w:val="figuretitle"/>
      </w:pPr>
      <w:r>
        <w:rPr>
          <w:b/>
          <w:bCs/>
        </w:rPr>
        <w:t>Figure C.2-1 — Initial stages: No grains are fully gelatinized (ungelatinized starch granules are visible inside the kernels)</w:t>
      </w:r>
    </w:p>
    <w:p w14:paraId="17F85FEB" w14:textId="77777777" w:rsidR="00DD0AAB"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"C:/Doc/rice_files/bee91cd3-2121-46d4-8d14-56c19f2d3aca.png"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"C:/Doc/rice_files/bee91cd3-2121-46d4-8d14-56c19f2d3aca.png" \* MERGEFORMATINET </w:instrText>
      </w:r>
      <w:r>
        <w:rPr>
          <w:rFonts w:ascii="Times New Roman" w:hAnsi="Times New Roman" w:cs="Times New Roman"/>
          <w:noProof/>
          <w:sz w:val="24"/>
          <w:szCs w:val="24"/>
          <w:lang w:val="en-US"/>
        </w:rPr>
        <w:fldChar w:fldCharType="separate"/>
      </w:r>
      <w:r w:rsidR="000A624B" w:rsidRPr="000A624B">
        <w:rPr>
          <w:rFonts w:ascii="Times New Roman" w:hAnsi="Times New Roman" w:cs="Times New Roman"/>
          <w:noProof/>
          <w:sz w:val="24"/>
          <w:szCs w:val="24"/>
          <w:lang w:val="en-US"/>
        </w:rPr>
        <w:pict w14:anchorId="1B43764A">
          <v:shape id="_x0000_i1026" alt="" style="width:50pt;height:50pt;visibility:visible;mso-width-percent:0;mso-height-percent:0;mso-width-percent:0;mso-height-percent:0" coordsize="" o:spt="100" adj="0,,0" path="" stroked="f">
            <v:stroke joinstyle="miter"/>
            <v:imagedata r:id="rId18" r:href="rId19"/>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2E848BF8" w14:textId="77777777" w:rsidR="00DD0AAB" w:rsidRDefault="00000000">
      <w:pPr>
        <w:pStyle w:val="figuretitle"/>
      </w:pPr>
      <w:r>
        <w:rPr>
          <w:b/>
          <w:bCs/>
        </w:rPr>
        <w:t>Figure C.2-2 — Intermediate stages: Some fully gelatinized kernels are visible</w:t>
      </w:r>
    </w:p>
    <w:p w14:paraId="2DFA7B84" w14:textId="77777777" w:rsidR="00DD0AAB"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"C:/Doc/rice_files/4ed01cc8-a45f-445d-bd77-bca3c0515bda.png"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"C:/Doc/rice_files/4ed01cc8-a45f-445d-bd77-bca3c0515bda.png" \* MERGEFORMATINET </w:instrText>
      </w:r>
      <w:r>
        <w:rPr>
          <w:rFonts w:ascii="Times New Roman" w:hAnsi="Times New Roman" w:cs="Times New Roman"/>
          <w:noProof/>
          <w:sz w:val="24"/>
          <w:szCs w:val="24"/>
          <w:lang w:val="en-US"/>
        </w:rPr>
        <w:fldChar w:fldCharType="separate"/>
      </w:r>
      <w:r w:rsidR="000A624B" w:rsidRPr="000A624B">
        <w:rPr>
          <w:rFonts w:ascii="Times New Roman" w:hAnsi="Times New Roman" w:cs="Times New Roman"/>
          <w:noProof/>
          <w:sz w:val="24"/>
          <w:szCs w:val="24"/>
          <w:lang w:val="en-US"/>
        </w:rPr>
        <w:pict w14:anchorId="4E5C60C7">
          <v:shape id="_x0000_i1025" alt="" style="width:50pt;height:50pt;visibility:visible;mso-width-percent:0;mso-height-percent:0;mso-width-percent:0;mso-height-percent:0" coordsize="" o:spt="100" adj="0,,0" path="" stroked="f">
            <v:stroke joinstyle="miter"/>
            <v:imagedata r:id="rId20" r:href="rId21"/>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7D61494C" w14:textId="77777777" w:rsidR="00DD0AAB" w:rsidRDefault="00000000">
      <w:pPr>
        <w:pStyle w:val="figuretitle"/>
      </w:pPr>
      <w:r>
        <w:rPr>
          <w:b/>
          <w:bCs/>
        </w:rPr>
        <w:t>Figure C.2-3 — Final stages: All kernels are fully gelatinized</w:t>
      </w:r>
    </w:p>
    <w:p w14:paraId="1845DA5A" w14:textId="77777777" w:rsidR="00DD0AAB" w:rsidRDefault="00000000">
      <w:pPr>
        <w:pStyle w:val="Heading1"/>
        <w:jc w:val="center"/>
        <w:rPr>
          <w:b w:val="0"/>
        </w:rPr>
      </w:pPr>
      <w:r>
        <w:rPr>
          <w:rFonts w:ascii="Times New Roman" w:hAnsi="Times New Roman"/>
          <w:sz w:val="24"/>
          <w:szCs w:val="24"/>
          <w:lang w:val="en-US"/>
        </w:rPr>
        <w:br w:type="page"/>
      </w:r>
      <w:r>
        <w:rPr>
          <w:bCs/>
        </w:rPr>
        <w:lastRenderedPageBreak/>
        <w:t>Annex D</w:t>
      </w:r>
      <w:r>
        <w:rPr>
          <w:b w:val="0"/>
        </w:rPr>
        <w:br/>
        <w:t>(Informative)</w:t>
      </w:r>
      <w:r>
        <w:rPr>
          <w:b w:val="0"/>
        </w:rPr>
        <w:br/>
      </w:r>
      <w:r>
        <w:rPr>
          <w:b w:val="0"/>
        </w:rPr>
        <w:br/>
      </w:r>
      <w:r>
        <w:rPr>
          <w:bCs/>
        </w:rPr>
        <w:t>Results of interlaboratory test for husked rice yields</w:t>
      </w:r>
    </w:p>
    <w:p w14:paraId="4AD67E32" w14:textId="4E3BAB73" w:rsidR="00DD0AAB" w:rsidRDefault="00000000">
      <w:r>
        <w:t xml:space="preserve">An interlaboratory test </w:t>
      </w:r>
      <w:hyperlink w:history="1">
        <w:r>
          <w:rPr>
            <w:rStyle w:val="Hyperlink"/>
          </w:rPr>
          <w:t>[15]</w:t>
        </w:r>
      </w:hyperlink>
      <w:r>
        <w:t xml:space="preserve"> was carried out by the ENR [Rice Research Centre (Italy)] in accordance with </w:t>
      </w:r>
      <w:hyperlink w:history="1">
        <w:r>
          <w:rPr>
            <w:rStyle w:val="Hyperlink"/>
          </w:rPr>
          <w:t>ISO 5725-1</w:t>
        </w:r>
      </w:hyperlink>
      <w:r>
        <w:t xml:space="preserve"> and </w:t>
      </w:r>
      <w:hyperlink w:history="1">
        <w:r>
          <w:rPr>
            <w:rStyle w:val="Hyperlink"/>
          </w:rPr>
          <w:t>ISO 5725-2</w:t>
        </w:r>
      </w:hyperlink>
      <w:r>
        <w:t xml:space="preserve">, with the participation of 15 laboratories. Each laboratory carried out three determinations on four different types of kernel. The statistical results are shown in </w:t>
      </w:r>
      <w:hyperlink w:history="1">
        <w:r>
          <w:rPr>
            <w:rStyle w:val="Hyperlink"/>
          </w:rPr>
          <w:t>Table D.1</w:t>
        </w:r>
      </w:hyperlink>
      <w:r>
        <w:t>.</w:t>
      </w:r>
    </w:p>
    <w:p w14:paraId="21B4134A" w14:textId="77777777" w:rsidR="00DD0AAB" w:rsidRDefault="00000000">
      <w:pPr>
        <w:pStyle w:val="tabletitle"/>
      </w:pPr>
      <w:r>
        <w:rPr>
          <w:b/>
          <w:bCs/>
        </w:rPr>
        <w:t>Table D.1 — Repeatability and reproducibility of husked rice yield</w:t>
      </w:r>
      <w:r>
        <w:t xml:space="preserve"> </w:t>
      </w:r>
    </w:p>
    <w:tbl>
      <w:tblPr>
        <w:tblStyle w:val="TableISO"/>
        <w:tblW w:w="0" w:type="auto"/>
        <w:tblInd w:w="0" w:type="dxa"/>
        <w:tblLook w:val="01E0" w:firstRow="1" w:lastRow="1" w:firstColumn="1" w:lastColumn="1" w:noHBand="0" w:noVBand="0"/>
      </w:tblPr>
      <w:tblGrid>
        <w:gridCol w:w="5052"/>
        <w:gridCol w:w="782"/>
        <w:gridCol w:w="696"/>
        <w:gridCol w:w="651"/>
        <w:gridCol w:w="1101"/>
      </w:tblGrid>
      <w:tr w:rsidR="00DD0AAB" w14:paraId="2554CCA0" w14:textId="77777777">
        <w:trPr>
          <w:cantSplit/>
        </w:trPr>
        <w:tc>
          <w:tcPr>
            <w:tcW w:w="0" w:type="auto"/>
            <w:vMerge/>
            <w:tcBorders>
              <w:top w:val="single" w:sz="12" w:space="0" w:color="auto"/>
              <w:left w:val="single" w:sz="8" w:space="0" w:color="auto"/>
              <w:bottom w:val="single" w:sz="8" w:space="0" w:color="auto"/>
              <w:right w:val="single" w:sz="8" w:space="0" w:color="auto"/>
            </w:tcBorders>
            <w:vAlign w:val="center"/>
            <w:hideMark/>
          </w:tcPr>
          <w:p w14:paraId="1454D088"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Description</w:t>
            </w:r>
          </w:p>
        </w:tc>
        <w:tc>
          <w:tcPr>
            <w:tcW w:w="0" w:type="auto"/>
            <w:gridSpan w:val="4"/>
            <w:tcBorders>
              <w:top w:val="single" w:sz="12" w:space="0" w:color="auto"/>
              <w:left w:val="single" w:sz="8" w:space="0" w:color="auto"/>
              <w:bottom w:val="single" w:sz="8" w:space="0" w:color="auto"/>
              <w:right w:val="single" w:sz="8" w:space="0" w:color="auto"/>
            </w:tcBorders>
            <w:vAlign w:val="center"/>
            <w:hideMark/>
          </w:tcPr>
          <w:p w14:paraId="14D0B24C"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Rice sample</w:t>
            </w:r>
          </w:p>
        </w:tc>
      </w:tr>
      <w:tr w:rsidR="00DD0AAB" w14:paraId="10E83B21" w14:textId="77777777">
        <w:trPr>
          <w:cantSplit/>
        </w:trPr>
        <w:tc>
          <w:tcPr>
            <w:tcW w:w="0" w:type="auto"/>
            <w:vMerge/>
            <w:tcBorders>
              <w:top w:val="single" w:sz="12" w:space="0" w:color="auto"/>
              <w:left w:val="single" w:sz="8" w:space="0" w:color="auto"/>
              <w:bottom w:val="single" w:sz="8" w:space="0" w:color="auto"/>
              <w:right w:val="single" w:sz="8" w:space="0" w:color="auto"/>
            </w:tcBorders>
            <w:vAlign w:val="center"/>
            <w:hideMark/>
          </w:tcPr>
          <w:p w14:paraId="413AE6C0" w14:textId="77777777" w:rsidR="00DD0AAB" w:rsidRDefault="00DD0AAB">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14:paraId="0BB31850"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Arborio</w:t>
            </w:r>
          </w:p>
        </w:tc>
        <w:tc>
          <w:tcPr>
            <w:tcW w:w="0" w:type="auto"/>
            <w:tcBorders>
              <w:top w:val="nil"/>
              <w:left w:val="single" w:sz="8" w:space="0" w:color="auto"/>
              <w:bottom w:val="single" w:sz="8" w:space="0" w:color="auto"/>
              <w:right w:val="single" w:sz="8" w:space="0" w:color="auto"/>
            </w:tcBorders>
            <w:vAlign w:val="center"/>
            <w:hideMark/>
          </w:tcPr>
          <w:p w14:paraId="70B87041"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Drago</w:t>
            </w:r>
            <w:hyperlink w:anchor="tableD-1a" w:history="1">
              <w:r>
                <w:rPr>
                  <w:rStyle w:val="Hyperlink"/>
                  <w:rFonts w:cs="Times New Roman"/>
                  <w:sz w:val="20"/>
                  <w:szCs w:val="20"/>
                  <w:vertAlign w:val="superscript"/>
                </w:rPr>
                <w:t>a</w:t>
              </w:r>
            </w:hyperlink>
          </w:p>
        </w:tc>
        <w:tc>
          <w:tcPr>
            <w:tcW w:w="0" w:type="auto"/>
            <w:tcBorders>
              <w:top w:val="nil"/>
              <w:left w:val="single" w:sz="8" w:space="0" w:color="auto"/>
              <w:bottom w:val="single" w:sz="8" w:space="0" w:color="auto"/>
              <w:right w:val="single" w:sz="8" w:space="0" w:color="auto"/>
            </w:tcBorders>
            <w:vAlign w:val="center"/>
            <w:hideMark/>
          </w:tcPr>
          <w:p w14:paraId="6EB75A7B"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Balilla</w:t>
            </w:r>
          </w:p>
        </w:tc>
        <w:tc>
          <w:tcPr>
            <w:tcW w:w="0" w:type="auto"/>
            <w:tcBorders>
              <w:top w:val="nil"/>
              <w:left w:val="single" w:sz="8" w:space="0" w:color="auto"/>
              <w:bottom w:val="single" w:sz="8" w:space="0" w:color="auto"/>
              <w:right w:val="single" w:sz="8" w:space="0" w:color="auto"/>
            </w:tcBorders>
            <w:vAlign w:val="center"/>
            <w:hideMark/>
          </w:tcPr>
          <w:p w14:paraId="0B171E0B"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Thaibonnet</w:t>
            </w:r>
          </w:p>
        </w:tc>
      </w:tr>
      <w:tr w:rsidR="00DD0AAB" w14:paraId="093D021B"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8311E21"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Number of laboratories retained after eliminating outliers</w:t>
            </w:r>
          </w:p>
        </w:tc>
        <w:tc>
          <w:tcPr>
            <w:tcW w:w="0" w:type="auto"/>
            <w:tcBorders>
              <w:top w:val="nil"/>
              <w:left w:val="single" w:sz="8" w:space="0" w:color="auto"/>
              <w:bottom w:val="single" w:sz="8" w:space="0" w:color="auto"/>
              <w:right w:val="single" w:sz="8" w:space="0" w:color="auto"/>
            </w:tcBorders>
            <w:vAlign w:val="center"/>
            <w:hideMark/>
          </w:tcPr>
          <w:p w14:paraId="4F5DBA38"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sz="8" w:space="0" w:color="auto"/>
              <w:bottom w:val="single" w:sz="8" w:space="0" w:color="auto"/>
              <w:right w:val="single" w:sz="8" w:space="0" w:color="auto"/>
            </w:tcBorders>
            <w:vAlign w:val="center"/>
            <w:hideMark/>
          </w:tcPr>
          <w:p w14:paraId="59BDD534"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w:t>
            </w:r>
          </w:p>
        </w:tc>
        <w:tc>
          <w:tcPr>
            <w:tcW w:w="0" w:type="auto"/>
            <w:tcBorders>
              <w:top w:val="nil"/>
              <w:left w:val="single" w:sz="8" w:space="0" w:color="auto"/>
              <w:bottom w:val="single" w:sz="8" w:space="0" w:color="auto"/>
              <w:right w:val="single" w:sz="8" w:space="0" w:color="auto"/>
            </w:tcBorders>
            <w:vAlign w:val="center"/>
            <w:hideMark/>
          </w:tcPr>
          <w:p w14:paraId="62A90414"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sz="8" w:space="0" w:color="auto"/>
              <w:bottom w:val="single" w:sz="8" w:space="0" w:color="auto"/>
              <w:right w:val="single" w:sz="8" w:space="0" w:color="auto"/>
            </w:tcBorders>
            <w:vAlign w:val="center"/>
            <w:hideMark/>
          </w:tcPr>
          <w:p w14:paraId="090E6B74"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r>
      <w:tr w:rsidR="00DD0AAB" w14:paraId="2237475A" w14:textId="77777777">
        <w:trPr>
          <w:cantSplit/>
        </w:trPr>
        <w:tc>
          <w:tcPr>
            <w:tcW w:w="0" w:type="auto"/>
            <w:tcBorders>
              <w:top w:val="nil"/>
              <w:left w:val="single" w:sz="8" w:space="0" w:color="auto"/>
              <w:bottom w:val="single" w:sz="8" w:space="0" w:color="auto"/>
              <w:right w:val="single" w:sz="8" w:space="0" w:color="auto"/>
            </w:tcBorders>
            <w:vAlign w:val="center"/>
            <w:hideMark/>
          </w:tcPr>
          <w:p w14:paraId="04868BCC"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Mean value, g/100 g</w:t>
            </w:r>
          </w:p>
        </w:tc>
        <w:tc>
          <w:tcPr>
            <w:tcW w:w="0" w:type="auto"/>
            <w:tcBorders>
              <w:top w:val="nil"/>
              <w:left w:val="single" w:sz="8" w:space="0" w:color="auto"/>
              <w:bottom w:val="single" w:sz="8" w:space="0" w:color="auto"/>
              <w:right w:val="single" w:sz="8" w:space="0" w:color="auto"/>
            </w:tcBorders>
            <w:vAlign w:val="center"/>
            <w:hideMark/>
          </w:tcPr>
          <w:p w14:paraId="38ADB740"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81,2</w:t>
            </w:r>
          </w:p>
        </w:tc>
        <w:tc>
          <w:tcPr>
            <w:tcW w:w="0" w:type="auto"/>
            <w:tcBorders>
              <w:top w:val="nil"/>
              <w:left w:val="single" w:sz="8" w:space="0" w:color="auto"/>
              <w:bottom w:val="single" w:sz="8" w:space="0" w:color="auto"/>
              <w:right w:val="single" w:sz="8" w:space="0" w:color="auto"/>
            </w:tcBorders>
            <w:vAlign w:val="center"/>
            <w:hideMark/>
          </w:tcPr>
          <w:p w14:paraId="7B5BD72E"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82,0</w:t>
            </w:r>
          </w:p>
        </w:tc>
        <w:tc>
          <w:tcPr>
            <w:tcW w:w="0" w:type="auto"/>
            <w:tcBorders>
              <w:top w:val="nil"/>
              <w:left w:val="single" w:sz="8" w:space="0" w:color="auto"/>
              <w:bottom w:val="single" w:sz="8" w:space="0" w:color="auto"/>
              <w:right w:val="single" w:sz="8" w:space="0" w:color="auto"/>
            </w:tcBorders>
            <w:vAlign w:val="center"/>
            <w:hideMark/>
          </w:tcPr>
          <w:p w14:paraId="0D5B041D"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81,8</w:t>
            </w:r>
          </w:p>
        </w:tc>
        <w:tc>
          <w:tcPr>
            <w:tcW w:w="0" w:type="auto"/>
            <w:tcBorders>
              <w:top w:val="nil"/>
              <w:left w:val="single" w:sz="8" w:space="0" w:color="auto"/>
              <w:bottom w:val="single" w:sz="8" w:space="0" w:color="auto"/>
              <w:right w:val="single" w:sz="8" w:space="0" w:color="auto"/>
            </w:tcBorders>
            <w:vAlign w:val="center"/>
            <w:hideMark/>
          </w:tcPr>
          <w:p w14:paraId="77B97E82"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77,7</w:t>
            </w:r>
          </w:p>
        </w:tc>
      </w:tr>
      <w:tr w:rsidR="00DD0AAB" w14:paraId="78358214"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DB9006B"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Standard deviation of repeatability,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 g/100 g</w:t>
            </w:r>
          </w:p>
        </w:tc>
        <w:tc>
          <w:tcPr>
            <w:tcW w:w="0" w:type="auto"/>
            <w:tcBorders>
              <w:top w:val="nil"/>
              <w:left w:val="single" w:sz="8" w:space="0" w:color="auto"/>
              <w:bottom w:val="single" w:sz="8" w:space="0" w:color="auto"/>
              <w:right w:val="single" w:sz="8" w:space="0" w:color="auto"/>
            </w:tcBorders>
            <w:vAlign w:val="center"/>
            <w:hideMark/>
          </w:tcPr>
          <w:p w14:paraId="7D51CF9A"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0,41</w:t>
            </w:r>
          </w:p>
        </w:tc>
        <w:tc>
          <w:tcPr>
            <w:tcW w:w="0" w:type="auto"/>
            <w:tcBorders>
              <w:top w:val="nil"/>
              <w:left w:val="single" w:sz="8" w:space="0" w:color="auto"/>
              <w:bottom w:val="single" w:sz="8" w:space="0" w:color="auto"/>
              <w:right w:val="single" w:sz="8" w:space="0" w:color="auto"/>
            </w:tcBorders>
            <w:vAlign w:val="center"/>
            <w:hideMark/>
          </w:tcPr>
          <w:p w14:paraId="469632C4"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0,15</w:t>
            </w:r>
          </w:p>
        </w:tc>
        <w:tc>
          <w:tcPr>
            <w:tcW w:w="0" w:type="auto"/>
            <w:tcBorders>
              <w:top w:val="nil"/>
              <w:left w:val="single" w:sz="8" w:space="0" w:color="auto"/>
              <w:bottom w:val="single" w:sz="8" w:space="0" w:color="auto"/>
              <w:right w:val="single" w:sz="8" w:space="0" w:color="auto"/>
            </w:tcBorders>
            <w:vAlign w:val="center"/>
            <w:hideMark/>
          </w:tcPr>
          <w:p w14:paraId="0B2671BB"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0,31</w:t>
            </w:r>
          </w:p>
        </w:tc>
        <w:tc>
          <w:tcPr>
            <w:tcW w:w="0" w:type="auto"/>
            <w:tcBorders>
              <w:top w:val="nil"/>
              <w:left w:val="single" w:sz="8" w:space="0" w:color="auto"/>
              <w:bottom w:val="single" w:sz="8" w:space="0" w:color="auto"/>
              <w:right w:val="single" w:sz="8" w:space="0" w:color="auto"/>
            </w:tcBorders>
            <w:vAlign w:val="center"/>
            <w:hideMark/>
          </w:tcPr>
          <w:p w14:paraId="5CE5D552"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0,53</w:t>
            </w:r>
          </w:p>
        </w:tc>
      </w:tr>
      <w:tr w:rsidR="00DD0AAB" w14:paraId="3FB62696"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7CC2A8F"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Coefficient of variation of repeatability, %</w:t>
            </w:r>
          </w:p>
        </w:tc>
        <w:tc>
          <w:tcPr>
            <w:tcW w:w="0" w:type="auto"/>
            <w:tcBorders>
              <w:top w:val="nil"/>
              <w:left w:val="single" w:sz="8" w:space="0" w:color="auto"/>
              <w:bottom w:val="single" w:sz="8" w:space="0" w:color="auto"/>
              <w:right w:val="single" w:sz="8" w:space="0" w:color="auto"/>
            </w:tcBorders>
            <w:vAlign w:val="center"/>
            <w:hideMark/>
          </w:tcPr>
          <w:p w14:paraId="2E897C01"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6B66F3D9"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0,2</w:t>
            </w:r>
          </w:p>
        </w:tc>
        <w:tc>
          <w:tcPr>
            <w:tcW w:w="0" w:type="auto"/>
            <w:tcBorders>
              <w:top w:val="nil"/>
              <w:left w:val="single" w:sz="8" w:space="0" w:color="auto"/>
              <w:bottom w:val="single" w:sz="8" w:space="0" w:color="auto"/>
              <w:right w:val="single" w:sz="8" w:space="0" w:color="auto"/>
            </w:tcBorders>
            <w:vAlign w:val="center"/>
            <w:hideMark/>
          </w:tcPr>
          <w:p w14:paraId="67A5C297"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0,4</w:t>
            </w:r>
          </w:p>
        </w:tc>
        <w:tc>
          <w:tcPr>
            <w:tcW w:w="0" w:type="auto"/>
            <w:tcBorders>
              <w:top w:val="nil"/>
              <w:left w:val="single" w:sz="8" w:space="0" w:color="auto"/>
              <w:bottom w:val="single" w:sz="8" w:space="0" w:color="auto"/>
              <w:right w:val="single" w:sz="8" w:space="0" w:color="auto"/>
            </w:tcBorders>
            <w:vAlign w:val="center"/>
            <w:hideMark/>
          </w:tcPr>
          <w:p w14:paraId="5D27174F"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0,7</w:t>
            </w:r>
          </w:p>
        </w:tc>
      </w:tr>
      <w:tr w:rsidR="00DD0AAB" w14:paraId="54EF407B"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9F3301E"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Repeatability limit, </w:t>
            </w:r>
            <m:oMath>
              <m:r>
                <w:rPr>
                  <w:rStyle w:val="stem"/>
                  <w:rFonts w:cs="Times New Roman"/>
                  <w:sz w:val="20"/>
                  <w:szCs w:val="20"/>
                  <w:lang w:val="en-US"/>
                </w:rPr>
                <m:t>r</m:t>
              </m:r>
            </m:oMath>
            <w:r>
              <w:rPr>
                <w:rStyle w:val="stem"/>
                <w:rFonts w:cs="Times New Roman"/>
                <w:sz w:val="20"/>
                <w:szCs w:val="20"/>
                <w:lang w:val="en-US"/>
              </w:rPr>
              <w:t xml:space="preserve"> </w:t>
            </w:r>
            <w:r>
              <w:rPr>
                <w:rFonts w:cs="Times New Roman"/>
                <w:sz w:val="20"/>
                <w:szCs w:val="20"/>
                <w:lang w:val="en-US"/>
              </w:rPr>
              <w:t xml:space="preserve">(= 2,83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w:t>
            </w:r>
          </w:p>
        </w:tc>
        <w:tc>
          <w:tcPr>
            <w:tcW w:w="0" w:type="auto"/>
            <w:tcBorders>
              <w:top w:val="nil"/>
              <w:left w:val="single" w:sz="8" w:space="0" w:color="auto"/>
              <w:bottom w:val="single" w:sz="8" w:space="0" w:color="auto"/>
              <w:right w:val="single" w:sz="8" w:space="0" w:color="auto"/>
            </w:tcBorders>
            <w:vAlign w:val="center"/>
            <w:hideMark/>
          </w:tcPr>
          <w:p w14:paraId="1189D0C2"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1,16</w:t>
            </w:r>
          </w:p>
        </w:tc>
        <w:tc>
          <w:tcPr>
            <w:tcW w:w="0" w:type="auto"/>
            <w:tcBorders>
              <w:top w:val="nil"/>
              <w:left w:val="single" w:sz="8" w:space="0" w:color="auto"/>
              <w:bottom w:val="single" w:sz="8" w:space="0" w:color="auto"/>
              <w:right w:val="single" w:sz="8" w:space="0" w:color="auto"/>
            </w:tcBorders>
            <w:vAlign w:val="center"/>
            <w:hideMark/>
          </w:tcPr>
          <w:p w14:paraId="6F1A5E7E"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0,42</w:t>
            </w:r>
          </w:p>
        </w:tc>
        <w:tc>
          <w:tcPr>
            <w:tcW w:w="0" w:type="auto"/>
            <w:tcBorders>
              <w:top w:val="nil"/>
              <w:left w:val="single" w:sz="8" w:space="0" w:color="auto"/>
              <w:bottom w:val="single" w:sz="8" w:space="0" w:color="auto"/>
              <w:right w:val="single" w:sz="8" w:space="0" w:color="auto"/>
            </w:tcBorders>
            <w:vAlign w:val="center"/>
            <w:hideMark/>
          </w:tcPr>
          <w:p w14:paraId="61A7F491"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0,88</w:t>
            </w:r>
          </w:p>
        </w:tc>
        <w:tc>
          <w:tcPr>
            <w:tcW w:w="0" w:type="auto"/>
            <w:tcBorders>
              <w:top w:val="nil"/>
              <w:left w:val="single" w:sz="8" w:space="0" w:color="auto"/>
              <w:bottom w:val="single" w:sz="8" w:space="0" w:color="auto"/>
              <w:right w:val="single" w:sz="8" w:space="0" w:color="auto"/>
            </w:tcBorders>
            <w:vAlign w:val="center"/>
            <w:hideMark/>
          </w:tcPr>
          <w:p w14:paraId="035E54FE"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1,50</w:t>
            </w:r>
          </w:p>
        </w:tc>
      </w:tr>
      <w:tr w:rsidR="00DD0AAB" w14:paraId="05603B04" w14:textId="77777777">
        <w:trPr>
          <w:cantSplit/>
        </w:trPr>
        <w:tc>
          <w:tcPr>
            <w:tcW w:w="0" w:type="auto"/>
            <w:tcBorders>
              <w:top w:val="nil"/>
              <w:left w:val="single" w:sz="8" w:space="0" w:color="auto"/>
              <w:bottom w:val="single" w:sz="8" w:space="0" w:color="auto"/>
              <w:right w:val="single" w:sz="8" w:space="0" w:color="auto"/>
            </w:tcBorders>
            <w:vAlign w:val="center"/>
            <w:hideMark/>
          </w:tcPr>
          <w:p w14:paraId="79898EF7"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Standard deviation of reproducibility,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 g/100 g</w:t>
            </w:r>
          </w:p>
        </w:tc>
        <w:tc>
          <w:tcPr>
            <w:tcW w:w="0" w:type="auto"/>
            <w:tcBorders>
              <w:top w:val="nil"/>
              <w:left w:val="single" w:sz="8" w:space="0" w:color="auto"/>
              <w:bottom w:val="single" w:sz="8" w:space="0" w:color="auto"/>
              <w:right w:val="single" w:sz="8" w:space="0" w:color="auto"/>
            </w:tcBorders>
            <w:vAlign w:val="center"/>
            <w:hideMark/>
          </w:tcPr>
          <w:p w14:paraId="2D3E833B"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1,02</w:t>
            </w:r>
          </w:p>
        </w:tc>
        <w:tc>
          <w:tcPr>
            <w:tcW w:w="0" w:type="auto"/>
            <w:tcBorders>
              <w:top w:val="nil"/>
              <w:left w:val="single" w:sz="8" w:space="0" w:color="auto"/>
              <w:bottom w:val="single" w:sz="8" w:space="0" w:color="auto"/>
              <w:right w:val="single" w:sz="8" w:space="0" w:color="auto"/>
            </w:tcBorders>
            <w:vAlign w:val="center"/>
            <w:hideMark/>
          </w:tcPr>
          <w:p w14:paraId="523D3EAE"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0,20</w:t>
            </w:r>
          </w:p>
        </w:tc>
        <w:tc>
          <w:tcPr>
            <w:tcW w:w="0" w:type="auto"/>
            <w:tcBorders>
              <w:top w:val="nil"/>
              <w:left w:val="single" w:sz="8" w:space="0" w:color="auto"/>
              <w:bottom w:val="single" w:sz="8" w:space="0" w:color="auto"/>
              <w:right w:val="single" w:sz="8" w:space="0" w:color="auto"/>
            </w:tcBorders>
            <w:vAlign w:val="center"/>
            <w:hideMark/>
          </w:tcPr>
          <w:p w14:paraId="129A87A9"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0,80</w:t>
            </w:r>
          </w:p>
        </w:tc>
        <w:tc>
          <w:tcPr>
            <w:tcW w:w="0" w:type="auto"/>
            <w:tcBorders>
              <w:top w:val="nil"/>
              <w:left w:val="single" w:sz="8" w:space="0" w:color="auto"/>
              <w:bottom w:val="single" w:sz="8" w:space="0" w:color="auto"/>
              <w:right w:val="single" w:sz="8" w:space="0" w:color="auto"/>
            </w:tcBorders>
            <w:vAlign w:val="center"/>
            <w:hideMark/>
          </w:tcPr>
          <w:p w14:paraId="4D5307D4"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2,14</w:t>
            </w:r>
          </w:p>
        </w:tc>
      </w:tr>
      <w:tr w:rsidR="00DD0AAB" w14:paraId="308FF201" w14:textId="77777777">
        <w:trPr>
          <w:cantSplit/>
        </w:trPr>
        <w:tc>
          <w:tcPr>
            <w:tcW w:w="0" w:type="auto"/>
            <w:tcBorders>
              <w:top w:val="nil"/>
              <w:left w:val="single" w:sz="8" w:space="0" w:color="auto"/>
              <w:bottom w:val="single" w:sz="8" w:space="0" w:color="auto"/>
              <w:right w:val="single" w:sz="8" w:space="0" w:color="auto"/>
            </w:tcBorders>
            <w:vAlign w:val="center"/>
            <w:hideMark/>
          </w:tcPr>
          <w:p w14:paraId="57C4CA9D"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Coefficient of variation of reproducibility, %</w:t>
            </w:r>
          </w:p>
        </w:tc>
        <w:tc>
          <w:tcPr>
            <w:tcW w:w="0" w:type="auto"/>
            <w:tcBorders>
              <w:top w:val="nil"/>
              <w:left w:val="single" w:sz="8" w:space="0" w:color="auto"/>
              <w:bottom w:val="single" w:sz="8" w:space="0" w:color="auto"/>
              <w:right w:val="single" w:sz="8" w:space="0" w:color="auto"/>
            </w:tcBorders>
            <w:vAlign w:val="center"/>
            <w:hideMark/>
          </w:tcPr>
          <w:p w14:paraId="339DD1C9"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sz="8" w:space="0" w:color="auto"/>
              <w:bottom w:val="single" w:sz="8" w:space="0" w:color="auto"/>
              <w:right w:val="single" w:sz="8" w:space="0" w:color="auto"/>
            </w:tcBorders>
            <w:vAlign w:val="center"/>
            <w:hideMark/>
          </w:tcPr>
          <w:p w14:paraId="4885E350"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0,2</w:t>
            </w:r>
          </w:p>
        </w:tc>
        <w:tc>
          <w:tcPr>
            <w:tcW w:w="0" w:type="auto"/>
            <w:tcBorders>
              <w:top w:val="nil"/>
              <w:left w:val="single" w:sz="8" w:space="0" w:color="auto"/>
              <w:bottom w:val="single" w:sz="8" w:space="0" w:color="auto"/>
              <w:right w:val="single" w:sz="8" w:space="0" w:color="auto"/>
            </w:tcBorders>
            <w:vAlign w:val="center"/>
            <w:hideMark/>
          </w:tcPr>
          <w:p w14:paraId="536E3EFD"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47736253"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2,7</w:t>
            </w:r>
          </w:p>
        </w:tc>
      </w:tr>
      <w:tr w:rsidR="00DD0AAB" w14:paraId="163D08F0" w14:textId="77777777">
        <w:trPr>
          <w:cantSplit/>
        </w:trPr>
        <w:tc>
          <w:tcPr>
            <w:tcW w:w="0" w:type="auto"/>
            <w:tcBorders>
              <w:top w:val="nil"/>
              <w:left w:val="single" w:sz="8" w:space="0" w:color="auto"/>
              <w:bottom w:val="single" w:sz="12" w:space="0" w:color="auto"/>
              <w:right w:val="single" w:sz="8" w:space="0" w:color="auto"/>
            </w:tcBorders>
            <w:vAlign w:val="center"/>
            <w:hideMark/>
          </w:tcPr>
          <w:p w14:paraId="1D43E0C4"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Reproducibility limit, </w:t>
            </w:r>
            <m:oMath>
              <m:r>
                <w:rPr>
                  <w:rStyle w:val="stem"/>
                  <w:rFonts w:cs="Times New Roman"/>
                  <w:sz w:val="20"/>
                  <w:szCs w:val="20"/>
                  <w:lang w:val="en-US"/>
                </w:rPr>
                <m:t>R</m:t>
              </m:r>
            </m:oMath>
            <w:r>
              <w:rPr>
                <w:rStyle w:val="stem"/>
                <w:rFonts w:cs="Times New Roman"/>
                <w:sz w:val="20"/>
                <w:szCs w:val="20"/>
                <w:lang w:val="en-US"/>
              </w:rPr>
              <w:t xml:space="preserve"> </w:t>
            </w:r>
            <w:r>
              <w:rPr>
                <w:rFonts w:cs="Times New Roman"/>
                <w:sz w:val="20"/>
                <w:szCs w:val="20"/>
                <w:lang w:val="en-US"/>
              </w:rPr>
              <w:t xml:space="preserve">(= 2,83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w:t>
            </w:r>
          </w:p>
        </w:tc>
        <w:tc>
          <w:tcPr>
            <w:tcW w:w="0" w:type="auto"/>
            <w:tcBorders>
              <w:top w:val="nil"/>
              <w:left w:val="single" w:sz="8" w:space="0" w:color="auto"/>
              <w:bottom w:val="single" w:sz="12" w:space="0" w:color="auto"/>
              <w:right w:val="single" w:sz="8" w:space="0" w:color="auto"/>
            </w:tcBorders>
            <w:vAlign w:val="center"/>
            <w:hideMark/>
          </w:tcPr>
          <w:p w14:paraId="50126EDB"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2,89</w:t>
            </w:r>
          </w:p>
        </w:tc>
        <w:tc>
          <w:tcPr>
            <w:tcW w:w="0" w:type="auto"/>
            <w:tcBorders>
              <w:top w:val="nil"/>
              <w:left w:val="single" w:sz="8" w:space="0" w:color="auto"/>
              <w:bottom w:val="single" w:sz="12" w:space="0" w:color="auto"/>
              <w:right w:val="single" w:sz="8" w:space="0" w:color="auto"/>
            </w:tcBorders>
            <w:vAlign w:val="center"/>
            <w:hideMark/>
          </w:tcPr>
          <w:p w14:paraId="6E33B57A"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0,57</w:t>
            </w:r>
          </w:p>
        </w:tc>
        <w:tc>
          <w:tcPr>
            <w:tcW w:w="0" w:type="auto"/>
            <w:tcBorders>
              <w:top w:val="nil"/>
              <w:left w:val="single" w:sz="8" w:space="0" w:color="auto"/>
              <w:bottom w:val="single" w:sz="12" w:space="0" w:color="auto"/>
              <w:right w:val="single" w:sz="8" w:space="0" w:color="auto"/>
            </w:tcBorders>
            <w:vAlign w:val="center"/>
            <w:hideMark/>
          </w:tcPr>
          <w:p w14:paraId="50C5F511"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2,26</w:t>
            </w:r>
          </w:p>
        </w:tc>
        <w:tc>
          <w:tcPr>
            <w:tcW w:w="0" w:type="auto"/>
            <w:tcBorders>
              <w:top w:val="nil"/>
              <w:left w:val="single" w:sz="8" w:space="0" w:color="auto"/>
              <w:bottom w:val="single" w:sz="12" w:space="0" w:color="auto"/>
              <w:right w:val="single" w:sz="8" w:space="0" w:color="auto"/>
            </w:tcBorders>
            <w:vAlign w:val="center"/>
            <w:hideMark/>
          </w:tcPr>
          <w:p w14:paraId="55576EA8"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6,06</w:t>
            </w:r>
          </w:p>
        </w:tc>
      </w:tr>
      <w:tr w:rsidR="00DD0AAB" w14:paraId="3211535D" w14:textId="77777777">
        <w:trPr>
          <w:cantSplit/>
        </w:trPr>
        <w:tc>
          <w:tcPr>
            <w:tcW w:w="0" w:type="auto"/>
            <w:gridSpan w:val="5"/>
            <w:tcBorders>
              <w:top w:val="nil"/>
              <w:left w:val="single" w:sz="8" w:space="0" w:color="auto"/>
              <w:bottom w:val="single" w:sz="12" w:space="0" w:color="auto"/>
              <w:right w:val="single" w:sz="8" w:space="0" w:color="auto"/>
            </w:tcBorders>
            <w:vAlign w:val="center"/>
            <w:hideMark/>
          </w:tcPr>
          <w:p w14:paraId="3E8C93DD" w14:textId="77777777" w:rsidR="00DD0AAB" w:rsidRDefault="00000000">
            <w:pPr>
              <w:pStyle w:val="note"/>
            </w:pPr>
            <w:r>
              <w:t>a</w:t>
            </w:r>
            <w:r>
              <w:tab/>
              <w:t>Parboiled rice.</w:t>
            </w:r>
          </w:p>
        </w:tc>
      </w:tr>
    </w:tbl>
    <w:p w14:paraId="5DB7D499" w14:textId="77777777" w:rsidR="00DD0AAB" w:rsidRDefault="00000000">
      <w:pPr>
        <w:pStyle w:val="Heading1"/>
      </w:pPr>
      <w:r>
        <w:rPr>
          <w:rFonts w:ascii="Times New Roman" w:hAnsi="Times New Roman"/>
          <w:sz w:val="24"/>
          <w:szCs w:val="24"/>
          <w:lang w:val="en-US"/>
        </w:rPr>
        <w:br w:type="page"/>
      </w:r>
      <w:r>
        <w:lastRenderedPageBreak/>
        <w:t>Bibliography</w:t>
      </w:r>
    </w:p>
    <w:p w14:paraId="7063EC29" w14:textId="77777777" w:rsidR="00DD0AAB" w:rsidRDefault="00000000">
      <w:pPr>
        <w:pStyle w:val="biblio"/>
      </w:pPr>
      <w:r>
        <w:t>[1]</w:t>
      </w:r>
      <w:r>
        <w:tab/>
        <w:t xml:space="preserve">ISO 3696, </w:t>
      </w:r>
      <w:r>
        <w:rPr>
          <w:i/>
          <w:iCs/>
        </w:rPr>
        <w:t>Water for analytical laboratory use — Specification and test methods</w:t>
      </w:r>
    </w:p>
    <w:p w14:paraId="4467E764" w14:textId="77777777" w:rsidR="00DD0AAB" w:rsidRDefault="00000000">
      <w:pPr>
        <w:pStyle w:val="biblio"/>
      </w:pPr>
      <w:r>
        <w:t>[2]</w:t>
      </w:r>
      <w:r>
        <w:tab/>
        <w:t xml:space="preserve">ISO 5725-1, </w:t>
      </w:r>
      <w:r>
        <w:rPr>
          <w:i/>
          <w:iCs/>
        </w:rPr>
        <w:t>Accuracy (trueness and precision) of measurement methods and results — Part 1: General principles and definitions</w:t>
      </w:r>
    </w:p>
    <w:p w14:paraId="6124C2F7" w14:textId="77777777" w:rsidR="00DD0AAB" w:rsidRDefault="00000000">
      <w:pPr>
        <w:pStyle w:val="biblio"/>
      </w:pPr>
      <w:r>
        <w:t>[3]</w:t>
      </w:r>
      <w:r>
        <w:tab/>
        <w:t xml:space="preserve">ISO 5725-2, </w:t>
      </w:r>
      <w:r>
        <w:rPr>
          <w:i/>
          <w:iCs/>
        </w:rPr>
        <w:t>Accuracy (trueness and precision) of measurement methods and results — Part 2: Basic method for the determination of repeatability and reproducibility of a standard measurement method</w:t>
      </w:r>
    </w:p>
    <w:p w14:paraId="5A585D30" w14:textId="77777777" w:rsidR="00DD0AAB" w:rsidRDefault="00000000">
      <w:pPr>
        <w:pStyle w:val="biblio"/>
      </w:pPr>
      <w:r>
        <w:t>[4]</w:t>
      </w:r>
      <w:r>
        <w:tab/>
        <w:t xml:space="preserve">ISO 6322-1, </w:t>
      </w:r>
      <w:r>
        <w:rPr>
          <w:i/>
          <w:iCs/>
        </w:rPr>
        <w:t>Storage of cereals and pulses — Part 1: General recommendations for the keeping of cereals</w:t>
      </w:r>
    </w:p>
    <w:p w14:paraId="0AFBE404" w14:textId="77777777" w:rsidR="00DD0AAB" w:rsidRDefault="00000000">
      <w:pPr>
        <w:pStyle w:val="biblio"/>
      </w:pPr>
      <w:r>
        <w:t>[5]</w:t>
      </w:r>
      <w:r>
        <w:tab/>
        <w:t xml:space="preserve">ISO 6322-2, </w:t>
      </w:r>
      <w:r>
        <w:rPr>
          <w:i/>
          <w:iCs/>
        </w:rPr>
        <w:t>Storage of cereals and pulses — Part 2: Practical recommendations</w:t>
      </w:r>
    </w:p>
    <w:p w14:paraId="7C671E4E" w14:textId="77777777" w:rsidR="00DD0AAB" w:rsidRDefault="00000000">
      <w:pPr>
        <w:pStyle w:val="biblio"/>
      </w:pPr>
      <w:r>
        <w:t>[6]</w:t>
      </w:r>
      <w:r>
        <w:tab/>
        <w:t xml:space="preserve">ISO 6322-3, </w:t>
      </w:r>
      <w:r>
        <w:rPr>
          <w:i/>
          <w:iCs/>
        </w:rPr>
        <w:t>Storage of cereals and pulses — Part 3: Control of attack by pests</w:t>
      </w:r>
    </w:p>
    <w:p w14:paraId="1B0280A9" w14:textId="77777777" w:rsidR="00DD0AAB" w:rsidRDefault="00000000">
      <w:pPr>
        <w:pStyle w:val="biblio"/>
      </w:pPr>
      <w:r>
        <w:t>[7]</w:t>
      </w:r>
      <w:r>
        <w:tab/>
        <w:t xml:space="preserve">ISO 7301: 2011, </w:t>
      </w:r>
      <w:r>
        <w:rPr>
          <w:i/>
          <w:iCs/>
        </w:rPr>
        <w:t>Rice — Specification</w:t>
      </w:r>
    </w:p>
    <w:p w14:paraId="4A0EA3A4" w14:textId="77777777" w:rsidR="00DD0AAB" w:rsidRDefault="00000000">
      <w:pPr>
        <w:pStyle w:val="biblio"/>
      </w:pPr>
      <w:r>
        <w:t>[8]</w:t>
      </w:r>
      <w:r>
        <w:tab/>
        <w:t xml:space="preserve">ISO 14864: 1998, </w:t>
      </w:r>
      <w:r>
        <w:rPr>
          <w:i/>
          <w:iCs/>
        </w:rPr>
        <w:t>Rice — Evaluation of gelatinization time of kernels during cooking</w:t>
      </w:r>
    </w:p>
    <w:p w14:paraId="2EA8B906" w14:textId="77777777" w:rsidR="00DD0AAB" w:rsidRDefault="00000000">
      <w:pPr>
        <w:pStyle w:val="biblio"/>
      </w:pPr>
      <w:r>
        <w:t>[9]</w:t>
      </w:r>
      <w:r>
        <w:tab/>
        <w:t xml:space="preserve">IEC 61010-2:1998, </w:t>
      </w:r>
      <w:r>
        <w:rPr>
          <w:i/>
          <w:iCs/>
        </w:rPr>
        <w:t>Safety requirements for electric equipment for measurement, control, and laboratory use — Part 2: Particular requirements for laboratory equipment for the heating of material</w:t>
      </w:r>
      <w:r>
        <w:t xml:space="preserve"> </w:t>
      </w:r>
    </w:p>
    <w:p w14:paraId="19CEEAFB" w14:textId="77777777" w:rsidR="00DD0AAB" w:rsidRDefault="00000000">
      <w:pPr>
        <w:pStyle w:val="biblio"/>
      </w:pPr>
      <w:r>
        <w:t>[10]</w:t>
      </w:r>
      <w:r>
        <w:tab/>
      </w:r>
      <w:r>
        <w:rPr>
          <w:smallCaps/>
        </w:rPr>
        <w:t>Standard No I.C.C 167</w:t>
      </w:r>
      <w:r>
        <w:t xml:space="preserve">. </w:t>
      </w:r>
      <w:r>
        <w:rPr>
          <w:i/>
          <w:iCs/>
        </w:rPr>
        <w:t>Determination of the protein content in cereal and cereal products for food and animal feeding stuffs according to the Dumas combustion method</w:t>
      </w:r>
      <w:r>
        <w:t xml:space="preserve"> (see </w:t>
      </w:r>
      <w:hyperlink w:history="1">
        <w:r>
          <w:rPr>
            <w:rStyle w:val="Hyperlink"/>
          </w:rPr>
          <w:t>http://www.icc.or.at</w:t>
        </w:r>
      </w:hyperlink>
      <w:r>
        <w:t>)</w:t>
      </w:r>
    </w:p>
    <w:p w14:paraId="321963D2" w14:textId="77777777" w:rsidR="00DD0AAB" w:rsidRDefault="00000000">
      <w:pPr>
        <w:pStyle w:val="biblio"/>
      </w:pPr>
      <w:r>
        <w:t>[11]</w:t>
      </w:r>
      <w:r>
        <w:tab/>
        <w:t xml:space="preserve">Nitrogen-ammonia-protein modified Kjeldahl method — Titanium oxide and copper sulfate catalyst. </w:t>
      </w:r>
      <w:r>
        <w:rPr>
          <w:i/>
          <w:iCs/>
        </w:rPr>
        <w:t>Official Methods and Recommended Practices of the AOCS</w:t>
      </w:r>
      <w:r>
        <w:t xml:space="preserve"> (ed. Firestone, D.E.), AOCS Official Method Ba Ai 4-91, 1997, AOCS Press, Champaign, IL</w:t>
      </w:r>
    </w:p>
    <w:p w14:paraId="13173174" w14:textId="77777777" w:rsidR="00DD0AAB" w:rsidRDefault="00000000">
      <w:pPr>
        <w:pStyle w:val="biblio"/>
      </w:pPr>
      <w:r>
        <w:t>[12]</w:t>
      </w:r>
      <w:r>
        <w:tab/>
      </w:r>
      <w:r>
        <w:rPr>
          <w:smallCaps/>
        </w:rPr>
        <w:t>Berner D.L., &amp; Brown J.</w:t>
      </w:r>
      <w:r>
        <w:t xml:space="preserve"> Protein nitrogen combustion method collaborative study I. Comparison with Smalley total Kjeldahl nitrogen and combustion results. </w:t>
      </w:r>
      <w:r>
        <w:rPr>
          <w:i/>
          <w:iCs/>
        </w:rPr>
        <w:t>J. Am. Oil Chem. Soc.</w:t>
      </w:r>
      <w:r>
        <w:t xml:space="preserve"> 1994, </w:t>
      </w:r>
      <w:r>
        <w:rPr>
          <w:b/>
          <w:bCs/>
        </w:rPr>
        <w:t>71</w:t>
      </w:r>
      <w:r>
        <w:t xml:space="preserve"> (11) pp 1291-1293</w:t>
      </w:r>
    </w:p>
    <w:p w14:paraId="7BD0F186" w14:textId="77777777" w:rsidR="00DD0AAB" w:rsidRDefault="00000000">
      <w:pPr>
        <w:pStyle w:val="biblio"/>
      </w:pPr>
      <w:r>
        <w:t>[13]</w:t>
      </w:r>
      <w:r>
        <w:tab/>
      </w:r>
      <w:r>
        <w:rPr>
          <w:smallCaps/>
        </w:rPr>
        <w:t>Buckee G.K.</w:t>
      </w:r>
      <w:r>
        <w:t xml:space="preserve"> Determination of total nitrogen in barley, malt and beer by Kjeldahl procedures and the Dumas combustion method — Collaborative trial. </w:t>
      </w:r>
      <w:r>
        <w:rPr>
          <w:i/>
          <w:iCs/>
        </w:rPr>
        <w:t>J. Inst. Brew.</w:t>
      </w:r>
      <w:r>
        <w:t xml:space="preserve"> 1994, </w:t>
      </w:r>
      <w:r>
        <w:rPr>
          <w:b/>
          <w:bCs/>
        </w:rPr>
        <w:t>100</w:t>
      </w:r>
      <w:r>
        <w:t xml:space="preserve"> (2) pp 57-64</w:t>
      </w:r>
    </w:p>
    <w:p w14:paraId="19CE9F56" w14:textId="77777777" w:rsidR="00DD0AAB" w:rsidRDefault="00000000">
      <w:pPr>
        <w:pStyle w:val="biblio"/>
      </w:pPr>
      <w:r>
        <w:t>[14]</w:t>
      </w:r>
      <w:r>
        <w:tab/>
      </w:r>
      <w:r>
        <w:rPr>
          <w:smallCaps/>
        </w:rPr>
        <w:t>Frister H.</w:t>
      </w:r>
      <w:r>
        <w:t xml:space="preserve"> </w:t>
      </w:r>
      <w:r>
        <w:rPr>
          <w:i/>
          <w:iCs/>
        </w:rPr>
        <w:t>Direct determination of nitrogen content by Dumas analysis; Interlaboratory study on precision characteristics</w:t>
      </w:r>
      <w:r>
        <w:t>. AOAC International, Europe Section 4th International Symposium, Nyon, Switzerland, 1994, 33 pp</w:t>
      </w:r>
    </w:p>
    <w:p w14:paraId="26C3713F" w14:textId="77777777" w:rsidR="00DD0AAB" w:rsidRDefault="00000000">
      <w:pPr>
        <w:pStyle w:val="biblio"/>
      </w:pPr>
      <w:r>
        <w:t>[15]</w:t>
      </w:r>
      <w:r>
        <w:tab/>
      </w:r>
      <w:r>
        <w:rPr>
          <w:smallCaps/>
        </w:rPr>
        <w:t>Ranghino F.</w:t>
      </w:r>
      <w:r>
        <w:t xml:space="preserve"> Evaluation of rice resistance to cooking, based on the gelatinization time of kernels. </w:t>
      </w:r>
      <w:r>
        <w:rPr>
          <w:i/>
          <w:iCs/>
        </w:rPr>
        <w:t>Il Riso</w:t>
      </w:r>
      <w:r>
        <w:t xml:space="preserve">. 1966, </w:t>
      </w:r>
      <w:r>
        <w:rPr>
          <w:b/>
          <w:bCs/>
        </w:rPr>
        <w:t>XV</w:t>
      </w:r>
      <w:r>
        <w:t xml:space="preserve"> pp 117-127</w:t>
      </w:r>
    </w:p>
    <w:p w14:paraId="32DC50E9" w14:textId="77777777" w:rsidR="001B6277" w:rsidRDefault="00000000">
      <w:pPr>
        <w:pStyle w:val="biblio"/>
      </w:pPr>
      <w:r>
        <w:t>[16]</w:t>
      </w:r>
      <w:r>
        <w:tab/>
      </w:r>
      <w:r>
        <w:rPr>
          <w:smallCaps/>
        </w:rPr>
        <w:t>Tkachuk R.</w:t>
      </w:r>
      <w:r>
        <w:t xml:space="preserve"> Nitrogen-to-protein conversion factors for cereals and oilseed meals. </w:t>
      </w:r>
      <w:r>
        <w:rPr>
          <w:i/>
          <w:iCs/>
        </w:rPr>
        <w:t>Cereal Chem.</w:t>
      </w:r>
      <w:r>
        <w:t xml:space="preserve"> 1969, </w:t>
      </w:r>
      <w:r>
        <w:rPr>
          <w:b/>
          <w:bCs/>
        </w:rPr>
        <w:t>46</w:t>
      </w:r>
      <w:r>
        <w:t xml:space="preserve"> (4) pp 419-423</w:t>
      </w:r>
    </w:p>
    <w:sectPr w:rsidR="001B6277">
      <w:footerReference w:type="even" r:id="rId22"/>
      <w:footerReference w:type="default" r:id="rId23"/>
      <w:pgSz w:w="11906" w:h="16838"/>
      <w:pgMar w:top="794" w:right="1077" w:bottom="567" w:left="1077" w:header="709" w:footer="28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1EF010" w14:textId="77777777" w:rsidR="000A624B" w:rsidRDefault="000A624B">
      <w:pPr>
        <w:spacing w:after="0" w:line="240" w:lineRule="auto"/>
      </w:pPr>
    </w:p>
  </w:endnote>
  <w:endnote w:type="continuationSeparator" w:id="0">
    <w:p w14:paraId="6FFD116A" w14:textId="77777777" w:rsidR="000A624B" w:rsidRDefault="000A624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8F508" w14:textId="77777777" w:rsidR="00DD0AAB" w:rsidRDefault="00000000">
    <w:pPr>
      <w:pStyle w:val="Footer"/>
      <w:spacing w:line="240" w:lineRule="exact"/>
      <w:rPr>
        <w:sz w:val="20"/>
      </w:rPr>
    </w:pPr>
    <w:r>
      <w:rPr>
        <w:sz w:val="20"/>
      </w:rPr>
      <w:fldChar w:fldCharType="begin"/>
    </w:r>
    <w:r>
      <w:rPr>
        <w:sz w:val="20"/>
      </w:rPr>
      <w:instrText xml:space="preserve"> PAGE   \* MERGEFORMAT </w:instrText>
    </w:r>
    <w:r>
      <w:rPr>
        <w:sz w:val="20"/>
      </w:rPr>
      <w:fldChar w:fldCharType="separate"/>
    </w:r>
    <w:r>
      <w:rPr>
        <w:noProof/>
        <w:sz w:val="20"/>
      </w:rPr>
      <w:t>ii</w:t>
    </w:r>
    <w:r>
      <w:rPr>
        <w:sz w:val="20"/>
      </w:rPr>
      <w:fldChar w:fldCharType="end"/>
    </w:r>
    <w:r>
      <w:rPr>
        <w:sz w:val="20"/>
      </w:rPr>
      <w:tab/>
      <w:t>© ISO/IEC 2016 – All rights reserved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FE6B2" w14:textId="77777777" w:rsidR="00DD0AAB" w:rsidRDefault="00000000">
    <w:pPr>
      <w:pStyle w:val="Footer"/>
      <w:spacing w:line="240" w:lineRule="exact"/>
      <w:rPr>
        <w:sz w:val="20"/>
      </w:rPr>
    </w:pPr>
    <w:r>
      <w:rPr>
        <w:sz w:val="20"/>
      </w:rPr>
      <w:t>© ISO/IEC 2016 – All rights reserved</w:t>
    </w:r>
    <w:r>
      <w:rPr>
        <w:sz w:val="20"/>
      </w:rPr>
      <w:tab/>
    </w:r>
    <w:r>
      <w:rPr>
        <w:sz w:val="20"/>
      </w:rPr>
      <w:fldChar w:fldCharType="begin"/>
    </w:r>
    <w:r>
      <w:rPr>
        <w:sz w:val="20"/>
      </w:rPr>
      <w:instrText xml:space="preserve"> PAGE   \* MERGEFORMAT </w:instrText>
    </w:r>
    <w:r>
      <w:rPr>
        <w:sz w:val="20"/>
      </w:rPr>
      <w:fldChar w:fldCharType="separate"/>
    </w:r>
    <w:r>
      <w:rPr>
        <w:noProof/>
        <w:sz w:val="20"/>
      </w:rPr>
      <w:t>iii</w:t>
    </w:r>
    <w:r>
      <w:rPr>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8DD9A" w14:textId="77777777" w:rsidR="00DD0AAB" w:rsidRDefault="00000000">
    <w:pPr>
      <w:pStyle w:val="Footer"/>
      <w:spacing w:before="240" w:line="240" w:lineRule="exact"/>
      <w:rPr>
        <w:sz w:val="20"/>
      </w:rPr>
    </w:pPr>
    <w:r>
      <w:rPr>
        <w:b/>
        <w:sz w:val="20"/>
      </w:rPr>
      <w:fldChar w:fldCharType="begin"/>
    </w:r>
    <w:r>
      <w:rPr>
        <w:b/>
        <w:sz w:val="20"/>
      </w:rPr>
      <w:instrText xml:space="preserve"> PAGE   \* MERGEFORMAT </w:instrText>
    </w:r>
    <w:r>
      <w:rPr>
        <w:b/>
        <w:sz w:val="20"/>
      </w:rPr>
      <w:fldChar w:fldCharType="separate"/>
    </w:r>
    <w:r>
      <w:rPr>
        <w:b/>
        <w:noProof/>
        <w:sz w:val="20"/>
      </w:rPr>
      <w:t>2</w:t>
    </w:r>
    <w:r>
      <w:rPr>
        <w:b/>
        <w:sz w:val="20"/>
      </w:rPr>
      <w:fldChar w:fldCharType="end"/>
    </w:r>
    <w:r>
      <w:rPr>
        <w:sz w:val="20"/>
      </w:rPr>
      <w:tab/>
      <w:t>© ISO/IEC 2016 – All rights reserved</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EBE66" w14:textId="77777777" w:rsidR="00DD0AAB" w:rsidRDefault="00000000">
    <w:pPr>
      <w:pStyle w:val="Footer"/>
      <w:spacing w:line="240" w:lineRule="exact"/>
      <w:rPr>
        <w:sz w:val="20"/>
      </w:rPr>
    </w:pPr>
    <w:r>
      <w:rPr>
        <w:sz w:val="20"/>
      </w:rPr>
      <w:t>© ISO/IEC 2016 – All rights reserved</w:t>
    </w:r>
    <w:r>
      <w:rPr>
        <w:sz w:val="20"/>
      </w:rPr>
      <w:tab/>
    </w:r>
    <w:r>
      <w:rPr>
        <w:b/>
        <w:sz w:val="20"/>
      </w:rPr>
      <w:fldChar w:fldCharType="begin"/>
    </w:r>
    <w:r>
      <w:rPr>
        <w:b/>
        <w:sz w:val="20"/>
      </w:rPr>
      <w:instrText xml:space="preserve"> PAGE   \* MERGEFORMAT </w:instrText>
    </w:r>
    <w:r>
      <w:rPr>
        <w:b/>
        <w:sz w:val="20"/>
      </w:rPr>
      <w:fldChar w:fldCharType="separate"/>
    </w:r>
    <w:r>
      <w:rPr>
        <w:b/>
        <w:noProof/>
        <w:sz w:val="20"/>
      </w:rPr>
      <w:t>3</w:t>
    </w:r>
    <w:r>
      <w:rPr>
        <w:b/>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3434B0" w14:textId="77777777" w:rsidR="000A624B" w:rsidRDefault="000A624B">
      <w:pPr>
        <w:spacing w:after="0" w:line="240" w:lineRule="auto"/>
      </w:pPr>
    </w:p>
  </w:footnote>
  <w:footnote w:type="continuationSeparator" w:id="0">
    <w:p w14:paraId="1B78CF92" w14:textId="77777777" w:rsidR="000A624B" w:rsidRDefault="000A624B">
      <w:pPr>
        <w:spacing w:after="0" w:line="240" w:lineRule="auto"/>
      </w:pPr>
    </w:p>
  </w:footnote>
  <w:footnote w:id="1">
    <w:p w14:paraId="3ADFE84A" w14:textId="77777777" w:rsidR="00DD0AAB" w:rsidRDefault="00000000">
      <w:pPr>
        <w:pStyle w:val="FootnoteText"/>
      </w:pPr>
      <w:r>
        <w:t>Under preparation. (Stage at the time of publication ISO/DIS 16634)</w:t>
      </w:r>
    </w:p>
  </w:footnote>
  <w:footnote w:id="2">
    <w:p w14:paraId="3ADF374D" w14:textId="77777777" w:rsidR="00DD0AAB" w:rsidRDefault="00000000">
      <w:pPr>
        <w:pStyle w:val="FootnoteText"/>
      </w:pPr>
      <w:r>
        <w:t>Formerly denoted as 15 % (m/m).</w:t>
      </w:r>
    </w:p>
  </w:footnote>
  <w:footnote w:id="3">
    <w:p w14:paraId="205950CD" w14:textId="77777777" w:rsidR="00DD0AAB" w:rsidRDefault="00000000">
      <w:pPr>
        <w:pStyle w:val="FootnoteText"/>
      </w:pPr>
      <w:r>
        <w:t>Lugols is an example of a suitable product available commercially. This information is given for the convenience of users of this document and does not constitute an endorsement by ISO of this product.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6E317" w14:textId="77777777" w:rsidR="00DD0AAB" w:rsidRDefault="00000000">
    <w:pPr>
      <w:pStyle w:val="Header"/>
      <w:spacing w:line="240" w:lineRule="exact"/>
      <w:jc w:val="left"/>
    </w:pPr>
    <w:r>
      <w:t>ISO/IEC CD 17301-1:2016(E)</w:t>
    </w:r>
  </w:p>
</w:hdr>
</file>

<file path=word/header2.xml><?xml version="1.0" encoding="utf-8"?>
<w:hdr xmlns:w="http://schemas.openxmlformats.org/wordprocessingml/2006/main" xmlns:w14="http://schemas.microsoft.com/office/word/2010/wordml">
  <w:p w:rsidR="00000000" w:rsidRDefault="00000000" w14:paraId="3E8B0BC4" w14:textId="77777777">
    <w:pPr>
      <w:pStyle w:val="Header"/>
      <w:spacing w:line="240" w:lineRule="exact"/>
      <w:jc w:val="left"/>
    </w:pPr>
    <w:r>
      <w:t>ISO/IEC CD 17301-1:2016(E)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D1F81" w14:textId="77777777" w:rsidR="00DD0AAB" w:rsidRDefault="00000000">
    <w:pPr>
      <w:pStyle w:val="Header"/>
      <w:spacing w:line="240" w:lineRule="exact"/>
      <w:jc w:val="right"/>
    </w:pPr>
    <w:r>
      <w:t>ISO/IEC CD 17301-1:2016(E)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55008"/>
    <w:multiLevelType w:val="multilevel"/>
    <w:tmpl w:val="7DE4FFC0"/>
    <w:lvl w:ilvl="0">
      <w:start w:val="1"/>
      <w:numFmt w:val="upperLetter"/>
      <w:pStyle w:val="ANNEX"/>
      <w:lvlText w:val="Annex %1"/>
      <w:lvlJc w:val="left"/>
      <w:pPr>
        <w:ind w:left="0" w:firstLine="0"/>
      </w:pPr>
      <w:rPr>
        <w:rFonts w:ascii="Cambria" w:hAnsi="Cambria" w:cs="Cambria" w:hint="default"/>
        <w:b/>
        <w:i w:val="0"/>
        <w:sz w:val="28"/>
        <w:szCs w:val="28"/>
      </w:rPr>
    </w:lvl>
    <w:lvl w:ilvl="1">
      <w:start w:val="1"/>
      <w:numFmt w:val="decimal"/>
      <w:lvlText w:val="%1.%2"/>
      <w:lvlJc w:val="left"/>
      <w:pPr>
        <w:tabs>
          <w:tab w:val="num" w:pos="360"/>
        </w:tabs>
        <w:ind w:left="0" w:firstLine="0"/>
      </w:pPr>
      <w:rPr>
        <w:rFonts w:cs="Cambria"/>
        <w:b/>
        <w:i w:val="0"/>
      </w:rPr>
    </w:lvl>
    <w:lvl w:ilvl="2">
      <w:start w:val="1"/>
      <w:numFmt w:val="decimal"/>
      <w:lvlText w:val="%1.%2.%3"/>
      <w:lvlJc w:val="left"/>
      <w:pPr>
        <w:tabs>
          <w:tab w:val="num" w:pos="720"/>
        </w:tabs>
        <w:ind w:left="0" w:firstLine="0"/>
      </w:pPr>
      <w:rPr>
        <w:rFonts w:cs="Cambria"/>
        <w:b/>
        <w:i w:val="0"/>
      </w:rPr>
    </w:lvl>
    <w:lvl w:ilvl="3">
      <w:start w:val="1"/>
      <w:numFmt w:val="decimal"/>
      <w:lvlText w:val="%1.%2.%3.%4"/>
      <w:lvlJc w:val="left"/>
      <w:pPr>
        <w:tabs>
          <w:tab w:val="num" w:pos="1080"/>
        </w:tabs>
        <w:ind w:left="0" w:firstLine="0"/>
      </w:pPr>
      <w:rPr>
        <w:rFonts w:cs="Cambria"/>
        <w:b/>
        <w:i w:val="0"/>
      </w:rPr>
    </w:lvl>
    <w:lvl w:ilvl="4">
      <w:start w:val="1"/>
      <w:numFmt w:val="decimal"/>
      <w:lvlText w:val="%1.%2.%3.%4.%5"/>
      <w:lvlJc w:val="left"/>
      <w:pPr>
        <w:tabs>
          <w:tab w:val="num" w:pos="1080"/>
        </w:tabs>
        <w:ind w:left="0" w:firstLine="0"/>
      </w:pPr>
      <w:rPr>
        <w:rFonts w:cs="Cambria"/>
        <w:b/>
        <w:i w:val="0"/>
      </w:rPr>
    </w:lvl>
    <w:lvl w:ilvl="5">
      <w:start w:val="1"/>
      <w:numFmt w:val="decimal"/>
      <w:lvlText w:val="%1.%2.%3.%4.%5.%6"/>
      <w:lvlJc w:val="left"/>
      <w:pPr>
        <w:tabs>
          <w:tab w:val="num" w:pos="1440"/>
        </w:tabs>
        <w:ind w:left="0" w:firstLine="0"/>
      </w:pPr>
      <w:rPr>
        <w:rFonts w:cs="Cambria"/>
        <w:b/>
        <w:i w:val="0"/>
      </w:rPr>
    </w:lvl>
    <w:lvl w:ilvl="6">
      <w:start w:val="1"/>
      <w:numFmt w:val="decimal"/>
      <w:lvlText w:val="Figure %1.%7 —"/>
      <w:lvlJc w:val="left"/>
      <w:pPr>
        <w:ind w:left="0" w:firstLine="0"/>
      </w:pPr>
      <w:rPr>
        <w:rFonts w:cs="Cambria"/>
      </w:rPr>
    </w:lvl>
    <w:lvl w:ilvl="7">
      <w:start w:val="1"/>
      <w:numFmt w:val="decimal"/>
      <w:lvlText w:val="Table %1.%8 —"/>
      <w:lvlJc w:val="left"/>
      <w:pPr>
        <w:ind w:left="0" w:firstLine="0"/>
      </w:pPr>
      <w:rPr>
        <w:rFonts w:cs="Cambria"/>
      </w:rPr>
    </w:lvl>
    <w:lvl w:ilvl="8">
      <w:start w:val="1"/>
      <w:numFmt w:val="lowerRoman"/>
      <w:lvlText w:val="(%9)"/>
      <w:lvlJc w:val="left"/>
      <w:pPr>
        <w:tabs>
          <w:tab w:val="num" w:pos="6120"/>
        </w:tabs>
        <w:ind w:left="0" w:firstLine="0"/>
      </w:pPr>
      <w:rPr>
        <w:rFonts w:cs="Cambria"/>
      </w:rPr>
    </w:lvl>
  </w:abstractNum>
  <w:abstractNum w:abstractNumId="1" w15:restartNumberingAfterBreak="0">
    <w:nsid w:val="32A93142"/>
    <w:multiLevelType w:val="multilevel"/>
    <w:tmpl w:val="C5D28732"/>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36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360"/>
      </w:pPr>
    </w:lvl>
  </w:abstractNum>
  <w:abstractNum w:abstractNumId="2" w15:restartNumberingAfterBreak="0">
    <w:nsid w:val="3D924B64"/>
    <w:multiLevelType w:val="multilevel"/>
    <w:tmpl w:val="E10E79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B520C4"/>
    <w:multiLevelType w:val="multilevel"/>
    <w:tmpl w:val="6980D0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980695315">
    <w:abstractNumId w:val="0"/>
  </w:num>
  <w:num w:numId="2" w16cid:durableId="1301302663">
    <w:abstractNumId w:val="0"/>
  </w:num>
  <w:num w:numId="3" w16cid:durableId="1061372092">
    <w:abstractNumId w:val="2"/>
  </w:num>
  <w:num w:numId="4" w16cid:durableId="390033731">
    <w:abstractNumId w:val="3"/>
  </w:num>
  <w:num w:numId="5" w16cid:durableId="1757756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BD7"/>
    <w:rsid w:val="00015AF0"/>
    <w:rsid w:val="000A624B"/>
    <w:rsid w:val="001B6277"/>
    <w:rsid w:val="006509D4"/>
    <w:rsid w:val="00834BD7"/>
    <w:rsid w:val="00B0108B"/>
    <w:rsid w:val="00C075D3"/>
    <w:rsid w:val="00DD0A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46AFFFBF"/>
  <w15:chartTrackingRefBased/>
  <w15:docId w15:val="{4BAFCB90-5B37-CD4C-A11A-D733A52FF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libri" w:hAnsi="Cambria"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uiPriority="2" w:qFormat="1"/>
    <w:lsdException w:name="heading 3" w:uiPriority="3" w:qFormat="1"/>
    <w:lsdException w:name="heading 4" w:uiPriority="4" w:qFormat="1"/>
    <w:lsdException w:name="heading 5" w:uiPriority="5" w:qFormat="1"/>
    <w:lsdException w:name="heading 6" w:uiPriority="6"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tabs>
        <w:tab w:val="left" w:pos="403"/>
      </w:tabs>
      <w:spacing w:after="240" w:line="240" w:lineRule="atLeast"/>
      <w:jc w:val="both"/>
    </w:pPr>
    <w:rPr>
      <w:rFonts w:cs="Cambria"/>
      <w:sz w:val="22"/>
      <w:szCs w:val="22"/>
      <w:lang w:val="en-GB"/>
    </w:rPr>
  </w:style>
  <w:style w:type="paragraph" w:styleId="Heading1">
    <w:name w:val="heading 1"/>
    <w:basedOn w:val="Normal"/>
    <w:next w:val="Normal"/>
    <w:link w:val="Heading1Char"/>
    <w:uiPriority w:val="1"/>
    <w:qFormat/>
    <w:pPr>
      <w:keepNext/>
      <w:tabs>
        <w:tab w:val="clear" w:pos="403"/>
        <w:tab w:val="left" w:pos="400"/>
        <w:tab w:val="num" w:pos="432"/>
        <w:tab w:val="left" w:pos="560"/>
      </w:tabs>
      <w:spacing w:before="270" w:line="270" w:lineRule="atLeast"/>
      <w:jc w:val="left"/>
      <w:outlineLvl w:val="0"/>
    </w:pPr>
    <w:rPr>
      <w:rFonts w:eastAsia="MS Mincho" w:cs="Times New Roman"/>
      <w:b/>
      <w:sz w:val="26"/>
      <w:lang w:eastAsia="ja-JP"/>
    </w:rPr>
  </w:style>
  <w:style w:type="paragraph" w:styleId="Heading2">
    <w:name w:val="heading 2"/>
    <w:basedOn w:val="Heading1"/>
    <w:next w:val="Normal"/>
    <w:uiPriority w:val="2"/>
    <w:qFormat/>
    <w:pPr>
      <w:tabs>
        <w:tab w:val="clear" w:pos="400"/>
        <w:tab w:val="clear" w:pos="432"/>
        <w:tab w:val="clear" w:pos="560"/>
        <w:tab w:val="left" w:pos="540"/>
        <w:tab w:val="left" w:pos="700"/>
      </w:tabs>
      <w:spacing w:before="60" w:line="250" w:lineRule="atLeast"/>
      <w:outlineLvl w:val="1"/>
    </w:pPr>
    <w:rPr>
      <w:sz w:val="24"/>
    </w:rPr>
  </w:style>
  <w:style w:type="paragraph" w:styleId="Heading3">
    <w:name w:val="heading 3"/>
    <w:basedOn w:val="Heading1"/>
    <w:next w:val="Normal"/>
    <w:link w:val="Heading3Char"/>
    <w:uiPriority w:val="3"/>
    <w:qFormat/>
    <w:pPr>
      <w:tabs>
        <w:tab w:val="clear" w:pos="400"/>
        <w:tab w:val="clear" w:pos="432"/>
        <w:tab w:val="clear" w:pos="560"/>
        <w:tab w:val="num" w:pos="720"/>
        <w:tab w:val="left" w:pos="880"/>
      </w:tabs>
      <w:spacing w:before="60" w:line="240" w:lineRule="atLeast"/>
      <w:outlineLvl w:val="2"/>
    </w:pPr>
    <w:rPr>
      <w:sz w:val="22"/>
    </w:rPr>
  </w:style>
  <w:style w:type="paragraph" w:styleId="Heading4">
    <w:name w:val="heading 4"/>
    <w:basedOn w:val="Heading3"/>
    <w:next w:val="Normal"/>
    <w:link w:val="Heading4Char"/>
    <w:uiPriority w:val="4"/>
    <w:qFormat/>
    <w:pPr>
      <w:tabs>
        <w:tab w:val="clear" w:pos="720"/>
        <w:tab w:val="clear" w:pos="880"/>
        <w:tab w:val="left" w:pos="1021"/>
        <w:tab w:val="left" w:pos="1140"/>
        <w:tab w:val="left" w:pos="1360"/>
      </w:tabs>
      <w:outlineLvl w:val="3"/>
    </w:pPr>
  </w:style>
  <w:style w:type="paragraph" w:styleId="Heading5">
    <w:name w:val="heading 5"/>
    <w:basedOn w:val="Heading4"/>
    <w:next w:val="Normal"/>
    <w:link w:val="Heading5Char"/>
    <w:uiPriority w:val="5"/>
    <w:qFormat/>
    <w:pPr>
      <w:tabs>
        <w:tab w:val="clear" w:pos="1140"/>
        <w:tab w:val="clear" w:pos="1360"/>
        <w:tab w:val="num" w:pos="1080"/>
      </w:tabs>
      <w:outlineLvl w:val="4"/>
    </w:pPr>
  </w:style>
  <w:style w:type="paragraph" w:styleId="Heading6">
    <w:name w:val="heading 6"/>
    <w:basedOn w:val="Heading5"/>
    <w:next w:val="Normal"/>
    <w:link w:val="Heading6Char"/>
    <w:uiPriority w:val="6"/>
    <w:qFormat/>
    <w:pPr>
      <w:tabs>
        <w:tab w:val="clear" w:pos="1080"/>
        <w:tab w:val="num" w:pos="1440"/>
      </w:tabs>
      <w:outlineLvl w:val="5"/>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semiHidden/>
    <w:unhideWhenUsed/>
    <w:rPr>
      <w:strike w:val="0"/>
      <w:dstrike w:val="0"/>
      <w:color w:val="000000"/>
      <w:u w:val="none"/>
      <w:lang w:val="en"/>
    </w:rPr>
  </w:style>
  <w:style w:type="character" w:styleId="FollowedHyperlink">
    <w:name w:val="FollowedHyperlink"/>
    <w:basedOn w:val="DefaultParagraphFont"/>
    <w:uiPriority w:val="99"/>
    <w:semiHidden/>
    <w:unhideWhenUsed/>
    <w:rPr>
      <w:strike w:val="0"/>
      <w:dstrike w:val="0"/>
      <w:color w:val="96607D" w:themeColor="followedHyperlink"/>
      <w:u w:val="none"/>
    </w:rPr>
  </w:style>
  <w:style w:type="character" w:customStyle="1" w:styleId="Heading1Char">
    <w:name w:val="Heading 1 Char"/>
    <w:link w:val="Heading1"/>
    <w:uiPriority w:val="1"/>
    <w:rPr>
      <w:rFonts w:ascii="Cambria" w:eastAsia="MS Mincho" w:hAnsi="Cambria" w:hint="default"/>
      <w:b/>
      <w:bCs w:val="0"/>
      <w:sz w:val="26"/>
      <w:lang w:val="en-GB" w:eastAsia="ja-JP"/>
    </w:rPr>
  </w:style>
  <w:style w:type="character" w:customStyle="1" w:styleId="Heading2Char">
    <w:name w:val="Heading 2 Char"/>
    <w:link w:val="h2annex"/>
    <w:uiPriority w:val="2"/>
    <w:semiHidden/>
    <w:rPr>
      <w:rFonts w:ascii="Cambria" w:eastAsia="MS Mincho" w:hAnsi="Cambria" w:hint="default"/>
      <w:b/>
      <w:bCs w:val="0"/>
      <w:sz w:val="24"/>
      <w:lang w:val="en-GB" w:eastAsia="ja-JP"/>
    </w:rPr>
  </w:style>
  <w:style w:type="character" w:customStyle="1" w:styleId="Heading3Char">
    <w:name w:val="Heading 3 Char"/>
    <w:link w:val="Heading3"/>
    <w:uiPriority w:val="3"/>
    <w:semiHidden/>
    <w:rPr>
      <w:rFonts w:ascii="Cambria" w:eastAsia="MS Mincho" w:hAnsi="Cambria" w:hint="default"/>
      <w:b/>
      <w:bCs w:val="0"/>
      <w:sz w:val="22"/>
      <w:lang w:val="en-GB" w:eastAsia="ja-JP"/>
    </w:rPr>
  </w:style>
  <w:style w:type="character" w:customStyle="1" w:styleId="Heading4Char">
    <w:name w:val="Heading 4 Char"/>
    <w:link w:val="Heading4"/>
    <w:uiPriority w:val="4"/>
    <w:semiHidden/>
    <w:rPr>
      <w:rFonts w:ascii="Cambria" w:eastAsia="MS Mincho" w:hAnsi="Cambria" w:hint="default"/>
      <w:b/>
      <w:bCs w:val="0"/>
      <w:sz w:val="22"/>
      <w:lang w:val="en-GB" w:eastAsia="ja-JP"/>
    </w:rPr>
  </w:style>
  <w:style w:type="character" w:customStyle="1" w:styleId="Heading5Char">
    <w:name w:val="Heading 5 Char"/>
    <w:link w:val="Heading5"/>
    <w:uiPriority w:val="5"/>
    <w:semiHidden/>
    <w:rPr>
      <w:rFonts w:ascii="Cambria" w:eastAsia="MS Mincho" w:hAnsi="Cambria" w:hint="default"/>
      <w:b/>
      <w:bCs w:val="0"/>
      <w:sz w:val="22"/>
      <w:lang w:val="en-GB" w:eastAsia="ja-JP"/>
    </w:rPr>
  </w:style>
  <w:style w:type="character" w:customStyle="1" w:styleId="Heading6Char">
    <w:name w:val="Heading 6 Char"/>
    <w:link w:val="Heading6"/>
    <w:uiPriority w:val="6"/>
    <w:semiHidden/>
    <w:rPr>
      <w:rFonts w:ascii="Cambria" w:eastAsia="MS Mincho" w:hAnsi="Cambria" w:hint="default"/>
      <w:b/>
      <w:bCs w:val="0"/>
      <w:sz w:val="22"/>
      <w:lang w:val="en-GB" w:eastAsia="ja-JP"/>
    </w:rPr>
  </w:style>
  <w:style w:type="paragraph" w:styleId="HTMLPreformatted">
    <w:name w:val="HTML Preformatted"/>
    <w:basedOn w:val="Normal"/>
    <w:link w:val="HTMLPreformattedChar"/>
    <w:uiPriority w:val="99"/>
    <w:semiHidden/>
    <w:unhideWhenUsed/>
    <w:pPr>
      <w:tabs>
        <w:tab w:val="clear" w:pos="403"/>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heme="minorEastAsia" w:hAnsi="Courier New" w:cs="Courier New"/>
      <w:sz w:val="20"/>
      <w:szCs w:val="20"/>
      <w:lang w:val="en-US"/>
    </w:rPr>
  </w:style>
  <w:style w:type="character" w:customStyle="1" w:styleId="HTMLPreformattedChar">
    <w:name w:val="HTML Preformatted Char"/>
    <w:basedOn w:val="DefaultParagraphFont"/>
    <w:link w:val="HTMLPreformatted"/>
    <w:uiPriority w:val="99"/>
    <w:semiHidden/>
    <w:rPr>
      <w:rFonts w:ascii="Consolas" w:hAnsi="Consolas" w:cs="Consolas"/>
      <w:lang w:val="en-GB"/>
    </w:rPr>
  </w:style>
  <w:style w:type="paragraph" w:customStyle="1" w:styleId="msonormal0">
    <w:name w:val="msonormal"/>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styleId="NormalIndent">
    <w:name w:val="Normal Indent"/>
    <w:basedOn w:val="Normal"/>
    <w:uiPriority w:val="99"/>
    <w:semiHidden/>
    <w:unhideWhenUsed/>
    <w:pPr>
      <w:spacing w:after="0"/>
      <w:ind w:left="720" w:right="20412"/>
    </w:pPr>
  </w:style>
  <w:style w:type="paragraph" w:styleId="BlockText">
    <w:name w:val="Block Text"/>
    <w:basedOn w:val="Normal"/>
    <w:uiPriority w:val="99"/>
    <w:semiHidden/>
    <w:unhideWhenUsed/>
    <w:pPr>
      <w:pBdr>
        <w:top w:val="single" w:sz="2" w:space="10" w:color="156082" w:themeColor="accent1"/>
        <w:left w:val="single" w:sz="2" w:space="10" w:color="156082" w:themeColor="accent1"/>
        <w:bottom w:val="single" w:sz="2" w:space="10" w:color="156082" w:themeColor="accent1"/>
        <w:right w:val="single" w:sz="2" w:space="10" w:color="156082" w:themeColor="accent1"/>
      </w:pBdr>
      <w:tabs>
        <w:tab w:val="clear" w:pos="403"/>
      </w:tabs>
      <w:spacing w:after="0" w:line="240" w:lineRule="auto"/>
      <w:ind w:left="1152" w:right="1152"/>
      <w:jc w:val="left"/>
    </w:pPr>
    <w:rPr>
      <w:rFonts w:asciiTheme="minorHAnsi" w:eastAsiaTheme="minorEastAsia" w:hAnsiTheme="minorHAnsi" w:cstheme="minorBidi"/>
      <w:i/>
      <w:iCs/>
      <w:color w:val="156082" w:themeColor="accent1"/>
      <w:sz w:val="24"/>
      <w:szCs w:val="24"/>
      <w:lang w:val="en-AU"/>
    </w:rPr>
  </w:style>
  <w:style w:type="paragraph" w:styleId="TOC1">
    <w:name w:val="toc 1"/>
    <w:basedOn w:val="Normal"/>
    <w:next w:val="Normal"/>
    <w:uiPriority w:val="39"/>
    <w:semiHidden/>
    <w:unhideWhenUsed/>
    <w:pPr>
      <w:tabs>
        <w:tab w:val="left" w:pos="720"/>
        <w:tab w:val="right" w:leader="dot" w:pos="9752"/>
      </w:tabs>
      <w:spacing w:before="120" w:after="0"/>
      <w:ind w:left="720" w:right="500" w:hanging="720"/>
      <w:jc w:val="left"/>
    </w:pPr>
    <w:rPr>
      <w:b/>
    </w:rPr>
  </w:style>
  <w:style w:type="paragraph" w:styleId="TOC2">
    <w:name w:val="toc 2"/>
    <w:basedOn w:val="TOC1"/>
    <w:next w:val="Normal"/>
    <w:uiPriority w:val="39"/>
    <w:semiHidden/>
    <w:unhideWhenUsed/>
    <w:pPr>
      <w:spacing w:before="0"/>
    </w:pPr>
  </w:style>
  <w:style w:type="paragraph" w:styleId="TOC3">
    <w:name w:val="toc 3"/>
    <w:basedOn w:val="TOC2"/>
    <w:next w:val="Normal"/>
    <w:uiPriority w:val="39"/>
    <w:semiHidden/>
    <w:unhideWhenUsed/>
  </w:style>
  <w:style w:type="paragraph" w:styleId="Header">
    <w:name w:val="header"/>
    <w:basedOn w:val="Normal"/>
    <w:link w:val="HeaderChar"/>
    <w:uiPriority w:val="99"/>
    <w:unhideWhenUsed/>
    <w:pPr>
      <w:spacing w:after="600" w:line="220" w:lineRule="exact"/>
    </w:pPr>
    <w:rPr>
      <w:b/>
    </w:rPr>
  </w:style>
  <w:style w:type="character" w:customStyle="1" w:styleId="HeaderChar">
    <w:name w:val="Header Char"/>
    <w:link w:val="Header"/>
    <w:uiPriority w:val="99"/>
    <w:rPr>
      <w:b/>
      <w:bCs w:val="0"/>
      <w:sz w:val="22"/>
      <w:szCs w:val="22"/>
      <w:lang w:val="en-GB"/>
    </w:rPr>
  </w:style>
  <w:style w:type="paragraph" w:styleId="Footer">
    <w:name w:val="footer"/>
    <w:basedOn w:val="Normal"/>
    <w:link w:val="FooterChar"/>
    <w:uiPriority w:val="99"/>
    <w:unhideWhenUsed/>
    <w:pPr>
      <w:tabs>
        <w:tab w:val="clear" w:pos="403"/>
        <w:tab w:val="right" w:pos="9752"/>
      </w:tabs>
      <w:spacing w:before="360" w:after="120" w:line="220" w:lineRule="exact"/>
    </w:pPr>
  </w:style>
  <w:style w:type="character" w:customStyle="1" w:styleId="FooterChar">
    <w:name w:val="Footer Char"/>
    <w:link w:val="Footer"/>
    <w:uiPriority w:val="99"/>
    <w:rPr>
      <w:sz w:val="22"/>
      <w:szCs w:val="22"/>
      <w:lang w:val="en-GB"/>
    </w:rPr>
  </w:style>
  <w:style w:type="paragraph" w:styleId="FootnoteText">
    <w:name w:val="footnote text"/>
    <w:basedOn w:val="Normal"/>
    <w:link w:val="FootnoteTextChar"/>
    <w:uiPriority w:val="99"/>
    <w:semiHidden/>
    <w:unhideWhenUsed/>
    <w:rPr>
      <w:sz w:val="20"/>
      <w:szCs w:val="20"/>
      <w:lang w:eastAsia="en-US"/>
    </w:rPr>
  </w:style>
  <w:style w:type="character" w:customStyle="1" w:styleId="FootnoteTextChar">
    <w:name w:val="Footnote Text Char"/>
    <w:basedOn w:val="DefaultParagraphFont"/>
    <w:link w:val="FootnoteText"/>
    <w:uiPriority w:val="99"/>
    <w:semiHidden/>
    <w:rPr>
      <w:rFonts w:cs="Cambria"/>
      <w:lang w:val="en-GB"/>
    </w:rPr>
  </w:style>
  <w:style w:type="paragraph" w:styleId="BodyText">
    <w:name w:val="Body Text"/>
    <w:basedOn w:val="Normal"/>
    <w:link w:val="BodyTextChar"/>
    <w:uiPriority w:val="99"/>
    <w:semiHidden/>
    <w:unhideWhenUsed/>
    <w:pPr>
      <w:tabs>
        <w:tab w:val="clear" w:pos="403"/>
      </w:tabs>
      <w:spacing w:after="120"/>
    </w:pPr>
    <w:rPr>
      <w:rFonts w:eastAsia="Cambria"/>
    </w:rPr>
  </w:style>
  <w:style w:type="character" w:customStyle="1" w:styleId="BodyTextChar">
    <w:name w:val="Body Text Char"/>
    <w:link w:val="BodyText"/>
    <w:uiPriority w:val="99"/>
    <w:semiHidden/>
    <w:rPr>
      <w:rFonts w:ascii="Cambria" w:eastAsia="Cambria" w:hAnsi="Cambria" w:hint="default"/>
      <w:sz w:val="22"/>
      <w:szCs w:val="22"/>
      <w:lang w:val="en-GB"/>
    </w:rPr>
  </w:style>
  <w:style w:type="paragraph" w:customStyle="1" w:styleId="a2">
    <w:name w:val="a2"/>
    <w:basedOn w:val="Normal"/>
    <w:next w:val="Normal"/>
    <w:uiPriority w:val="11"/>
    <w:pPr>
      <w:keepNext/>
      <w:tabs>
        <w:tab w:val="clear" w:pos="403"/>
        <w:tab w:val="left" w:pos="567"/>
        <w:tab w:val="left" w:pos="720"/>
      </w:tabs>
      <w:spacing w:before="270" w:line="270" w:lineRule="atLeast"/>
      <w:jc w:val="left"/>
      <w:outlineLvl w:val="0"/>
    </w:pPr>
    <w:rPr>
      <w:rFonts w:eastAsia="MS Mincho"/>
      <w:b/>
      <w:sz w:val="26"/>
      <w:lang w:eastAsia="ja-JP"/>
    </w:rPr>
  </w:style>
  <w:style w:type="paragraph" w:customStyle="1" w:styleId="a3">
    <w:name w:val="a3"/>
    <w:basedOn w:val="Normal"/>
    <w:next w:val="Normal"/>
    <w:uiPriority w:val="12"/>
    <w:pPr>
      <w:keepNext/>
      <w:tabs>
        <w:tab w:val="num" w:pos="720"/>
      </w:tabs>
      <w:spacing w:before="60" w:line="250" w:lineRule="atLeast"/>
      <w:jc w:val="left"/>
      <w:outlineLvl w:val="0"/>
    </w:pPr>
    <w:rPr>
      <w:rFonts w:eastAsia="MS Mincho"/>
      <w:b/>
      <w:sz w:val="24"/>
      <w:lang w:eastAsia="ja-JP"/>
    </w:rPr>
  </w:style>
  <w:style w:type="paragraph" w:customStyle="1" w:styleId="a4">
    <w:name w:val="a4"/>
    <w:basedOn w:val="Normal"/>
    <w:next w:val="Normal"/>
    <w:uiPriority w:val="13"/>
    <w:pPr>
      <w:keepNext/>
      <w:tabs>
        <w:tab w:val="left" w:pos="880"/>
        <w:tab w:val="num" w:pos="1080"/>
      </w:tabs>
      <w:spacing w:before="60"/>
      <w:jc w:val="left"/>
      <w:outlineLvl w:val="0"/>
    </w:pPr>
    <w:rPr>
      <w:rFonts w:eastAsia="MS Mincho"/>
      <w:b/>
      <w:bCs/>
      <w:iCs/>
      <w:lang w:eastAsia="ja-JP"/>
    </w:rPr>
  </w:style>
  <w:style w:type="paragraph" w:customStyle="1" w:styleId="a5">
    <w:name w:val="a5"/>
    <w:basedOn w:val="Normal"/>
    <w:next w:val="Normal"/>
    <w:uiPriority w:val="14"/>
    <w:pPr>
      <w:keepNext/>
      <w:tabs>
        <w:tab w:val="num" w:pos="1080"/>
        <w:tab w:val="left" w:pos="1247"/>
        <w:tab w:val="left" w:pos="1360"/>
      </w:tabs>
      <w:spacing w:before="60"/>
      <w:jc w:val="left"/>
      <w:outlineLvl w:val="0"/>
    </w:pPr>
    <w:rPr>
      <w:rFonts w:eastAsia="MS Mincho"/>
      <w:b/>
      <w:bCs/>
      <w:iCs/>
      <w:lang w:eastAsia="ja-JP"/>
    </w:rPr>
  </w:style>
  <w:style w:type="paragraph" w:customStyle="1" w:styleId="a6">
    <w:name w:val="a6"/>
    <w:basedOn w:val="Normal"/>
    <w:next w:val="Normal"/>
    <w:uiPriority w:val="15"/>
    <w:pPr>
      <w:keepNext/>
      <w:tabs>
        <w:tab w:val="left" w:pos="1247"/>
        <w:tab w:val="left" w:pos="1360"/>
        <w:tab w:val="num" w:pos="1440"/>
      </w:tabs>
      <w:spacing w:before="60"/>
      <w:jc w:val="left"/>
      <w:outlineLvl w:val="0"/>
    </w:pPr>
    <w:rPr>
      <w:rFonts w:eastAsia="MS Mincho"/>
      <w:b/>
      <w:bCs/>
      <w:lang w:eastAsia="ja-JP"/>
    </w:rPr>
  </w:style>
  <w:style w:type="paragraph" w:styleId="CommentText">
    <w:name w:val="annotation text"/>
    <w:basedOn w:val="Normal"/>
    <w:link w:val="CommentTextChar"/>
    <w:uiPriority w:val="99"/>
    <w:semiHidden/>
    <w:unhideWhenUsed/>
    <w:rPr>
      <w:rFonts w:cs="Times New Roman"/>
      <w:sz w:val="24"/>
      <w:szCs w:val="24"/>
      <w:lang w:eastAsia="en-US"/>
    </w:rPr>
  </w:style>
  <w:style w:type="character" w:customStyle="1" w:styleId="CommentTextChar">
    <w:name w:val="Comment Text Char"/>
    <w:basedOn w:val="DefaultParagraphFont"/>
    <w:link w:val="CommentText"/>
    <w:uiPriority w:val="99"/>
    <w:semiHidden/>
    <w:rPr>
      <w:rFonts w:cs="Cambria"/>
      <w:lang w:val="en-GB"/>
    </w:rPr>
  </w:style>
  <w:style w:type="paragraph" w:styleId="CommentSubject">
    <w:name w:val="annotation subject"/>
    <w:basedOn w:val="CommentText"/>
    <w:next w:val="CommentText"/>
    <w:link w:val="CommentSubjectChar"/>
    <w:uiPriority w:val="99"/>
    <w:semiHidden/>
    <w:unhideWhenUsed/>
    <w:rPr>
      <w:b/>
      <w:bCs/>
      <w:sz w:val="20"/>
      <w:szCs w:val="20"/>
    </w:rPr>
  </w:style>
  <w:style w:type="character" w:customStyle="1" w:styleId="CommentSubjectChar">
    <w:name w:val="Comment Subject Char"/>
    <w:basedOn w:val="CommentTextChar"/>
    <w:link w:val="CommentSubject"/>
    <w:uiPriority w:val="99"/>
    <w:semiHidden/>
    <w:rPr>
      <w:rFonts w:cs="Cambria"/>
      <w:b/>
      <w:bCs/>
      <w:lang w:val="en-GB"/>
    </w:rPr>
  </w:style>
  <w:style w:type="paragraph" w:customStyle="1" w:styleId="Tablebody">
    <w:name w:val="Table body"/>
    <w:basedOn w:val="Normal"/>
    <w:semiHidden/>
    <w:pPr>
      <w:tabs>
        <w:tab w:val="clear" w:pos="403"/>
      </w:tabs>
      <w:spacing w:before="60" w:after="60" w:line="210" w:lineRule="atLeast"/>
      <w:jc w:val="left"/>
    </w:pPr>
    <w:rPr>
      <w:rFonts w:eastAsia="Cambria"/>
      <w:sz w:val="20"/>
    </w:rPr>
  </w:style>
  <w:style w:type="paragraph" w:customStyle="1" w:styleId="sourcecode">
    <w:name w:val="sourcecode"/>
    <w:qFormat/>
    <w:pPr>
      <w:tabs>
        <w:tab w:val="left" w:pos="403"/>
      </w:tabs>
      <w:spacing w:after="240" w:line="240" w:lineRule="atLeast"/>
    </w:pPr>
    <w:rPr>
      <w:rFonts w:ascii="Courier New" w:hAnsi="Courier New" w:cs="Courier New"/>
      <w:sz w:val="18"/>
      <w:szCs w:val="18"/>
      <w:lang w:val="en-GB"/>
    </w:rPr>
  </w:style>
  <w:style w:type="paragraph" w:customStyle="1" w:styleId="biblio">
    <w:name w:val="biblio"/>
    <w:qFormat/>
    <w:pPr>
      <w:tabs>
        <w:tab w:val="left" w:pos="663"/>
      </w:tabs>
      <w:spacing w:after="240" w:line="240" w:lineRule="atLeast"/>
      <w:ind w:left="663" w:hanging="663"/>
    </w:pPr>
    <w:rPr>
      <w:rFonts w:cs="Cambria"/>
      <w:sz w:val="22"/>
      <w:szCs w:val="22"/>
      <w:lang w:val="en-GB"/>
    </w:rPr>
  </w:style>
  <w:style w:type="paragraph" w:customStyle="1" w:styleId="figuretitle">
    <w:name w:val="figuretitle"/>
    <w:qFormat/>
    <w:pPr>
      <w:tabs>
        <w:tab w:val="left" w:pos="403"/>
      </w:tabs>
      <w:spacing w:after="120" w:line="240" w:lineRule="atLeast"/>
      <w:jc w:val="center"/>
    </w:pPr>
    <w:rPr>
      <w:rFonts w:cs="Cambria"/>
      <w:sz w:val="22"/>
      <w:szCs w:val="22"/>
      <w:lang w:val="en-GB"/>
    </w:rPr>
  </w:style>
  <w:style w:type="paragraph" w:customStyle="1" w:styleId="tabletitle">
    <w:name w:val="tabletitle"/>
    <w:qFormat/>
    <w:pPr>
      <w:keepNext/>
      <w:tabs>
        <w:tab w:val="left" w:pos="403"/>
      </w:tabs>
      <w:spacing w:after="120" w:line="240" w:lineRule="atLeast"/>
      <w:jc w:val="center"/>
    </w:pPr>
    <w:rPr>
      <w:rFonts w:cs="Cambria"/>
      <w:sz w:val="22"/>
      <w:szCs w:val="22"/>
      <w:lang w:val="en-GB"/>
    </w:rPr>
  </w:style>
  <w:style w:type="paragraph" w:customStyle="1" w:styleId="note">
    <w:name w:val="note"/>
    <w:qFormat/>
    <w:pPr>
      <w:tabs>
        <w:tab w:val="left" w:pos="403"/>
      </w:tabs>
      <w:spacing w:after="240" w:line="240" w:lineRule="atLeast"/>
      <w:jc w:val="both"/>
    </w:pPr>
    <w:rPr>
      <w:rFonts w:cs="Cambria"/>
      <w:szCs w:val="22"/>
      <w:lang w:val="en-GB"/>
    </w:rPr>
  </w:style>
  <w:style w:type="paragraph" w:customStyle="1" w:styleId="ANNEX">
    <w:name w:val="ANNEX"/>
    <w:basedOn w:val="Normal"/>
    <w:next w:val="Normal"/>
    <w:uiPriority w:val="10"/>
    <w:pPr>
      <w:keepNext/>
      <w:pageBreakBefore/>
      <w:numPr>
        <w:numId w:val="2"/>
      </w:numPr>
      <w:spacing w:after="480" w:line="310" w:lineRule="exact"/>
      <w:jc w:val="center"/>
      <w:outlineLvl w:val="0"/>
    </w:pPr>
    <w:rPr>
      <w:rFonts w:eastAsia="MS Mincho"/>
      <w:b/>
      <w:sz w:val="28"/>
      <w:lang w:eastAsia="ja-JP"/>
    </w:rPr>
  </w:style>
  <w:style w:type="paragraph" w:customStyle="1" w:styleId="BiblioTitle">
    <w:name w:val="Biblio Title"/>
    <w:basedOn w:val="Normal"/>
    <w:semiHidden/>
    <w:pPr>
      <w:spacing w:after="310" w:line="310" w:lineRule="atLeast"/>
      <w:jc w:val="center"/>
      <w:outlineLvl w:val="0"/>
    </w:pPr>
    <w:rPr>
      <w:b/>
      <w:sz w:val="28"/>
    </w:rPr>
  </w:style>
  <w:style w:type="paragraph" w:customStyle="1" w:styleId="Definition">
    <w:name w:val="Definition"/>
    <w:basedOn w:val="Normal"/>
    <w:uiPriority w:val="9"/>
  </w:style>
  <w:style w:type="paragraph" w:customStyle="1" w:styleId="ForewordTitle">
    <w:name w:val="Foreword Title"/>
    <w:basedOn w:val="Normal"/>
    <w:semiHidden/>
    <w:pPr>
      <w:keepNext/>
      <w:pageBreakBefore/>
      <w:spacing w:after="310" w:line="310" w:lineRule="atLeast"/>
      <w:outlineLvl w:val="0"/>
    </w:pPr>
    <w:rPr>
      <w:b/>
      <w:sz w:val="28"/>
    </w:rPr>
  </w:style>
  <w:style w:type="paragraph" w:customStyle="1" w:styleId="IntroTitle">
    <w:name w:val="Intro Title"/>
    <w:basedOn w:val="ForewordTitle"/>
    <w:semiHidden/>
  </w:style>
  <w:style w:type="paragraph" w:customStyle="1" w:styleId="Terms">
    <w:name w:val="Term(s)"/>
    <w:basedOn w:val="Normal"/>
    <w:next w:val="Definition"/>
    <w:uiPriority w:val="8"/>
    <w:pPr>
      <w:keepNext/>
      <w:spacing w:after="0"/>
      <w:jc w:val="left"/>
    </w:pPr>
    <w:rPr>
      <w:b/>
    </w:rPr>
  </w:style>
  <w:style w:type="paragraph" w:customStyle="1" w:styleId="AltTerms">
    <w:name w:val="AltTerm(s)"/>
    <w:basedOn w:val="Normal"/>
    <w:next w:val="Definition"/>
    <w:uiPriority w:val="8"/>
    <w:pPr>
      <w:keepNext/>
      <w:spacing w:after="0"/>
      <w:jc w:val="left"/>
    </w:pPr>
  </w:style>
  <w:style w:type="paragraph" w:customStyle="1" w:styleId="TermNum">
    <w:name w:val="TermNum"/>
    <w:basedOn w:val="Normal"/>
    <w:next w:val="Terms"/>
    <w:uiPriority w:val="7"/>
    <w:pPr>
      <w:keepNext/>
      <w:spacing w:after="0"/>
      <w:jc w:val="left"/>
    </w:pPr>
    <w:rPr>
      <w:b/>
    </w:rPr>
  </w:style>
  <w:style w:type="paragraph" w:customStyle="1" w:styleId="zzContents">
    <w:name w:val="zzContents"/>
    <w:basedOn w:val="Normal"/>
    <w:next w:val="TOC1"/>
    <w:semiHidden/>
    <w:pPr>
      <w:keepNext/>
      <w:pageBreakBefore/>
      <w:spacing w:before="960" w:after="310" w:line="310" w:lineRule="exact"/>
      <w:jc w:val="left"/>
    </w:pPr>
    <w:rPr>
      <w:b/>
      <w:sz w:val="28"/>
    </w:rPr>
  </w:style>
  <w:style w:type="paragraph" w:customStyle="1" w:styleId="zzCopyright">
    <w:name w:val="zzCopyright"/>
    <w:basedOn w:val="Normal"/>
    <w:next w:val="Normal"/>
    <w:semiHidden/>
    <w:pPr>
      <w:pBdr>
        <w:top w:val="single" w:sz="4" w:space="1" w:color="0000FF"/>
        <w:left w:val="single" w:sz="4" w:space="4" w:color="0000FF"/>
        <w:bottom w:val="single" w:sz="4" w:space="1" w:color="0000FF"/>
        <w:right w:val="single" w:sz="4" w:space="4" w:color="0000FF"/>
      </w:pBdr>
      <w:tabs>
        <w:tab w:val="left" w:pos="514"/>
        <w:tab w:val="left" w:pos="9623"/>
      </w:tabs>
      <w:ind w:left="284" w:right="284"/>
    </w:pPr>
  </w:style>
  <w:style w:type="paragraph" w:customStyle="1" w:styleId="zzSTDTitle">
    <w:name w:val="zzSTDTitle"/>
    <w:basedOn w:val="Normal"/>
    <w:next w:val="Normal"/>
    <w:semiHidden/>
    <w:pPr>
      <w:spacing w:after="360" w:line="350" w:lineRule="exact"/>
      <w:jc w:val="left"/>
    </w:pPr>
    <w:rPr>
      <w:b/>
      <w:sz w:val="32"/>
    </w:rPr>
  </w:style>
  <w:style w:type="paragraph" w:customStyle="1" w:styleId="Quote1">
    <w:name w:val="Quote1"/>
    <w:basedOn w:val="Normal"/>
    <w:uiPriority w:val="99"/>
    <w:pPr>
      <w:spacing w:after="0"/>
      <w:ind w:left="720" w:right="20412"/>
    </w:pPr>
  </w:style>
  <w:style w:type="paragraph" w:customStyle="1" w:styleId="admonition">
    <w:name w:val="admonition"/>
    <w:basedOn w:val="Normal"/>
    <w:uiPriority w:val="99"/>
    <w:pPr>
      <w:tabs>
        <w:tab w:val="clear" w:pos="403"/>
      </w:tabs>
      <w:spacing w:before="100" w:beforeAutospacing="1" w:after="100" w:afterAutospacing="1" w:line="240" w:lineRule="auto"/>
      <w:jc w:val="left"/>
    </w:pPr>
    <w:rPr>
      <w:rFonts w:asciiTheme="minorHAnsi" w:eastAsiaTheme="minorEastAsia" w:hAnsiTheme="minorHAnsi" w:cstheme="minorBidi"/>
      <w:b/>
      <w:bCs/>
      <w:sz w:val="24"/>
      <w:szCs w:val="24"/>
      <w:lang w:val="en-AU"/>
    </w:rPr>
  </w:style>
  <w:style w:type="paragraph" w:customStyle="1" w:styleId="Code">
    <w:name w:val="Code"/>
    <w:basedOn w:val="Normal"/>
    <w:uiPriority w:val="16"/>
    <w:qFormat/>
    <w:pPr>
      <w:spacing w:after="0" w:line="200" w:lineRule="atLeast"/>
      <w:jc w:val="left"/>
    </w:pPr>
    <w:rPr>
      <w:rFonts w:ascii="Courier New" w:hAnsi="Courier New"/>
      <w:sz w:val="18"/>
    </w:rPr>
  </w:style>
  <w:style w:type="paragraph" w:customStyle="1" w:styleId="Formula">
    <w:name w:val="Formula"/>
    <w:basedOn w:val="Normal"/>
    <w:semiHidden/>
    <w:pPr>
      <w:tabs>
        <w:tab w:val="clear" w:pos="403"/>
        <w:tab w:val="right" w:pos="9749"/>
      </w:tabs>
      <w:spacing w:after="220"/>
      <w:ind w:left="403"/>
      <w:jc w:val="left"/>
    </w:pPr>
    <w:rPr>
      <w:rFonts w:eastAsia="Cambria"/>
    </w:rPr>
  </w:style>
  <w:style w:type="paragraph" w:customStyle="1" w:styleId="h2annex">
    <w:name w:val="h2annex"/>
    <w:basedOn w:val="Normal"/>
    <w:next w:val="Normal"/>
    <w:link w:val="Heading2Char"/>
    <w:uiPriority w:val="2"/>
    <w:qFormat/>
    <w:pPr>
      <w:keepNext/>
      <w:tabs>
        <w:tab w:val="clear" w:pos="403"/>
        <w:tab w:val="left" w:pos="540"/>
        <w:tab w:val="left" w:pos="700"/>
      </w:tabs>
      <w:spacing w:before="60" w:line="250" w:lineRule="atLeast"/>
      <w:jc w:val="left"/>
    </w:pPr>
    <w:rPr>
      <w:rFonts w:eastAsia="MS Mincho" w:cs="Times New Roman"/>
      <w:b/>
      <w:sz w:val="24"/>
      <w:lang w:eastAsia="ja-JP"/>
    </w:rPr>
  </w:style>
  <w:style w:type="paragraph" w:customStyle="1" w:styleId="coverpagedocnumber">
    <w:name w:val="coverpage_docnumber"/>
    <w:basedOn w:val="Normal"/>
    <w:pPr>
      <w:tabs>
        <w:tab w:val="clear" w:pos="403"/>
      </w:tabs>
      <w:spacing w:before="100" w:beforeAutospacing="1" w:after="100" w:afterAutospacing="1" w:line="240" w:lineRule="auto"/>
      <w:jc w:val="right"/>
    </w:pPr>
    <w:rPr>
      <w:rFonts w:ascii="Times New Roman" w:eastAsiaTheme="minorEastAsia" w:hAnsi="Times New Roman" w:cs="Times New Roman"/>
      <w:b/>
      <w:bCs/>
      <w:sz w:val="28"/>
      <w:szCs w:val="28"/>
      <w:lang w:val="en-US"/>
    </w:rPr>
  </w:style>
  <w:style w:type="paragraph" w:customStyle="1" w:styleId="coverpagetechcommittee">
    <w:name w:val="coverpage_techcommittee"/>
    <w:basedOn w:val="Normal"/>
    <w:pPr>
      <w:tabs>
        <w:tab w:val="clear" w:pos="403"/>
      </w:tabs>
      <w:spacing w:before="100" w:beforeAutospacing="1" w:after="100" w:afterAutospacing="1" w:line="240" w:lineRule="auto"/>
      <w:jc w:val="right"/>
    </w:pPr>
    <w:rPr>
      <w:rFonts w:ascii="Times New Roman" w:eastAsiaTheme="minorEastAsia" w:hAnsi="Times New Roman" w:cs="Times New Roman"/>
      <w:sz w:val="24"/>
      <w:szCs w:val="24"/>
      <w:lang w:val="en-US"/>
    </w:rPr>
  </w:style>
  <w:style w:type="paragraph" w:customStyle="1" w:styleId="coverpagedocstage">
    <w:name w:val="coverpage_docstage"/>
    <w:basedOn w:val="Normal"/>
    <w:pPr>
      <w:tabs>
        <w:tab w:val="clear" w:pos="403"/>
      </w:tabs>
      <w:spacing w:before="100" w:beforeAutospacing="1" w:after="100" w:afterAutospacing="1" w:line="240" w:lineRule="auto"/>
      <w:jc w:val="center"/>
    </w:pPr>
    <w:rPr>
      <w:rFonts w:ascii="Times New Roman" w:eastAsiaTheme="minorEastAsia" w:hAnsi="Times New Roman" w:cs="Times New Roman"/>
      <w:color w:val="485094"/>
      <w:sz w:val="60"/>
      <w:szCs w:val="60"/>
      <w:lang w:val="en-US"/>
    </w:rPr>
  </w:style>
  <w:style w:type="paragraph" w:customStyle="1" w:styleId="coverpagewarning">
    <w:name w:val="coverpage_warning"/>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485094"/>
      <w:sz w:val="20"/>
      <w:szCs w:val="20"/>
      <w:lang w:val="en-US"/>
    </w:rPr>
  </w:style>
  <w:style w:type="paragraph" w:customStyle="1" w:styleId="coverpage">
    <w:name w:val="coverpage"/>
    <w:basedOn w:val="Normal"/>
    <w:pPr>
      <w:tabs>
        <w:tab w:val="clear" w:pos="403"/>
      </w:tabs>
      <w:spacing w:before="480" w:after="480" w:line="240" w:lineRule="auto"/>
      <w:jc w:val="center"/>
    </w:pPr>
    <w:rPr>
      <w:rFonts w:ascii="Times New Roman" w:eastAsiaTheme="minorEastAsia" w:hAnsi="Times New Roman" w:cs="Times New Roman"/>
      <w:sz w:val="24"/>
      <w:szCs w:val="24"/>
      <w:lang w:val="en-US"/>
    </w:rPr>
  </w:style>
  <w:style w:type="paragraph" w:customStyle="1" w:styleId="coverpage-logo">
    <w:name w:val="coverpage-logo"/>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485094"/>
      <w:sz w:val="24"/>
      <w:szCs w:val="24"/>
      <w:lang w:val="en-US"/>
    </w:rPr>
  </w:style>
  <w:style w:type="paragraph" w:customStyle="1" w:styleId="coverpage-tc-name">
    <w:name w:val="coverpage-tc-name"/>
    <w:basedOn w:val="Normal"/>
    <w:pPr>
      <w:tabs>
        <w:tab w:val="clear" w:pos="403"/>
      </w:tabs>
      <w:spacing w:before="60" w:after="60" w:line="288" w:lineRule="atLeast"/>
      <w:jc w:val="left"/>
    </w:pPr>
    <w:rPr>
      <w:rFonts w:ascii="Times New Roman" w:eastAsiaTheme="minorEastAsia" w:hAnsi="Times New Roman" w:cs="Times New Roman"/>
      <w:color w:val="485094"/>
      <w:sz w:val="29"/>
      <w:szCs w:val="29"/>
      <w:lang w:val="en-US"/>
    </w:rPr>
  </w:style>
  <w:style w:type="paragraph" w:customStyle="1" w:styleId="coverpage-doc-identity">
    <w:name w:val="coverpage-doc-identity"/>
    <w:basedOn w:val="Normal"/>
    <w:pPr>
      <w:shd w:val="clear" w:color="auto" w:fill="485094"/>
      <w:tabs>
        <w:tab w:val="clear" w:pos="403"/>
      </w:tabs>
      <w:spacing w:before="120" w:after="120" w:line="480" w:lineRule="atLeast"/>
      <w:jc w:val="left"/>
    </w:pPr>
    <w:rPr>
      <w:rFonts w:ascii="Times New Roman" w:eastAsiaTheme="minorEastAsia" w:hAnsi="Times New Roman" w:cs="Times New Roman"/>
      <w:color w:val="FFFFFF"/>
      <w:sz w:val="48"/>
      <w:szCs w:val="48"/>
      <w:lang w:val="en-US"/>
    </w:rPr>
  </w:style>
  <w:style w:type="paragraph" w:customStyle="1" w:styleId="coverpage-title">
    <w:name w:val="coverpage-title"/>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coverpage-stage-block">
    <w:name w:val="coverpage-stage-block"/>
    <w:basedOn w:val="Normal"/>
    <w:pPr>
      <w:tabs>
        <w:tab w:val="clear" w:pos="403"/>
      </w:tabs>
      <w:spacing w:before="100" w:beforeAutospacing="1" w:after="100" w:afterAutospacing="1" w:line="240" w:lineRule="auto"/>
      <w:jc w:val="left"/>
    </w:pPr>
    <w:rPr>
      <w:rFonts w:ascii="Times New Roman" w:eastAsiaTheme="minorEastAsia" w:hAnsi="Times New Roman" w:cs="Times New Roman"/>
      <w:b/>
      <w:bCs/>
      <w:i/>
      <w:iCs/>
      <w:sz w:val="30"/>
      <w:szCs w:val="30"/>
      <w:lang w:val="en-US"/>
    </w:rPr>
  </w:style>
  <w:style w:type="paragraph" w:customStyle="1" w:styleId="coverpage-warning">
    <w:name w:val="coverpage-warning"/>
    <w:basedOn w:val="Normal"/>
    <w:pPr>
      <w:pBdr>
        <w:top w:val="single" w:sz="6" w:space="12" w:color="F36F36"/>
        <w:bottom w:val="single" w:sz="6" w:space="12" w:color="F36F36"/>
      </w:pBdr>
      <w:tabs>
        <w:tab w:val="clear" w:pos="403"/>
      </w:tabs>
      <w:spacing w:before="240" w:line="240" w:lineRule="auto"/>
      <w:ind w:left="480" w:right="480"/>
      <w:jc w:val="left"/>
    </w:pPr>
    <w:rPr>
      <w:rFonts w:ascii="Times New Roman" w:eastAsiaTheme="minorEastAsia" w:hAnsi="Times New Roman" w:cs="Times New Roman"/>
      <w:color w:val="485094"/>
      <w:sz w:val="24"/>
      <w:szCs w:val="24"/>
      <w:lang w:val="en-US"/>
    </w:rPr>
  </w:style>
  <w:style w:type="paragraph" w:customStyle="1" w:styleId="copyright">
    <w:name w:val="copyright"/>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msotoctextspan">
    <w:name w:val="msotoctextspan"/>
    <w:basedOn w:val="Normal"/>
    <w:pPr>
      <w:tabs>
        <w:tab w:val="clear" w:pos="403"/>
      </w:tabs>
      <w:spacing w:before="100" w:beforeAutospacing="1" w:after="100" w:afterAutospacing="1" w:line="240" w:lineRule="auto"/>
      <w:jc w:val="left"/>
    </w:pPr>
    <w:rPr>
      <w:rFonts w:ascii="Times New Roman" w:eastAsiaTheme="minorEastAsia" w:hAnsi="Times New Roman" w:cs="Times New Roman"/>
      <w:webHidden/>
      <w:sz w:val="24"/>
      <w:szCs w:val="24"/>
    </w:rPr>
  </w:style>
  <w:style w:type="paragraph" w:customStyle="1" w:styleId="title-second">
    <w:name w:val="title-second"/>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Title1">
    <w:name w:val="Title1"/>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content">
    <w:name w:val="content"/>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name">
    <w:name w:val="name"/>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address">
    <w:name w:val="address"/>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character" w:styleId="FootnoteReference">
    <w:name w:val="footnote reference"/>
    <w:basedOn w:val="DefaultParagraphFont"/>
    <w:uiPriority w:val="99"/>
    <w:semiHidden/>
    <w:unhideWhenUsed/>
    <w:rPr>
      <w:vertAlign w:val="superscript"/>
    </w:rPr>
  </w:style>
  <w:style w:type="character" w:styleId="PlaceholderText">
    <w:name w:val="Placeholder Text"/>
    <w:uiPriority w:val="99"/>
    <w:semiHidden/>
    <w:rPr>
      <w:color w:val="808080"/>
    </w:rPr>
  </w:style>
  <w:style w:type="character" w:styleId="CommentReference">
    <w:name w:val="annotation reference"/>
    <w:uiPriority w:val="99"/>
    <w:semiHidden/>
    <w:unhideWhenUsed/>
    <w:rPr>
      <w:sz w:val="18"/>
      <w:szCs w:val="18"/>
    </w:rPr>
  </w:style>
  <w:style w:type="character" w:customStyle="1" w:styleId="stem">
    <w:name w:val="stem"/>
    <w:basedOn w:val="DefaultParagraphFont"/>
    <w:rPr>
      <w:rFonts w:ascii="Cambria Math" w:hAnsi="Cambria Math" w:hint="default"/>
      <w:i/>
      <w:iCs/>
    </w:rPr>
  </w:style>
  <w:style w:type="table" w:customStyle="1" w:styleId="TableISO">
    <w:name w:val="Table ISO"/>
    <w:uiPriority w:val="99"/>
    <w:semiHidden/>
    <w:tblPr>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CellMar>
        <w:top w:w="0" w:type="dxa"/>
        <w:left w:w="57" w:type="dxa"/>
        <w:bottom w:w="0" w:type="dxa"/>
        <w:right w:w="57" w:type="dxa"/>
      </w:tblCellMar>
    </w:tblPr>
  </w:style>
  <w:style w:type="table" w:styleId="TableGrid">
    <w:name w:val="Table Grid"/>
    <w:basedOn w:val="TableNormal"/>
    <w:uiPriority w:val="39"/>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le-second1">
    <w:name w:val="title-second1"/>
    <w:basedOn w:val="Normal"/>
    <w:pPr>
      <w:tabs>
        <w:tab w:val="clear" w:pos="403"/>
      </w:tabs>
      <w:spacing w:before="100" w:beforeAutospacing="1" w:after="100" w:afterAutospacing="1" w:line="240" w:lineRule="auto"/>
      <w:jc w:val="left"/>
    </w:pPr>
    <w:rPr>
      <w:rFonts w:ascii="Times New Roman" w:eastAsiaTheme="minorEastAsia" w:hAnsi="Times New Roman" w:cs="Times New Roman"/>
      <w:vanish/>
      <w:sz w:val="24"/>
      <w:szCs w:val="24"/>
      <w:lang w:val="en-US"/>
    </w:rPr>
  </w:style>
  <w:style w:type="paragraph" w:customStyle="1" w:styleId="title10">
    <w:name w:val="title1"/>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F36F36"/>
      <w:sz w:val="24"/>
      <w:szCs w:val="24"/>
      <w:lang w:val="en-US"/>
    </w:rPr>
  </w:style>
  <w:style w:type="paragraph" w:customStyle="1" w:styleId="content1">
    <w:name w:val="content1"/>
    <w:basedOn w:val="Normal"/>
    <w:pPr>
      <w:tabs>
        <w:tab w:val="clear" w:pos="403"/>
      </w:tabs>
      <w:spacing w:before="100" w:beforeAutospacing="1" w:after="100" w:afterAutospacing="1" w:line="240" w:lineRule="auto"/>
      <w:jc w:val="left"/>
    </w:pPr>
    <w:rPr>
      <w:rFonts w:ascii="Times New Roman" w:eastAsiaTheme="minorEastAsia" w:hAnsi="Times New Roman" w:cs="Times New Roman"/>
      <w:i/>
      <w:iCs/>
      <w:sz w:val="24"/>
      <w:szCs w:val="24"/>
      <w:lang w:val="en-US"/>
    </w:rPr>
  </w:style>
  <w:style w:type="paragraph" w:customStyle="1" w:styleId="name1">
    <w:name w:val="name1"/>
    <w:basedOn w:val="Normal"/>
    <w:pPr>
      <w:tabs>
        <w:tab w:val="clear" w:pos="403"/>
      </w:tabs>
      <w:spacing w:before="100" w:beforeAutospacing="1" w:after="100" w:afterAutospacing="1" w:line="240" w:lineRule="auto"/>
      <w:jc w:val="left"/>
    </w:pPr>
    <w:rPr>
      <w:rFonts w:ascii="Times New Roman" w:eastAsiaTheme="minorEastAsia" w:hAnsi="Times New Roman" w:cs="Times New Roman"/>
      <w:b/>
      <w:bCs/>
      <w:color w:val="485094"/>
      <w:sz w:val="24"/>
      <w:szCs w:val="24"/>
      <w:lang w:val="en-US"/>
    </w:rPr>
  </w:style>
  <w:style w:type="paragraph" w:customStyle="1" w:styleId="address1">
    <w:name w:val="address1"/>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485094"/>
      <w:sz w:val="24"/>
      <w:szCs w:val="24"/>
      <w:lang w:val="en-US"/>
    </w:rPr>
  </w:style>
  <w:style w:type="character" w:customStyle="1" w:styleId="msotoctextspan1">
    <w:name w:val="msotoctextspan1"/>
    <w:basedOn w:val="DefaultParagraphFont"/>
    <w:rPr>
      <w:strike w:val="0"/>
      <w:dstrike w:val="0"/>
      <w:vanish w:val="0"/>
      <w:webHidden/>
      <w:color w:val="auto"/>
      <w:u w:val="none"/>
      <w:lang w:val="en-GB"/>
    </w:rPr>
  </w:style>
  <w:style w:type="character" w:customStyle="1" w:styleId="zzmovetofollowing">
    <w:name w:val="zzmovetofollowing"/>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file:///C:/Doc/rice_files/4fa1cf58-30cc-4c82-84aa-aaa0cb62a6e4.png" TargetMode="External"/><Relationship Id="rId18" Type="http://schemas.openxmlformats.org/officeDocument/2006/relationships/image" Target="media/image4.png"/><Relationship Id="rId3" Type="http://schemas.openxmlformats.org/officeDocument/2006/relationships/settings" Target="settings.xml"/><Relationship Id="rId21" Type="http://schemas.openxmlformats.org/officeDocument/2006/relationships/image" Target="file:///C:/Doc/rice_files/4ed01cc8-a45f-445d-bd77-bca3c0515bda.png" TargetMode="External"/><Relationship Id="rId7" Type="http://schemas.openxmlformats.org/officeDocument/2006/relationships/header" Target="header1.xml"/><Relationship Id="rId12" Type="http://schemas.openxmlformats.org/officeDocument/2006/relationships/image" Target="media/image1.png"/><Relationship Id="rId17" Type="http://schemas.openxmlformats.org/officeDocument/2006/relationships/image" Target="file:///C:/Doc/rice_files/3dda8eb7-1cb6-4a14-b9c7-1694def9ee46.png"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image" Target="media/image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file:///C:/Doc/rice_files/c9696e39-f7fa-46a3-9414-e0f14d546541.png" TargetMode="External"/><Relationship Id="rId23" Type="http://schemas.openxmlformats.org/officeDocument/2006/relationships/footer" Target="footer4.xml"/><Relationship Id="rId10" Type="http://schemas.openxmlformats.org/officeDocument/2006/relationships/footer" Target="footer1.xml"/><Relationship Id="rId19" Type="http://schemas.openxmlformats.org/officeDocument/2006/relationships/image" Target="file:///C:/Doc/rice_files/bee91cd3-2121-46d4-8d14-56c19f2d3aca.png" TargetMode="Externa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image" Target="media/image2.pn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4540</Words>
  <Characters>25884</Characters>
  <Application>Microsoft Office Word</Application>
  <DocSecurity>0</DocSecurity>
  <Lines>215</Lines>
  <Paragraphs>60</Paragraphs>
  <ScaleCrop>false</ScaleCrop>
  <Company/>
  <LinksUpToDate>false</LinksUpToDate>
  <CharactersWithSpaces>30364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WARNING</dc:title>
  <dc:subject/>
  <dc:creator>Ronald Tse</dc:creator>
  <cp:keywords/>
  <dc:description/>
  <cp:lastModifiedBy>Ronald Tse</cp:lastModifiedBy>
  <cp:revision>1</cp:revision>
  <dcterms:created xsi:type="dcterms:W3CDTF">2026-04-25T22:56:00Z</dcterms:created>
  <dcterms:modified xsi:type="dcterms:W3CDTF">2026-04-30T11:06:00Z</dcterms:modified>
</cp:coreProperties>
</file>