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9611" w:rsidRDefault="00000000" w14:paraId="CCE691A1" w14:textId="77777777">
      <w:pPr>
        <w:pStyle w:val="Normal"/>
        <w:jc w:val="right"/>
      </w:pPr>
      <w:r>
        <w:t xml:space="preserve">
  </w:t>
      </w:r>
      <w:r>
        <w:rPr>
          <w:b/>
        </w:rPr>
        <w:t xml:space="preserve">
    </w:t>
      </w:r>
      <w:r>
        <w:rPr>
          <w:sz w:val="28"/>
          <w:b/>
        </w:rPr>
        <w:t>ISO/IEC CD 17301-1:2016(E)</w:t>
      </w:r>
      <w:r>
        <w:rPr>
          <w:b/>
        </w:rPr>
        <w:t xml:space="preserve">
  </w:t>
      </w:r>
      <w:r>
        <w:t xml:space="preserve">
  </w:t>
      </w:r>
      <w:r>
        <w:rPr>
          <w:b/>
        </w:rPr>
        <w:t xml:space="preserve">
    </w:t>
      </w:r>
      <w:r>
        <w:rPr>
          <w:sz w:val="28"/>
          <w:b/>
        </w:rPr>
        <w:t xml:space="preserve">
      </w:t>
      </w:r>
      <w:r>
        <w:rPr>
          <w:sz w:val="28"/>
          <w:b/>
        </w:rPr>
        <w:t xml:space="preserve">
    </w:t>
      </w:r>
      <w:r>
        <w:rPr>
          <w:b/>
        </w:rPr>
        <w:t xml:space="preserve">
  </w:t>
      </w:r>
      <w:r>
        <w:t>
</w:t>
      </w:r>
    </w:p>
    <w:p w:rsidR="00FF9611" w:rsidRDefault="00000000" w14:paraId="7669D6EE" w14:textId="77777777">
      <w:pPr>
        <w:pStyle w:val="Normal"/>
        <w:jc w:val="right"/>
      </w:pPr>
      <w:r>
        <w:t xml:space="preserve">
  </w:t>
      </w:r>
      <w:r>
        <w:t>ISO/IEC </w:t>
      </w:r>
      <w:r>
        <w:t xml:space="preserve">
  </w:t>
      </w:r>
      <w:r>
        <w:t>XYZ 34</w:t>
      </w:r>
      <w:r>
        <w:t>/</w:t>
      </w:r>
      <w:r>
        <w:t>SC 4</w:t>
      </w:r>
      <w:r>
        <w:t>/WG 3</w:t>
      </w:r>
      <w:r>
        <w:t>
</w:t>
      </w:r>
    </w:p>
    <w:p w:rsidR="00FF9611" w:rsidRDefault="00000000" w14:paraId="B41893C3" w14:textId="77777777">
      <w:pPr>
        <w:pStyle w:val="Normal"/>
        <w:jc w:val="right"/>
      </w:pPr>
      <w:r>
        <w:t xml:space="preserve">
  </w:t>
      </w:r>
      <w:r>
        <w:t xml:space="preserve">
    </w:t>
      </w:r>
      <w:r>
        <w:t>Secretariat</w:t>
      </w:r>
      <w:r>
        <w:t xml:space="preserve">
  </w:t>
      </w:r>
      <w:r>
        <w:t xml:space="preserve">
  </w:t>
      </w:r>
      <w:r>
        <w:t xml:space="preserve">: </w:t>
      </w:r>
      <w:r>
        <w:t>XXXX</w:t>
      </w:r>
      <w:r>
        <w:t>
</w:t>
      </w:r>
      <w:bookmarkStart w:id="3" w:name="CVP_Secretariat_Loca"/>
      <w:bookmarkEnd w:id="3"/>
    </w:p>
    <w:p w:rsidR="00FF9611" w:rsidRDefault="00000000" w14:paraId="31AE9162" w14:textId="77777777">
      <w:pPr>
        <w:pStyle w:val="Normal"/>
        <w:jc w:val="left"/>
      </w:pPr>
      <w:r>
        <w:t xml:space="preserve">
  </w:t>
      </w:r>
      <w:r>
        <w:rPr>
          <w:b/>
        </w:rPr>
        <w:t xml:space="preserve">
    </w:t>
      </w:r>
      <w:r>
        <w:rPr>
          <w:sz w:val="32"/>
          <w:b/>
        </w:rPr>
        <w:t>Cereals and pulses — Specifications and test methods — Part 1: Rice
</w:t>
      </w:r>
      <w:r>
        <w:rPr>
          <w:b/>
        </w:rPr>
        <w:t xml:space="preserve">
  </w:t>
      </w:r>
      <w:r>
        <w:t xml:space="preserve">
  </w:t>
      </w:r>
      <w:r>
        <w:br/>
      </w:r>
      <w:r>
        <w:t>
</w:t>
      </w:r>
      <w:r>
        <w:t xml:space="preserve">
  </w:t>
      </w:r>
      <w:r>
        <w:t xml:space="preserve">
    </w:t>
      </w:r>
      <w:r>
        <w:t> </w:t>
      </w:r>
      <w:r>
        <w:t xml:space="preserve">
  </w:t>
      </w:r>
      <w:r>
        <w:t>
</w:t>
      </w:r>
      <w:r>
        <w:t>
</w:t>
      </w:r>
      <w:r>
        <w:t>
</w:t>
      </w:r>
      <w:r>
        <w:rPr>
          <w:sz w:val="80"/>
        </w:rPr>
        <w:t>CD stage</w:t>
      </w:r>
      <w:r>
        <w:t>
</w:t>
      </w:r>
      <w:r>
        <w:t>
</w:t>
      </w:r>
      <w:r>
        <w:t xml:space="preserve">
  </w:t>
      </w:r>
      <w:r>
        <w:t xml:space="preserve">
    </w:t>
      </w:r>
      <w:r>
        <w:t> </w:t>
      </w:r>
      <w:r>
        <w:t xml:space="preserve">
  </w:t>
      </w:r>
      <w:r>
        <w:t>
</w:t>
      </w:r>
      <w:r>
        <w:t>
</w:t>
      </w:r>
      <w:r>
        <w:t>
</w:t>
      </w:r>
      <w:r>
        <w:rPr>
          <w:sz w:val="20"/>
          <w:b/>
        </w:rPr>
        <w:t>Warning for WDs
and CDs</w:t>
      </w:r>
      <w:r>
        <w:t>
</w:t>
      </w:r>
      <w:r>
        <w:rPr>
          <w:sz w:val="20"/>
        </w:rPr>
        <w:t>This
document is not an ISO International Standard. It is distributed for review and
comment. It is subject to change without notice and may not be referred to as
an International Standard.</w:t>
      </w:r>
      <w:r>
        <w:t>
</w:t>
      </w:r>
      <w:r>
        <w:rPr>
          <w:sz w:val="20"/>
        </w:rPr>
        <w:t>Recipients
of this draft are invited to submit, with their comments, notification of any
relevant patent rights of which they are aware and to provide supporting
documentation.</w:t>
      </w:r>
      <w:r>
        <w:t>
</w:t>
      </w:r>
      <w:r>
        <w:t xml:space="preserve">
      </w:t>
      </w:r>
      <w:r>
        <w:t> </w:t>
      </w:r>
      <w:r>
        <w:t xml:space="preserve">
    </w:t>
      </w:r>
    </w:p>
    <w:p w:rsidR="00FF9611" w:rsidRDefault="00000000" w14:paraId="414FBC07" w14:textId="77777777">
      <w:r>
        <w:br w:type="page"/>
      </w:r>
    </w:p>
    <w:sectPr w:rsidR="00FF9611">
      <w:pgSz w:w="11900" w:h="16840"/>
      <w:pgMar w:top="1440" w:bottom="1440" w:left="1800" w:right="1800" w:header="720" w:footer="720" w:gutter="0"/>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Alaviitteenteksti"/>
      </w:pPr>
      <w:r>
        <w:t>Under preparation. (Stage at the time of publication ISO/DIS 16634)</w:t>
      </w:r>
    </w:p>
  </w:footnote>
  <w:footnote w:id="2">
    <w:p>
      <w:pPr>
        <w:pStyle w:val="Alaviitteenteksti"/>
      </w:pPr>
      <w:r>
        <w:t>Formerly denoted as 15 % (m/m).</w:t>
      </w:r>
      <w:bookmarkStart w:id="1" w:name="_1d4b8650-e76b-4252-9c10-b04e2502d856"/>
      <w:bookmarkEnd w:id="1"/>
    </w:p>
  </w:footnote>
  <w:footnote w:id="3">
    <w:p>
      <w:pPr>
        <w:pStyle w:val="Alaviitteenteksti"/>
      </w:pPr>
      <w:r>
        <w:t>Lugols is an example of a suitable product available commercially. This information is given for the convenience of users of this document and does not constitute an endorsement by ISO of this product.</w:t>
      </w:r>
      <w:bookmarkStart w:id="2" w:name="_c205e851-0518-40a9-8c03-5d65d945ca58"/>
      <w:bookmarkEnd w:id="2"/>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520</Characters>
  <Application>Microsoft Office Word</Application>
  <DocSecurity>0</DocSecurity>
  <Lines>4</Lines>
  <Paragraphs>4</Paragraphs>
  <ScaleCrop>false</ScaleCrop>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2026-04-25T18:17:16+08:00</dcterms:created>
  <dcterms:modified xsi:type="dcterms:W3CDTF">2026-04-25T10:17:16Z</dcterms:modified>
</cp:coreProperties>
</file>