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tblLayout w:type="fixed"/>
        <w:tblLook w:val="000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val="en-US" w:eastAsia="zh-CN"/>
              </w:rPr>
              <w:drawing>
                <wp:anchor distT="0" distB="0" distL="114300" distR="114300" simplePos="0" relativeHeight="251657728"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7"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r>
              <w:rPr>
                <w:rFonts w:ascii="Arial" w:hAnsi="Arial"/>
                <w:b/>
                <w:spacing w:val="40"/>
                <w:sz w:val="72"/>
                <w:lang w:val="en-US"/>
              </w:rPr>
              <w:t>ITU-T</w:t>
            </w:r>
          </w:p>
        </w:tc>
        <w:tc>
          <w:tcPr>
            <w:tcW w:w="6000" w:type="dxa"/>
            <w:gridSpan w:val="2"/>
          </w:tcPr>
          <w:p w:rsidR="00B46FF3" w:rsidRPr="00E7607D" w:rsidRDefault="00E7607D">
            <w:pPr>
              <w:spacing w:before="240"/>
              <w:jc w:val="right"/>
              <w:rPr>
                <w:rFonts w:ascii="Arial" w:hAnsi="Arial" w:cs="Arial"/>
                <w:b/>
                <w:sz w:val="60"/>
                <w:lang w:val="en-US"/>
              </w:rPr>
            </w:pPr>
            <w:r w:rsidRPr="00E7607D">
              <w:rPr>
                <w:rFonts w:ascii="Arial" w:hAnsi="Arial" w:cs="Arial"/>
                <w:b/>
                <w:sz w:val="60"/>
                <w:lang w:val="en-US"/>
              </w:rPr>
              <w:t>D.</w:t>
            </w:r>
            <w:r>
              <w:rPr>
                <w:rFonts w:ascii="Arial" w:hAnsi="Arial" w:cs="Arial"/>
                <w:b/>
                <w:sz w:val="60"/>
                <w:lang w:val="en-US"/>
              </w:rPr>
              <w:t>00</w:t>
            </w:r>
            <w:r w:rsidRPr="00E7607D">
              <w:rPr>
                <w:rFonts w:ascii="Arial" w:hAnsi="Arial" w:cs="Arial"/>
                <w:b/>
                <w:sz w:val="60"/>
                <w:lang w:val="en-US"/>
              </w:rPr>
              <w:t>0</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pPr>
              <w:jc w:val="left"/>
              <w:rPr>
                <w:b/>
                <w:sz w:val="20"/>
                <w:lang w:val="en-US"/>
              </w:rPr>
            </w:pPr>
            <w:bookmarkStart w:id="1" w:name="ddatee" w:colFirst="1" w:colLast="1"/>
            <w:bookmarkEnd w:id="0"/>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B46FF3" w:rsidRPr="00E7607D" w:rsidRDefault="00E7607D" w:rsidP="00E7607D">
            <w:pPr>
              <w:spacing w:before="0"/>
              <w:jc w:val="right"/>
              <w:rPr>
                <w:rFonts w:ascii="Arial" w:hAnsi="Arial" w:cs="Arial"/>
                <w:sz w:val="28"/>
                <w:lang w:val="en-US"/>
              </w:rPr>
            </w:pPr>
            <w:r w:rsidRPr="00E7607D">
              <w:rPr>
                <w:rFonts w:ascii="Arial" w:hAnsi="Arial" w:cs="Arial"/>
                <w:sz w:val="28"/>
                <w:lang w:val="en-US"/>
              </w:rPr>
              <w:t xml:space="preserve">(05/2010)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2" w:name="dsece" w:colFirst="1" w:colLast="1"/>
            <w:bookmarkEnd w:id="1"/>
          </w:p>
        </w:tc>
        <w:tc>
          <w:tcPr>
            <w:tcW w:w="8530" w:type="dxa"/>
            <w:gridSpan w:val="4"/>
            <w:tcBorders>
              <w:bottom w:val="single" w:sz="12" w:space="0" w:color="auto"/>
            </w:tcBorders>
            <w:vAlign w:val="bottom"/>
          </w:tcPr>
          <w:p w:rsidR="00E7607D" w:rsidRPr="00E7607D" w:rsidRDefault="00E7607D" w:rsidP="00E7607D">
            <w:pPr>
              <w:tabs>
                <w:tab w:val="right" w:pos="9639"/>
              </w:tabs>
              <w:jc w:val="left"/>
              <w:rPr>
                <w:rFonts w:ascii="Arial" w:hAnsi="Arial" w:cs="Arial"/>
                <w:sz w:val="32"/>
                <w:lang w:val="en-US"/>
              </w:rPr>
            </w:pPr>
            <w:r w:rsidRPr="00E7607D">
              <w:rPr>
                <w:rFonts w:ascii="Arial" w:hAnsi="Arial" w:cs="Arial"/>
                <w:sz w:val="32"/>
                <w:lang w:val="en-US"/>
              </w:rPr>
              <w:t>SERIES D: GENERAL TARIFF PRINCIPLES</w:t>
            </w:r>
          </w:p>
          <w:p w:rsidR="00E7607D" w:rsidRDefault="00E7607D" w:rsidP="00E7607D">
            <w:pPr>
              <w:tabs>
                <w:tab w:val="right" w:pos="9639"/>
              </w:tabs>
              <w:jc w:val="left"/>
              <w:rPr>
                <w:rFonts w:ascii="Arial" w:hAnsi="Arial" w:cs="Arial"/>
                <w:sz w:val="32"/>
                <w:lang w:val="en-US"/>
              </w:rPr>
            </w:pPr>
            <w:r w:rsidRPr="00E7607D">
              <w:rPr>
                <w:rFonts w:ascii="Arial" w:hAnsi="Arial" w:cs="Arial"/>
                <w:sz w:val="32"/>
                <w:lang w:val="en-US"/>
              </w:rPr>
              <w:t>Terms and definitions</w:t>
            </w:r>
          </w:p>
          <w:p w:rsidR="00B46FF3" w:rsidRPr="00E7607D" w:rsidRDefault="00B46FF3" w:rsidP="00E7607D">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3" w:name="c1tite" w:colFirst="1" w:colLast="1"/>
            <w:bookmarkEnd w:id="2"/>
          </w:p>
        </w:tc>
        <w:tc>
          <w:tcPr>
            <w:tcW w:w="8530" w:type="dxa"/>
            <w:gridSpan w:val="4"/>
          </w:tcPr>
          <w:p w:rsidR="00B46FF3" w:rsidRDefault="00E7607D">
            <w:pPr>
              <w:tabs>
                <w:tab w:val="right" w:pos="9639"/>
              </w:tabs>
              <w:jc w:val="left"/>
              <w:rPr>
                <w:rFonts w:ascii="Arial" w:hAnsi="Arial"/>
                <w:b/>
                <w:bCs/>
                <w:sz w:val="36"/>
                <w:lang w:val="en-US"/>
              </w:rPr>
            </w:pPr>
            <w:r>
              <w:rPr>
                <w:rFonts w:ascii="Arial" w:hAnsi="Arial"/>
                <w:b/>
                <w:bCs/>
                <w:sz w:val="36"/>
                <w:lang w:val="en-US"/>
              </w:rPr>
              <w:t>Terms and definitions for the D-series Recommendations</w:t>
            </w:r>
          </w:p>
        </w:tc>
      </w:tr>
      <w:bookmarkEnd w:id="3"/>
      <w:tr w:rsidR="00B46FF3">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E7607D" w:rsidRDefault="00E7607D" w:rsidP="00E7607D">
            <w:pPr>
              <w:tabs>
                <w:tab w:val="right" w:pos="9639"/>
              </w:tabs>
              <w:spacing w:before="60" w:after="240"/>
              <w:jc w:val="left"/>
              <w:rPr>
                <w:rFonts w:ascii="Arial" w:hAnsi="Arial" w:cs="Arial"/>
                <w:sz w:val="32"/>
                <w:lang w:val="en-US"/>
              </w:rPr>
            </w:pPr>
            <w:bookmarkStart w:id="4" w:name="dnum2e"/>
            <w:bookmarkEnd w:id="4"/>
            <w:r w:rsidRPr="00E7607D">
              <w:rPr>
                <w:rFonts w:ascii="Arial" w:hAnsi="Arial" w:cs="Arial"/>
                <w:sz w:val="32"/>
                <w:lang w:val="en-US"/>
              </w:rPr>
              <w:t>Recommendation  ITU</w:t>
            </w:r>
            <w:r w:rsidRPr="00E7607D">
              <w:rPr>
                <w:rFonts w:ascii="Arial" w:hAnsi="Arial" w:cs="Arial"/>
                <w:sz w:val="32"/>
                <w:lang w:val="en-US"/>
              </w:rPr>
              <w:noBreakHyphen/>
              <w:t>T  D.0</w:t>
            </w:r>
            <w:r w:rsidR="00EA27A5">
              <w:rPr>
                <w:rFonts w:ascii="Arial" w:hAnsi="Arial" w:cs="Arial"/>
                <w:sz w:val="32"/>
                <w:lang w:val="en-US"/>
              </w:rPr>
              <w:t>00</w:t>
            </w:r>
          </w:p>
          <w:p w:rsidR="00B46FF3" w:rsidRPr="00E7607D" w:rsidRDefault="00B46FF3" w:rsidP="00E7607D">
            <w:pPr>
              <w:tabs>
                <w:tab w:val="right" w:pos="9639"/>
              </w:tabs>
              <w:spacing w:before="60"/>
              <w:jc w:val="left"/>
              <w:rPr>
                <w:rFonts w:ascii="Arial" w:hAnsi="Arial" w:cs="Arial"/>
                <w:sz w:val="32"/>
                <w:lang w:val="en-US"/>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8"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E7607D" w:rsidRDefault="00B46FF3" w:rsidP="00E7607D">
      <w:pPr>
        <w:spacing w:before="80"/>
        <w:jc w:val="center"/>
        <w:rPr>
          <w:sz w:val="20"/>
          <w:lang w:val="en-US"/>
        </w:rPr>
      </w:pPr>
      <w:r>
        <w:rPr>
          <w:sz w:val="20"/>
          <w:lang w:val="en-US"/>
        </w:rPr>
        <w:br w:type="page"/>
      </w:r>
      <w:bookmarkStart w:id="5" w:name="c2tope"/>
      <w:bookmarkEnd w:id="5"/>
      <w:r w:rsidR="00E7607D">
        <w:rPr>
          <w:sz w:val="20"/>
          <w:lang w:val="en-US"/>
        </w:rPr>
        <w:lastRenderedPageBreak/>
        <w:t>ITU-T  D-SERIES  RECOMMENDATIONS</w:t>
      </w:r>
    </w:p>
    <w:p w:rsidR="00E7607D" w:rsidRDefault="00E7607D" w:rsidP="00E7607D">
      <w:pPr>
        <w:spacing w:before="80" w:after="80"/>
        <w:jc w:val="center"/>
        <w:rPr>
          <w:b/>
          <w:sz w:val="20"/>
          <w:lang w:val="en-US"/>
        </w:rPr>
      </w:pPr>
      <w:r>
        <w:rPr>
          <w:b/>
          <w:sz w:val="20"/>
          <w:lang w:val="en-US"/>
        </w:rPr>
        <w:t>GENERAL TARIFF PRINCIPLES</w:t>
      </w:r>
    </w:p>
    <w:tbl>
      <w:tblPr>
        <w:tblStyle w:val="TableGrid"/>
        <w:tblW w:w="9945" w:type="dxa"/>
        <w:tblInd w:w="108" w:type="dxa"/>
        <w:tblBorders>
          <w:top w:val="double" w:sz="6" w:space="0" w:color="000000" w:themeColor="text1"/>
          <w:left w:val="double" w:sz="6" w:space="0" w:color="000000" w:themeColor="text1"/>
          <w:bottom w:val="double" w:sz="6" w:space="0" w:color="000000" w:themeColor="text1"/>
          <w:right w:val="double" w:sz="6" w:space="0" w:color="000000" w:themeColor="text1"/>
          <w:insideH w:val="none" w:sz="0" w:space="0" w:color="auto"/>
          <w:insideV w:val="none" w:sz="0" w:space="0" w:color="auto"/>
        </w:tblBorders>
        <w:tblLook w:val="04A0"/>
      </w:tblPr>
      <w:tblGrid>
        <w:gridCol w:w="8211"/>
        <w:gridCol w:w="1734"/>
      </w:tblGrid>
      <w:tr w:rsidR="00E7607D" w:rsidTr="00E7607D">
        <w:tc>
          <w:tcPr>
            <w:tcW w:w="8050" w:type="dxa"/>
            <w:tcBorders>
              <w:bottom w:val="nil"/>
            </w:tcBorders>
            <w:shd w:val="clear" w:color="auto" w:fill="auto"/>
          </w:tcPr>
          <w:p w:rsidR="00E7607D" w:rsidRDefault="00E7607D" w:rsidP="00E7607D">
            <w:pPr>
              <w:spacing w:before="30" w:after="30" w:line="190" w:lineRule="exact"/>
              <w:jc w:val="left"/>
              <w:rPr>
                <w:sz w:val="20"/>
                <w:lang w:val="en-US"/>
              </w:rPr>
            </w:pPr>
          </w:p>
        </w:tc>
        <w:tc>
          <w:tcPr>
            <w:tcW w:w="1700" w:type="dxa"/>
            <w:tcBorders>
              <w:bottom w:val="nil"/>
            </w:tcBorders>
            <w:shd w:val="clear" w:color="auto" w:fill="auto"/>
          </w:tcPr>
          <w:p w:rsidR="00E7607D" w:rsidRDefault="00E7607D" w:rsidP="00E7607D">
            <w:pPr>
              <w:spacing w:before="30" w:after="30" w:line="190" w:lineRule="exact"/>
              <w:jc w:val="left"/>
              <w:rPr>
                <w:sz w:val="20"/>
                <w:lang w:val="en-US"/>
              </w:rPr>
            </w:pPr>
          </w:p>
        </w:tc>
      </w:tr>
      <w:tr w:rsidR="00E7607D" w:rsidRPr="00E7607D" w:rsidTr="00E7607D">
        <w:tc>
          <w:tcPr>
            <w:tcW w:w="8050" w:type="dxa"/>
            <w:tcBorders>
              <w:top w:val="nil"/>
              <w:bottom w:val="nil"/>
            </w:tcBorders>
            <w:shd w:val="pct10" w:color="auto" w:fill="auto"/>
          </w:tcPr>
          <w:p w:rsidR="00E7607D" w:rsidRPr="00E7607D" w:rsidRDefault="00E7607D" w:rsidP="00E7607D">
            <w:pPr>
              <w:spacing w:before="30" w:after="30" w:line="190" w:lineRule="exact"/>
              <w:ind w:left="113"/>
              <w:jc w:val="left"/>
              <w:rPr>
                <w:b/>
                <w:sz w:val="20"/>
                <w:lang w:val="en-US"/>
              </w:rPr>
            </w:pPr>
            <w:r w:rsidRPr="00E7607D">
              <w:rPr>
                <w:b/>
                <w:sz w:val="20"/>
                <w:lang w:val="en-US"/>
              </w:rPr>
              <w:t>TERMS AND DEFINITIONS</w:t>
            </w:r>
          </w:p>
        </w:tc>
        <w:tc>
          <w:tcPr>
            <w:tcW w:w="1700" w:type="dxa"/>
            <w:tcBorders>
              <w:top w:val="nil"/>
              <w:bottom w:val="nil"/>
            </w:tcBorders>
            <w:shd w:val="pct10" w:color="auto" w:fill="auto"/>
          </w:tcPr>
          <w:p w:rsidR="00E7607D" w:rsidRPr="00E7607D" w:rsidRDefault="00E7607D" w:rsidP="00E7607D">
            <w:pPr>
              <w:spacing w:before="30" w:after="30" w:line="190" w:lineRule="exact"/>
              <w:jc w:val="left"/>
              <w:rPr>
                <w:b/>
                <w:sz w:val="20"/>
                <w:lang w:val="en-US"/>
              </w:rPr>
            </w:pPr>
            <w:r w:rsidRPr="00E7607D">
              <w:rPr>
                <w:b/>
                <w:sz w:val="20"/>
                <w:lang w:val="en-US"/>
              </w:rPr>
              <w:t>D.0</w:t>
            </w:r>
          </w:p>
        </w:tc>
      </w:tr>
      <w:tr w:rsidR="00E7607D" w:rsidRPr="00E7607D" w:rsidTr="00E7607D">
        <w:tc>
          <w:tcPr>
            <w:tcW w:w="8050" w:type="dxa"/>
            <w:tcBorders>
              <w:top w:val="nil"/>
              <w:bottom w:val="nil"/>
            </w:tcBorders>
            <w:shd w:val="clear" w:color="auto" w:fill="auto"/>
          </w:tcPr>
          <w:p w:rsidR="00E7607D" w:rsidRPr="00E7607D" w:rsidRDefault="00E7607D" w:rsidP="00E7607D">
            <w:pPr>
              <w:spacing w:before="30" w:after="30" w:line="190" w:lineRule="exact"/>
              <w:ind w:left="113"/>
              <w:jc w:val="left"/>
              <w:rPr>
                <w:sz w:val="20"/>
                <w:lang w:val="en-US"/>
              </w:rPr>
            </w:pPr>
            <w:r w:rsidRPr="00E7607D">
              <w:rPr>
                <w:sz w:val="20"/>
                <w:lang w:val="en-US"/>
              </w:rPr>
              <w:t>GENERAL TARIFF PRINCIPLES</w:t>
            </w:r>
          </w:p>
        </w:tc>
        <w:tc>
          <w:tcPr>
            <w:tcW w:w="1700" w:type="dxa"/>
            <w:tcBorders>
              <w:top w:val="nil"/>
              <w:bottom w:val="nil"/>
            </w:tcBorders>
            <w:shd w:val="clear" w:color="auto" w:fill="auto"/>
          </w:tcPr>
          <w:p w:rsidR="00E7607D" w:rsidRPr="00E7607D" w:rsidRDefault="00E7607D" w:rsidP="00E7607D">
            <w:pPr>
              <w:spacing w:before="30" w:after="30" w:line="190" w:lineRule="exact"/>
              <w:jc w:val="left"/>
              <w:rPr>
                <w:sz w:val="20"/>
                <w:lang w:val="en-US"/>
              </w:rPr>
            </w:pP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Private leased telecommunication facilities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D.1–D.9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Tariff principles applying to data communication services over dedicated public data networks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D.10–D.39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public telegram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D.40–D.44</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telemessage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D.45–D.49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Principles applicable to GII-Internet</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D.50–D.59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telex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D.60–D.69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facsimile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D.70–D.75</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videotex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D.76–D.79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phototelegraph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D.80–D.89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mobile services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D.90–D.99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in the international telephone service</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D.100–D.159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Drawing up and exchange of international telephone and telex accounts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D.160–D.179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International sound- and television-programme transmissions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D.180–D.184</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for international satellite services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D.185–D.189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Transmission of monthly international accounting information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D.190–D.191</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Service and privilege telecommunications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D.192–D.195</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Settlement of international telecommunication balances of accounts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D.196–D.209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principles for international telecommunication services provided over the ISDN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D.210–D.269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principles for next generation networks (NGN)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D.270–D.279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principles for universal personal telecommunication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D.280–D.284</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Charging and accounting principles for intelligent network supported services</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D.285–D.299</w:t>
            </w:r>
          </w:p>
        </w:tc>
      </w:tr>
      <w:tr w:rsidR="00E7607D" w:rsidRPr="00E7607D" w:rsidTr="00E7607D">
        <w:tc>
          <w:tcPr>
            <w:tcW w:w="8050" w:type="dxa"/>
            <w:tcBorders>
              <w:top w:val="nil"/>
              <w:bottom w:val="nil"/>
            </w:tcBorders>
            <w:shd w:val="clear" w:color="auto" w:fill="auto"/>
          </w:tcPr>
          <w:p w:rsidR="00E7607D" w:rsidRPr="00E7607D" w:rsidRDefault="00E7607D" w:rsidP="00E7607D">
            <w:pPr>
              <w:spacing w:before="30" w:after="30" w:line="190" w:lineRule="exact"/>
              <w:ind w:left="113"/>
              <w:jc w:val="left"/>
              <w:rPr>
                <w:sz w:val="20"/>
                <w:lang w:val="en-US"/>
              </w:rPr>
            </w:pPr>
            <w:r w:rsidRPr="00E7607D">
              <w:rPr>
                <w:sz w:val="20"/>
                <w:lang w:val="en-US"/>
              </w:rPr>
              <w:t>RECOMMENDATIONS FOR REGIONAL APPLICATION</w:t>
            </w:r>
          </w:p>
        </w:tc>
        <w:tc>
          <w:tcPr>
            <w:tcW w:w="1700" w:type="dxa"/>
            <w:tcBorders>
              <w:top w:val="nil"/>
              <w:bottom w:val="nil"/>
            </w:tcBorders>
            <w:shd w:val="clear" w:color="auto" w:fill="auto"/>
          </w:tcPr>
          <w:p w:rsidR="00E7607D" w:rsidRPr="00E7607D" w:rsidRDefault="00E7607D" w:rsidP="00E7607D">
            <w:pPr>
              <w:spacing w:before="30" w:after="30" w:line="190" w:lineRule="exact"/>
              <w:jc w:val="left"/>
              <w:rPr>
                <w:sz w:val="20"/>
                <w:lang w:val="en-US"/>
              </w:rPr>
            </w:pP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Recommendations applicable in Europe and the Mediterranean Basin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D.300–D.399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Recommendations applicable in Latin America</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D.400–D.499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Recommendations applicable in Asia and Oceania</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D.500–D.599</w:t>
            </w:r>
          </w:p>
        </w:tc>
      </w:tr>
      <w:tr w:rsidR="00E7607D" w:rsidTr="00E7607D">
        <w:tc>
          <w:tcPr>
            <w:tcW w:w="8050" w:type="dxa"/>
            <w:tcBorders>
              <w:top w:val="nil"/>
              <w:bottom w:val="nil"/>
            </w:tcBorders>
            <w:shd w:val="clear" w:color="auto" w:fill="auto"/>
          </w:tcPr>
          <w:p w:rsidR="00E7607D" w:rsidRDefault="00E7607D" w:rsidP="00E7607D">
            <w:pPr>
              <w:spacing w:before="30" w:after="30" w:line="190" w:lineRule="exact"/>
              <w:ind w:left="283"/>
              <w:jc w:val="left"/>
              <w:rPr>
                <w:sz w:val="20"/>
                <w:lang w:val="en-US"/>
              </w:rPr>
            </w:pPr>
            <w:r>
              <w:rPr>
                <w:sz w:val="20"/>
                <w:lang w:val="en-US"/>
              </w:rPr>
              <w:t>Recommendations applicable to the African Region</w:t>
            </w:r>
          </w:p>
        </w:tc>
        <w:tc>
          <w:tcPr>
            <w:tcW w:w="1700" w:type="dxa"/>
            <w:tcBorders>
              <w:top w:val="nil"/>
              <w:bottom w:val="nil"/>
            </w:tcBorders>
            <w:shd w:val="clear" w:color="auto" w:fill="auto"/>
          </w:tcPr>
          <w:p w:rsidR="00E7607D" w:rsidRDefault="00E7607D" w:rsidP="00E7607D">
            <w:pPr>
              <w:spacing w:before="30" w:after="30" w:line="190" w:lineRule="exact"/>
              <w:jc w:val="left"/>
              <w:rPr>
                <w:sz w:val="20"/>
                <w:lang w:val="en-US"/>
              </w:rPr>
            </w:pPr>
            <w:r>
              <w:rPr>
                <w:sz w:val="20"/>
                <w:lang w:val="en-US"/>
              </w:rPr>
              <w:t>D.600–D.699</w:t>
            </w:r>
          </w:p>
        </w:tc>
      </w:tr>
      <w:tr w:rsidR="00E7607D" w:rsidTr="00E7607D">
        <w:tc>
          <w:tcPr>
            <w:tcW w:w="8050" w:type="dxa"/>
            <w:tcBorders>
              <w:top w:val="nil"/>
            </w:tcBorders>
            <w:shd w:val="clear" w:color="auto" w:fill="auto"/>
          </w:tcPr>
          <w:p w:rsidR="00E7607D" w:rsidRDefault="00E7607D" w:rsidP="00E7607D">
            <w:pPr>
              <w:spacing w:before="30" w:after="30" w:line="190" w:lineRule="exact"/>
              <w:ind w:left="283"/>
              <w:jc w:val="left"/>
              <w:rPr>
                <w:sz w:val="20"/>
                <w:lang w:val="en-US"/>
              </w:rPr>
            </w:pPr>
          </w:p>
        </w:tc>
        <w:tc>
          <w:tcPr>
            <w:tcW w:w="1700" w:type="dxa"/>
            <w:tcBorders>
              <w:top w:val="nil"/>
            </w:tcBorders>
            <w:shd w:val="clear" w:color="auto" w:fill="auto"/>
          </w:tcPr>
          <w:p w:rsidR="00E7607D" w:rsidRDefault="00E7607D" w:rsidP="00E7607D">
            <w:pPr>
              <w:spacing w:before="30" w:after="30" w:line="190" w:lineRule="exact"/>
              <w:jc w:val="left"/>
              <w:rPr>
                <w:sz w:val="20"/>
                <w:lang w:val="en-US"/>
              </w:rPr>
            </w:pPr>
          </w:p>
        </w:tc>
      </w:tr>
    </w:tbl>
    <w:p w:rsidR="00B46FF3" w:rsidRPr="00E7607D" w:rsidRDefault="00E7607D" w:rsidP="00E7607D">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9"/>
          <w:headerReference w:type="default" r:id="rId10"/>
          <w:pgSz w:w="11907" w:h="16840" w:code="9"/>
          <w:pgMar w:top="1089" w:right="1089" w:bottom="284" w:left="1089" w:header="567" w:footer="284" w:gutter="0"/>
          <w:pgNumType w:start="1"/>
          <w:cols w:space="720"/>
        </w:sectPr>
      </w:pPr>
    </w:p>
    <w:tbl>
      <w:tblPr>
        <w:tblW w:w="0" w:type="auto"/>
        <w:tblLayout w:type="fixed"/>
        <w:tblLook w:val="0000"/>
      </w:tblPr>
      <w:tblGrid>
        <w:gridCol w:w="9945"/>
      </w:tblGrid>
      <w:tr w:rsidR="00B46FF3">
        <w:tc>
          <w:tcPr>
            <w:tcW w:w="9945" w:type="dxa"/>
          </w:tcPr>
          <w:p w:rsidR="00E7607D" w:rsidRDefault="00E7607D" w:rsidP="00E7607D">
            <w:pPr>
              <w:pStyle w:val="RecNo"/>
              <w:rPr>
                <w:lang w:val="en-US"/>
              </w:rPr>
            </w:pPr>
            <w:bookmarkStart w:id="6" w:name="irecnoe"/>
            <w:bookmarkEnd w:id="6"/>
            <w:r>
              <w:rPr>
                <w:lang w:val="en-US"/>
              </w:rPr>
              <w:t>Recommendation ITU-T D.0</w:t>
            </w:r>
            <w:r w:rsidR="00EA27A5">
              <w:rPr>
                <w:lang w:val="en-US"/>
              </w:rPr>
              <w:t>00</w:t>
            </w:r>
          </w:p>
          <w:p w:rsidR="00B46FF3" w:rsidRPr="00E7607D" w:rsidRDefault="00EA27A5" w:rsidP="00EA27A5">
            <w:pPr>
              <w:pStyle w:val="Rectitle"/>
              <w:rPr>
                <w:lang w:val="en-US"/>
              </w:rPr>
            </w:pPr>
            <w:r>
              <w:rPr>
                <w:lang w:val="en-US"/>
              </w:rPr>
              <w:t>Terms and definitions for the D-series Recommendations</w:t>
            </w:r>
          </w:p>
          <w:p w:rsidR="00B46FF3" w:rsidRDefault="00B46FF3">
            <w:pPr>
              <w:rPr>
                <w:lang w:val="en-US"/>
              </w:rPr>
            </w:pPr>
          </w:p>
        </w:tc>
      </w:tr>
    </w:tbl>
    <w:p w:rsidR="00B46FF3" w:rsidRDefault="00B46FF3">
      <w:pPr>
        <w:rPr>
          <w:lang w:val="en-US"/>
        </w:rPr>
      </w:pPr>
    </w:p>
    <w:p w:rsidR="00B46FF3" w:rsidRDefault="00B46FF3">
      <w:pPr>
        <w:rPr>
          <w:lang w:val="en-US"/>
        </w:rPr>
      </w:pPr>
    </w:p>
    <w:tbl>
      <w:tblPr>
        <w:tblW w:w="0" w:type="auto"/>
        <w:tblLayout w:type="fixed"/>
        <w:tblLook w:val="0000"/>
      </w:tblPr>
      <w:tblGrid>
        <w:gridCol w:w="9945"/>
      </w:tblGrid>
      <w:tr w:rsidR="00B46FF3">
        <w:tc>
          <w:tcPr>
            <w:tcW w:w="9945" w:type="dxa"/>
          </w:tcPr>
          <w:p w:rsidR="00B46FF3" w:rsidRDefault="00B46FF3">
            <w:pPr>
              <w:pStyle w:val="Headingb"/>
              <w:rPr>
                <w:lang w:val="en-US"/>
              </w:rPr>
            </w:pPr>
            <w:bookmarkStart w:id="7" w:name="isume"/>
            <w:r>
              <w:rPr>
                <w:lang w:val="en-US"/>
              </w:rPr>
              <w:t>Summary</w:t>
            </w:r>
          </w:p>
          <w:p w:rsidR="00B46FF3" w:rsidRDefault="00EA27A5">
            <w:pPr>
              <w:rPr>
                <w:lang w:val="en-US"/>
              </w:rPr>
            </w:pPr>
            <w:r>
              <w:t>Recommendation</w:t>
            </w:r>
            <w:r w:rsidR="00A470EB">
              <w:t xml:space="preserve"> ITU-T D.000</w:t>
            </w:r>
            <w:r>
              <w:t xml:space="preserve"> sets out the general principles for developing and using terms and definitions in the D-series Recommendations. The Recommendation also contains a list of definitions applicable to all D-series Recommendations.</w:t>
            </w:r>
            <w:bookmarkEnd w:id="7"/>
          </w:p>
        </w:tc>
      </w:tr>
    </w:tbl>
    <w:p w:rsidR="00B46FF3" w:rsidRDefault="00B46FF3">
      <w:pPr>
        <w:rPr>
          <w:lang w:val="en-US"/>
        </w:rPr>
      </w:pPr>
    </w:p>
    <w:p w:rsidR="00B46FF3" w:rsidRDefault="00B46FF3">
      <w:pPr>
        <w:rPr>
          <w:lang w:val="en-US"/>
        </w:rPr>
      </w:pPr>
    </w:p>
    <w:tbl>
      <w:tblPr>
        <w:tblW w:w="9948" w:type="dxa"/>
        <w:tblLook w:val="000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tblPr>
            <w:tblGrid>
              <w:gridCol w:w="864"/>
              <w:gridCol w:w="3238"/>
              <w:gridCol w:w="1243"/>
              <w:gridCol w:w="1347"/>
              <w:gridCol w:w="222"/>
            </w:tblGrid>
            <w:tr w:rsidR="00A43177" w:rsidRPr="006825AF" w:rsidTr="00E7607D">
              <w:tc>
                <w:tcPr>
                  <w:tcW w:w="0" w:type="auto"/>
                  <w:shd w:val="clear" w:color="auto" w:fill="auto"/>
                  <w:vAlign w:val="center"/>
                </w:tcPr>
                <w:p w:rsidR="00A43177" w:rsidRPr="006825AF" w:rsidRDefault="00A43177" w:rsidP="00726163">
                  <w:pPr>
                    <w:pStyle w:val="Tabletext"/>
                    <w:jc w:val="center"/>
                  </w:pPr>
                  <w:r w:rsidRPr="006825AF">
                    <w:t>Edition</w:t>
                  </w:r>
                </w:p>
              </w:tc>
              <w:tc>
                <w:tcPr>
                  <w:tcW w:w="0" w:type="auto"/>
                  <w:shd w:val="clear" w:color="auto" w:fill="auto"/>
                  <w:vAlign w:val="center"/>
                </w:tcPr>
                <w:p w:rsidR="00A43177" w:rsidRPr="006825AF" w:rsidRDefault="00A43177" w:rsidP="00726163">
                  <w:pPr>
                    <w:pStyle w:val="Tabletext"/>
                  </w:pPr>
                  <w:r>
                    <w:t>Recommendation</w:t>
                  </w:r>
                </w:p>
              </w:tc>
              <w:tc>
                <w:tcPr>
                  <w:tcW w:w="0" w:type="auto"/>
                  <w:shd w:val="clear" w:color="auto" w:fill="auto"/>
                  <w:vAlign w:val="center"/>
                </w:tcPr>
                <w:p w:rsidR="00A43177" w:rsidRPr="006825AF" w:rsidRDefault="00A43177" w:rsidP="00726163">
                  <w:pPr>
                    <w:pStyle w:val="Tabletext"/>
                    <w:jc w:val="center"/>
                  </w:pPr>
                  <w:r w:rsidRPr="006825AF">
                    <w:t>Approval</w:t>
                  </w:r>
                </w:p>
              </w:tc>
              <w:tc>
                <w:tcPr>
                  <w:tcW w:w="0" w:type="auto"/>
                  <w:vAlign w:val="center"/>
                </w:tcPr>
                <w:p w:rsidR="00A43177" w:rsidRPr="006825AF" w:rsidRDefault="00A43177" w:rsidP="00726163">
                  <w:pPr>
                    <w:pStyle w:val="Tabletext"/>
                    <w:jc w:val="center"/>
                  </w:pPr>
                  <w:r>
                    <w:t>Study Group</w:t>
                  </w:r>
                </w:p>
              </w:tc>
              <w:tc>
                <w:tcPr>
                  <w:tcW w:w="0" w:type="auto"/>
                  <w:vAlign w:val="center"/>
                </w:tcPr>
                <w:p w:rsidR="00A43177" w:rsidRPr="006825AF" w:rsidRDefault="00A43177" w:rsidP="00726163">
                  <w:pPr>
                    <w:pStyle w:val="Tabletext"/>
                  </w:pPr>
                </w:p>
              </w:tc>
            </w:tr>
            <w:tr w:rsidR="00A43177" w:rsidRPr="006825AF" w:rsidTr="00E7607D">
              <w:tc>
                <w:tcPr>
                  <w:tcW w:w="0" w:type="auto"/>
                  <w:shd w:val="clear" w:color="auto" w:fill="auto"/>
                </w:tcPr>
                <w:p w:rsidR="00A43177" w:rsidRPr="006825AF" w:rsidRDefault="00E7607D" w:rsidP="00726163">
                  <w:pPr>
                    <w:pStyle w:val="Tabletext"/>
                    <w:jc w:val="center"/>
                  </w:pPr>
                  <w:bookmarkStart w:id="8" w:name="ihistorye"/>
                  <w:bookmarkEnd w:id="8"/>
                  <w:r>
                    <w:t>1.0</w:t>
                  </w:r>
                </w:p>
              </w:tc>
              <w:tc>
                <w:tcPr>
                  <w:tcW w:w="0" w:type="auto"/>
                  <w:shd w:val="clear" w:color="auto" w:fill="auto"/>
                </w:tcPr>
                <w:p w:rsidR="00A43177" w:rsidRPr="006825AF" w:rsidRDefault="00E7607D" w:rsidP="00726163">
                  <w:pPr>
                    <w:pStyle w:val="Tabletext"/>
                  </w:pPr>
                  <w:r>
                    <w:t>ITU-T D.000</w:t>
                  </w:r>
                </w:p>
              </w:tc>
              <w:tc>
                <w:tcPr>
                  <w:tcW w:w="0" w:type="auto"/>
                  <w:shd w:val="clear" w:color="auto" w:fill="auto"/>
                </w:tcPr>
                <w:p w:rsidR="00A43177" w:rsidRPr="006825AF" w:rsidRDefault="00E7607D" w:rsidP="00726163">
                  <w:pPr>
                    <w:pStyle w:val="Tabletext"/>
                    <w:jc w:val="center"/>
                  </w:pPr>
                  <w:r>
                    <w:t>1984-10-19</w:t>
                  </w:r>
                </w:p>
              </w:tc>
              <w:tc>
                <w:tcPr>
                  <w:tcW w:w="0" w:type="auto"/>
                  <w:shd w:val="clear" w:color="auto" w:fill="auto"/>
                </w:tcPr>
                <w:p w:rsidR="00A43177" w:rsidRPr="006825AF" w:rsidRDefault="00A43177" w:rsidP="00726163">
                  <w:pPr>
                    <w:pStyle w:val="Tabletext"/>
                    <w:jc w:val="center"/>
                  </w:pPr>
                </w:p>
              </w:tc>
              <w:tc>
                <w:tcPr>
                  <w:tcW w:w="0" w:type="auto"/>
                  <w:shd w:val="clear" w:color="auto" w:fill="auto"/>
                </w:tcPr>
                <w:p w:rsidR="00A43177" w:rsidRPr="006825AF" w:rsidRDefault="00A43177" w:rsidP="00726163">
                  <w:pPr>
                    <w:pStyle w:val="Tabletext"/>
                  </w:pPr>
                </w:p>
              </w:tc>
            </w:tr>
            <w:tr w:rsidR="00E7607D" w:rsidRPr="006825AF" w:rsidTr="00E7607D">
              <w:tc>
                <w:tcPr>
                  <w:tcW w:w="0" w:type="auto"/>
                  <w:shd w:val="clear" w:color="auto" w:fill="auto"/>
                </w:tcPr>
                <w:p w:rsidR="00E7607D" w:rsidRDefault="00E7607D" w:rsidP="00726163">
                  <w:pPr>
                    <w:pStyle w:val="Tabletext"/>
                    <w:jc w:val="center"/>
                  </w:pPr>
                  <w:r>
                    <w:t>2.0</w:t>
                  </w:r>
                </w:p>
              </w:tc>
              <w:tc>
                <w:tcPr>
                  <w:tcW w:w="0" w:type="auto"/>
                  <w:shd w:val="clear" w:color="auto" w:fill="auto"/>
                </w:tcPr>
                <w:p w:rsidR="00E7607D" w:rsidRDefault="00E7607D" w:rsidP="00726163">
                  <w:pPr>
                    <w:pStyle w:val="Tabletext"/>
                  </w:pPr>
                  <w:r>
                    <w:t>ITU-T D.000</w:t>
                  </w:r>
                </w:p>
              </w:tc>
              <w:tc>
                <w:tcPr>
                  <w:tcW w:w="0" w:type="auto"/>
                  <w:shd w:val="clear" w:color="auto" w:fill="auto"/>
                </w:tcPr>
                <w:p w:rsidR="00E7607D" w:rsidRDefault="00E7607D" w:rsidP="00726163">
                  <w:pPr>
                    <w:pStyle w:val="Tabletext"/>
                    <w:jc w:val="center"/>
                  </w:pPr>
                  <w:r>
                    <w:t>1988-11-25</w:t>
                  </w:r>
                </w:p>
              </w:tc>
              <w:tc>
                <w:tcPr>
                  <w:tcW w:w="0" w:type="auto"/>
                  <w:shd w:val="clear" w:color="auto" w:fill="auto"/>
                </w:tcPr>
                <w:p w:rsidR="00E7607D" w:rsidRPr="006825AF" w:rsidRDefault="00E7607D" w:rsidP="00726163">
                  <w:pPr>
                    <w:pStyle w:val="Tabletext"/>
                    <w:jc w:val="center"/>
                  </w:pPr>
                </w:p>
              </w:tc>
              <w:tc>
                <w:tcPr>
                  <w:tcW w:w="0" w:type="auto"/>
                  <w:shd w:val="clear" w:color="auto" w:fill="auto"/>
                </w:tcPr>
                <w:p w:rsidR="00E7607D" w:rsidRPr="006825AF" w:rsidRDefault="00E7607D" w:rsidP="00726163">
                  <w:pPr>
                    <w:pStyle w:val="Tabletext"/>
                  </w:pPr>
                </w:p>
              </w:tc>
            </w:tr>
            <w:tr w:rsidR="00E7607D" w:rsidRPr="006825AF" w:rsidTr="00E7607D">
              <w:tc>
                <w:tcPr>
                  <w:tcW w:w="0" w:type="auto"/>
                  <w:shd w:val="clear" w:color="auto" w:fill="auto"/>
                </w:tcPr>
                <w:p w:rsidR="00E7607D" w:rsidRDefault="00E7607D" w:rsidP="00726163">
                  <w:pPr>
                    <w:pStyle w:val="Tabletext"/>
                    <w:jc w:val="center"/>
                  </w:pPr>
                  <w:r>
                    <w:t>3.0</w:t>
                  </w:r>
                </w:p>
              </w:tc>
              <w:tc>
                <w:tcPr>
                  <w:tcW w:w="0" w:type="auto"/>
                  <w:shd w:val="clear" w:color="auto" w:fill="auto"/>
                </w:tcPr>
                <w:p w:rsidR="00E7607D" w:rsidRDefault="00E7607D" w:rsidP="00726163">
                  <w:pPr>
                    <w:pStyle w:val="Tabletext"/>
                  </w:pPr>
                  <w:r>
                    <w:t>ITU-T D.000</w:t>
                  </w:r>
                </w:p>
              </w:tc>
              <w:tc>
                <w:tcPr>
                  <w:tcW w:w="0" w:type="auto"/>
                  <w:shd w:val="clear" w:color="auto" w:fill="auto"/>
                </w:tcPr>
                <w:p w:rsidR="00E7607D" w:rsidRDefault="00E7607D" w:rsidP="00726163">
                  <w:pPr>
                    <w:pStyle w:val="Tabletext"/>
                    <w:jc w:val="center"/>
                  </w:pPr>
                  <w:r>
                    <w:t>1993-03-12</w:t>
                  </w:r>
                </w:p>
              </w:tc>
              <w:tc>
                <w:tcPr>
                  <w:tcW w:w="0" w:type="auto"/>
                  <w:shd w:val="clear" w:color="auto" w:fill="auto"/>
                </w:tcPr>
                <w:p w:rsidR="00E7607D" w:rsidRPr="006825AF" w:rsidRDefault="00E7607D" w:rsidP="00726163">
                  <w:pPr>
                    <w:pStyle w:val="Tabletext"/>
                    <w:jc w:val="center"/>
                  </w:pPr>
                  <w:r>
                    <w:t>III</w:t>
                  </w:r>
                </w:p>
              </w:tc>
              <w:tc>
                <w:tcPr>
                  <w:tcW w:w="0" w:type="auto"/>
                  <w:shd w:val="clear" w:color="auto" w:fill="auto"/>
                </w:tcPr>
                <w:p w:rsidR="00E7607D" w:rsidRPr="006825AF" w:rsidRDefault="00E7607D" w:rsidP="00726163">
                  <w:pPr>
                    <w:pStyle w:val="Tabletext"/>
                  </w:pPr>
                </w:p>
              </w:tc>
            </w:tr>
            <w:tr w:rsidR="00E7607D" w:rsidRPr="006825AF" w:rsidTr="00E7607D">
              <w:tc>
                <w:tcPr>
                  <w:tcW w:w="0" w:type="auto"/>
                  <w:shd w:val="clear" w:color="auto" w:fill="auto"/>
                </w:tcPr>
                <w:p w:rsidR="00E7607D" w:rsidRDefault="00E7607D" w:rsidP="00726163">
                  <w:pPr>
                    <w:pStyle w:val="Tabletext"/>
                    <w:jc w:val="center"/>
                  </w:pPr>
                  <w:r>
                    <w:t>4.0</w:t>
                  </w:r>
                </w:p>
              </w:tc>
              <w:tc>
                <w:tcPr>
                  <w:tcW w:w="0" w:type="auto"/>
                  <w:shd w:val="clear" w:color="auto" w:fill="auto"/>
                </w:tcPr>
                <w:p w:rsidR="00E7607D" w:rsidRDefault="00E7607D" w:rsidP="00726163">
                  <w:pPr>
                    <w:pStyle w:val="Tabletext"/>
                  </w:pPr>
                  <w:r>
                    <w:t>ITU-T D.000</w:t>
                  </w:r>
                </w:p>
              </w:tc>
              <w:tc>
                <w:tcPr>
                  <w:tcW w:w="0" w:type="auto"/>
                  <w:shd w:val="clear" w:color="auto" w:fill="auto"/>
                </w:tcPr>
                <w:p w:rsidR="00E7607D" w:rsidRDefault="00E7607D" w:rsidP="00726163">
                  <w:pPr>
                    <w:pStyle w:val="Tabletext"/>
                    <w:jc w:val="center"/>
                  </w:pPr>
                  <w:r>
                    <w:t>2000-10-06</w:t>
                  </w:r>
                </w:p>
              </w:tc>
              <w:tc>
                <w:tcPr>
                  <w:tcW w:w="0" w:type="auto"/>
                  <w:shd w:val="clear" w:color="auto" w:fill="auto"/>
                </w:tcPr>
                <w:p w:rsidR="00E7607D" w:rsidRDefault="00E7607D" w:rsidP="00726163">
                  <w:pPr>
                    <w:pStyle w:val="Tabletext"/>
                    <w:jc w:val="center"/>
                  </w:pPr>
                  <w:r>
                    <w:t>3</w:t>
                  </w:r>
                </w:p>
              </w:tc>
              <w:tc>
                <w:tcPr>
                  <w:tcW w:w="0" w:type="auto"/>
                  <w:shd w:val="clear" w:color="auto" w:fill="auto"/>
                </w:tcPr>
                <w:p w:rsidR="00E7607D" w:rsidRPr="006825AF" w:rsidRDefault="00E7607D" w:rsidP="00726163">
                  <w:pPr>
                    <w:pStyle w:val="Tabletext"/>
                  </w:pPr>
                </w:p>
              </w:tc>
            </w:tr>
            <w:tr w:rsidR="00E7607D" w:rsidRPr="006825AF" w:rsidTr="00E7607D">
              <w:tc>
                <w:tcPr>
                  <w:tcW w:w="0" w:type="auto"/>
                  <w:shd w:val="clear" w:color="auto" w:fill="auto"/>
                </w:tcPr>
                <w:p w:rsidR="00E7607D" w:rsidRDefault="00E7607D" w:rsidP="00726163">
                  <w:pPr>
                    <w:pStyle w:val="Tabletext"/>
                    <w:jc w:val="center"/>
                  </w:pPr>
                  <w:r>
                    <w:t>5.0</w:t>
                  </w:r>
                </w:p>
              </w:tc>
              <w:tc>
                <w:tcPr>
                  <w:tcW w:w="0" w:type="auto"/>
                  <w:shd w:val="clear" w:color="auto" w:fill="auto"/>
                </w:tcPr>
                <w:p w:rsidR="00E7607D" w:rsidRDefault="00E7607D" w:rsidP="00726163">
                  <w:pPr>
                    <w:pStyle w:val="Tabletext"/>
                  </w:pPr>
                  <w:r>
                    <w:t>ITU-T D.000</w:t>
                  </w:r>
                </w:p>
              </w:tc>
              <w:tc>
                <w:tcPr>
                  <w:tcW w:w="0" w:type="auto"/>
                  <w:shd w:val="clear" w:color="auto" w:fill="auto"/>
                </w:tcPr>
                <w:p w:rsidR="00E7607D" w:rsidRDefault="00E7607D" w:rsidP="00726163">
                  <w:pPr>
                    <w:pStyle w:val="Tabletext"/>
                    <w:jc w:val="center"/>
                  </w:pPr>
                  <w:r>
                    <w:t>2002-06-14</w:t>
                  </w:r>
                </w:p>
              </w:tc>
              <w:tc>
                <w:tcPr>
                  <w:tcW w:w="0" w:type="auto"/>
                  <w:shd w:val="clear" w:color="auto" w:fill="auto"/>
                </w:tcPr>
                <w:p w:rsidR="00E7607D" w:rsidRDefault="00E7607D" w:rsidP="00726163">
                  <w:pPr>
                    <w:pStyle w:val="Tabletext"/>
                    <w:jc w:val="center"/>
                  </w:pPr>
                  <w:r>
                    <w:t>3</w:t>
                  </w:r>
                </w:p>
              </w:tc>
              <w:tc>
                <w:tcPr>
                  <w:tcW w:w="0" w:type="auto"/>
                  <w:shd w:val="clear" w:color="auto" w:fill="auto"/>
                </w:tcPr>
                <w:p w:rsidR="00E7607D" w:rsidRPr="006825AF" w:rsidRDefault="00E7607D" w:rsidP="00726163">
                  <w:pPr>
                    <w:pStyle w:val="Tabletext"/>
                  </w:pPr>
                </w:p>
              </w:tc>
            </w:tr>
            <w:tr w:rsidR="00E7607D" w:rsidRPr="006825AF" w:rsidTr="00E7607D">
              <w:tc>
                <w:tcPr>
                  <w:tcW w:w="0" w:type="auto"/>
                  <w:shd w:val="clear" w:color="auto" w:fill="auto"/>
                </w:tcPr>
                <w:p w:rsidR="00E7607D" w:rsidRDefault="00E7607D" w:rsidP="00726163">
                  <w:pPr>
                    <w:pStyle w:val="Tabletext"/>
                    <w:jc w:val="center"/>
                  </w:pPr>
                  <w:r>
                    <w:t>5.1</w:t>
                  </w:r>
                </w:p>
              </w:tc>
              <w:tc>
                <w:tcPr>
                  <w:tcW w:w="0" w:type="auto"/>
                  <w:shd w:val="clear" w:color="auto" w:fill="auto"/>
                </w:tcPr>
                <w:p w:rsidR="00E7607D" w:rsidRDefault="00E7607D" w:rsidP="00726163">
                  <w:pPr>
                    <w:pStyle w:val="Tabletext"/>
                  </w:pPr>
                  <w:r>
                    <w:tab/>
                    <w:t>ITU-T D.000 (2002) Amend. 1</w:t>
                  </w:r>
                </w:p>
              </w:tc>
              <w:tc>
                <w:tcPr>
                  <w:tcW w:w="0" w:type="auto"/>
                  <w:shd w:val="clear" w:color="auto" w:fill="auto"/>
                </w:tcPr>
                <w:p w:rsidR="00E7607D" w:rsidRDefault="00E7607D" w:rsidP="00726163">
                  <w:pPr>
                    <w:pStyle w:val="Tabletext"/>
                    <w:jc w:val="center"/>
                  </w:pPr>
                  <w:r>
                    <w:t>2007-10-09</w:t>
                  </w:r>
                </w:p>
              </w:tc>
              <w:tc>
                <w:tcPr>
                  <w:tcW w:w="0" w:type="auto"/>
                  <w:shd w:val="clear" w:color="auto" w:fill="auto"/>
                </w:tcPr>
                <w:p w:rsidR="00E7607D" w:rsidRDefault="00E7607D" w:rsidP="00726163">
                  <w:pPr>
                    <w:pStyle w:val="Tabletext"/>
                    <w:jc w:val="center"/>
                  </w:pPr>
                  <w:r>
                    <w:t>3</w:t>
                  </w:r>
                </w:p>
              </w:tc>
              <w:tc>
                <w:tcPr>
                  <w:tcW w:w="0" w:type="auto"/>
                  <w:shd w:val="clear" w:color="auto" w:fill="auto"/>
                </w:tcPr>
                <w:p w:rsidR="00E7607D" w:rsidRPr="006825AF" w:rsidRDefault="00E7607D" w:rsidP="00726163">
                  <w:pPr>
                    <w:pStyle w:val="Tabletext"/>
                  </w:pPr>
                </w:p>
              </w:tc>
            </w:tr>
            <w:tr w:rsidR="00E7607D" w:rsidRPr="006825AF" w:rsidTr="00E7607D">
              <w:tc>
                <w:tcPr>
                  <w:tcW w:w="0" w:type="auto"/>
                  <w:shd w:val="clear" w:color="auto" w:fill="D9D9D9"/>
                </w:tcPr>
                <w:p w:rsidR="00E7607D" w:rsidRDefault="00E7607D" w:rsidP="00726163">
                  <w:pPr>
                    <w:pStyle w:val="Tabletext"/>
                    <w:jc w:val="center"/>
                  </w:pPr>
                  <w:r>
                    <w:t>6.0</w:t>
                  </w:r>
                </w:p>
              </w:tc>
              <w:tc>
                <w:tcPr>
                  <w:tcW w:w="0" w:type="auto"/>
                  <w:shd w:val="clear" w:color="auto" w:fill="D9D9D9"/>
                </w:tcPr>
                <w:p w:rsidR="00E7607D" w:rsidRDefault="00E7607D" w:rsidP="00726163">
                  <w:pPr>
                    <w:pStyle w:val="Tabletext"/>
                  </w:pPr>
                  <w:r>
                    <w:t>ITU-T D.000</w:t>
                  </w:r>
                </w:p>
              </w:tc>
              <w:tc>
                <w:tcPr>
                  <w:tcW w:w="0" w:type="auto"/>
                  <w:shd w:val="clear" w:color="auto" w:fill="D9D9D9"/>
                </w:tcPr>
                <w:p w:rsidR="00E7607D" w:rsidRDefault="00E7607D" w:rsidP="00726163">
                  <w:pPr>
                    <w:pStyle w:val="Tabletext"/>
                    <w:jc w:val="center"/>
                  </w:pPr>
                  <w:r>
                    <w:t>2010-05-21</w:t>
                  </w:r>
                </w:p>
              </w:tc>
              <w:tc>
                <w:tcPr>
                  <w:tcW w:w="0" w:type="auto"/>
                  <w:shd w:val="clear" w:color="auto" w:fill="D9D9D9"/>
                </w:tcPr>
                <w:p w:rsidR="00E7607D" w:rsidRDefault="00E7607D" w:rsidP="00726163">
                  <w:pPr>
                    <w:pStyle w:val="Tabletext"/>
                    <w:jc w:val="center"/>
                  </w:pPr>
                  <w:r>
                    <w:t>3</w:t>
                  </w:r>
                </w:p>
              </w:tc>
              <w:tc>
                <w:tcPr>
                  <w:tcW w:w="0" w:type="auto"/>
                  <w:shd w:val="clear" w:color="auto" w:fill="D9D9D9"/>
                </w:tcPr>
                <w:p w:rsidR="00E7607D" w:rsidRPr="006825AF" w:rsidRDefault="00E7607D" w:rsidP="00726163">
                  <w:pPr>
                    <w:pStyle w:val="Tabletext"/>
                  </w:pPr>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tblPr>
      <w:tblGrid>
        <w:gridCol w:w="9945"/>
      </w:tblGrid>
      <w:tr w:rsidR="00B46FF3">
        <w:tc>
          <w:tcPr>
            <w:tcW w:w="9945" w:type="dxa"/>
          </w:tcPr>
          <w:p w:rsidR="00B46FF3" w:rsidRDefault="00B46FF3">
            <w:pPr>
              <w:rPr>
                <w:bCs/>
                <w:lang w:val="en-US"/>
              </w:rPr>
            </w:pPr>
          </w:p>
        </w:tc>
      </w:tr>
    </w:tbl>
    <w:p w:rsidR="00B46FF3" w:rsidRDefault="00B46FF3">
      <w:pPr>
        <w:rPr>
          <w:lang w:val="en-US"/>
        </w:rPr>
      </w:pPr>
    </w:p>
    <w:p w:rsidR="00B46FF3" w:rsidRDefault="00B46FF3">
      <w:pPr>
        <w:rPr>
          <w:lang w:val="en-US"/>
        </w:rPr>
        <w:sectPr w:rsidR="00B46FF3">
          <w:headerReference w:type="even" r:id="rId11"/>
          <w:headerReference w:type="default" r:id="rId12"/>
          <w:footerReference w:type="even" r:id="rId13"/>
          <w:footerReference w:type="default" r:id="rId14"/>
          <w:headerReference w:type="first" r:id="rId15"/>
          <w:footerReference w:type="first" r:id="rId16"/>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9"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9"/>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0"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 xml:space="preserve">Compliance with this Recommendation is voluntary. However, the Recommendation may contain certain mandatory provisions (to ensure </w:t>
      </w:r>
      <w:r w:rsidR="006C3D20">
        <w:rPr>
          <w:sz w:val="22"/>
          <w:lang w:val="en-US"/>
        </w:rPr>
        <w:t>e.g.,</w:t>
      </w:r>
      <w:r>
        <w:rPr>
          <w:sz w:val="22"/>
          <w:lang w:val="en-US"/>
        </w:rPr>
        <w:t xml:space="preserve">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1"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A470EB">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Pr>
          <w:sz w:val="22"/>
          <w:lang w:val="en-US"/>
        </w:rPr>
        <w:t xml:space="preserve"> at </w:t>
      </w:r>
      <w:hyperlink r:id="rId17"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sym w:font="Symbol" w:char="F0E3"/>
      </w:r>
      <w:r>
        <w:rPr>
          <w:sz w:val="22"/>
          <w:lang w:val="en-US"/>
        </w:rPr>
        <w:t>  ITU  </w:t>
      </w:r>
      <w:bookmarkStart w:id="12" w:name="iiannee"/>
      <w:bookmarkEnd w:id="12"/>
      <w:r w:rsidR="00E7607D">
        <w:rPr>
          <w:sz w:val="22"/>
          <w:lang w:val="en-US"/>
        </w:rPr>
        <w:t>2010</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Pr="008D74AE" w:rsidRDefault="00B46FF3">
      <w:pPr>
        <w:jc w:val="center"/>
        <w:rPr>
          <w:b/>
          <w:lang w:val="en-US"/>
        </w:rPr>
      </w:pPr>
      <w:r w:rsidRPr="008D74AE">
        <w:rPr>
          <w:b/>
          <w:lang w:val="en-US"/>
        </w:rPr>
        <w:br w:type="page"/>
        <w:t>CONTENTS</w:t>
      </w:r>
    </w:p>
    <w:p w:rsidR="0056099A" w:rsidRDefault="0056099A" w:rsidP="0056099A">
      <w:pPr>
        <w:pStyle w:val="toc0"/>
        <w:ind w:right="992"/>
        <w:rPr>
          <w:noProof/>
        </w:rPr>
      </w:pPr>
      <w:r>
        <w:rPr>
          <w:lang w:val="en-US"/>
        </w:rPr>
        <w:tab/>
        <w:t>Page</w:t>
      </w:r>
    </w:p>
    <w:p w:rsidR="0056099A" w:rsidRDefault="0056099A" w:rsidP="0056099A">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56099A">
        <w:rPr>
          <w:noProof/>
        </w:rPr>
        <w:t>Requirements</w:t>
      </w:r>
      <w:r>
        <w:rPr>
          <w:noProof/>
        </w:rPr>
        <w:tab/>
      </w:r>
      <w:r>
        <w:rPr>
          <w:noProof/>
        </w:rPr>
        <w:tab/>
      </w:r>
      <w:r w:rsidRPr="0056099A">
        <w:rPr>
          <w:noProof/>
        </w:rPr>
        <w:t>1</w:t>
      </w:r>
    </w:p>
    <w:p w:rsidR="0056099A" w:rsidRDefault="0056099A" w:rsidP="0056099A">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Pr>
          <w:noProof/>
        </w:rPr>
        <w:t xml:space="preserve">General </w:t>
      </w:r>
      <w:r w:rsidRPr="0056099A">
        <w:rPr>
          <w:noProof/>
        </w:rPr>
        <w:t>principles</w:t>
      </w:r>
      <w:r>
        <w:rPr>
          <w:noProof/>
        </w:rPr>
        <w:tab/>
      </w:r>
      <w:r>
        <w:rPr>
          <w:noProof/>
        </w:rPr>
        <w:tab/>
      </w:r>
      <w:r w:rsidRPr="0056099A">
        <w:rPr>
          <w:noProof/>
        </w:rPr>
        <w:t>1</w:t>
      </w:r>
    </w:p>
    <w:p w:rsidR="0056099A" w:rsidRDefault="0056099A" w:rsidP="0056099A">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Pr>
          <w:noProof/>
        </w:rPr>
        <w:t xml:space="preserve">List of </w:t>
      </w:r>
      <w:r w:rsidRPr="0056099A">
        <w:rPr>
          <w:noProof/>
        </w:rPr>
        <w:t>definitions</w:t>
      </w:r>
      <w:r>
        <w:rPr>
          <w:noProof/>
        </w:rPr>
        <w:tab/>
      </w:r>
      <w:r>
        <w:rPr>
          <w:noProof/>
        </w:rPr>
        <w:tab/>
      </w:r>
      <w:r w:rsidRPr="0056099A">
        <w:rPr>
          <w:noProof/>
        </w:rPr>
        <w:t>1</w:t>
      </w:r>
    </w:p>
    <w:p w:rsidR="0056099A" w:rsidRDefault="0056099A" w:rsidP="0056099A">
      <w:pPr>
        <w:pStyle w:val="TOC1"/>
        <w:ind w:right="992"/>
        <w:rPr>
          <w:rFonts w:asciiTheme="minorHAnsi" w:eastAsiaTheme="minorEastAsia" w:hAnsiTheme="minorHAnsi" w:cstheme="minorBidi"/>
          <w:noProof/>
          <w:sz w:val="22"/>
          <w:szCs w:val="22"/>
          <w:lang w:val="en-US" w:eastAsia="zh-CN"/>
        </w:rPr>
      </w:pPr>
      <w:r>
        <w:rPr>
          <w:noProof/>
        </w:rPr>
        <w:t xml:space="preserve">Annex A – </w:t>
      </w:r>
      <w:r w:rsidRPr="0056099A">
        <w:rPr>
          <w:noProof/>
        </w:rPr>
        <w:t>Definitions</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w:t>
      </w:r>
      <w:r>
        <w:rPr>
          <w:rFonts w:asciiTheme="minorHAnsi" w:eastAsiaTheme="minorEastAsia" w:hAnsiTheme="minorHAnsi" w:cstheme="minorBidi"/>
          <w:noProof/>
          <w:sz w:val="22"/>
          <w:szCs w:val="22"/>
          <w:lang w:val="en-US" w:eastAsia="zh-CN"/>
        </w:rPr>
        <w:tab/>
      </w:r>
      <w:r>
        <w:rPr>
          <w:noProof/>
        </w:rPr>
        <w:t xml:space="preserve">Accounting </w:t>
      </w:r>
      <w:r w:rsidRPr="0056099A">
        <w:rPr>
          <w:noProof/>
        </w:rPr>
        <w:t>rate</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A.2</w:t>
      </w:r>
      <w:r>
        <w:rPr>
          <w:rFonts w:asciiTheme="minorHAnsi" w:eastAsiaTheme="minorEastAsia" w:hAnsiTheme="minorHAnsi" w:cstheme="minorBidi"/>
          <w:noProof/>
          <w:sz w:val="22"/>
          <w:szCs w:val="22"/>
          <w:lang w:val="en-US" w:eastAsia="zh-CN"/>
        </w:rPr>
        <w:tab/>
      </w:r>
      <w:r w:rsidRPr="00401A9B">
        <w:rPr>
          <w:noProof/>
          <w:lang w:val="en-US"/>
        </w:rPr>
        <w:t xml:space="preserve">Settlement </w:t>
      </w:r>
      <w:r w:rsidRPr="0056099A">
        <w:rPr>
          <w:noProof/>
          <w:lang w:val="en-US"/>
        </w:rPr>
        <w:t>rate</w:t>
      </w:r>
      <w:r>
        <w:rPr>
          <w:noProof/>
          <w:lang w:val="en-US"/>
        </w:rPr>
        <w:tab/>
      </w:r>
      <w:r>
        <w:rPr>
          <w:noProof/>
          <w:lang w:val="en-US"/>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A.3</w:t>
      </w:r>
      <w:r>
        <w:rPr>
          <w:rFonts w:asciiTheme="minorHAnsi" w:eastAsiaTheme="minorEastAsia" w:hAnsiTheme="minorHAnsi" w:cstheme="minorBidi"/>
          <w:noProof/>
          <w:sz w:val="22"/>
          <w:szCs w:val="22"/>
          <w:lang w:val="en-US" w:eastAsia="zh-CN"/>
        </w:rPr>
        <w:tab/>
      </w:r>
      <w:r w:rsidRPr="00401A9B">
        <w:rPr>
          <w:noProof/>
          <w:lang w:val="en-US"/>
        </w:rPr>
        <w:t xml:space="preserve">Termination </w:t>
      </w:r>
      <w:r w:rsidRPr="0056099A">
        <w:rPr>
          <w:noProof/>
          <w:lang w:val="en-US"/>
        </w:rPr>
        <w:t>charge</w:t>
      </w:r>
      <w:r>
        <w:rPr>
          <w:noProof/>
          <w:lang w:val="en-US"/>
        </w:rPr>
        <w:tab/>
      </w:r>
      <w:r>
        <w:rPr>
          <w:noProof/>
          <w:lang w:val="en-US"/>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A.4</w:t>
      </w:r>
      <w:r>
        <w:rPr>
          <w:rFonts w:asciiTheme="minorHAnsi" w:eastAsiaTheme="minorEastAsia" w:hAnsiTheme="minorHAnsi" w:cstheme="minorBidi"/>
          <w:noProof/>
          <w:sz w:val="22"/>
          <w:szCs w:val="22"/>
          <w:lang w:val="en-US" w:eastAsia="zh-CN"/>
        </w:rPr>
        <w:tab/>
      </w:r>
      <w:r w:rsidRPr="00401A9B">
        <w:rPr>
          <w:noProof/>
          <w:lang w:val="en-US"/>
        </w:rPr>
        <w:t xml:space="preserve">Collection </w:t>
      </w:r>
      <w:r w:rsidRPr="0056099A">
        <w:rPr>
          <w:noProof/>
          <w:lang w:val="en-US"/>
        </w:rPr>
        <w:t>charge</w:t>
      </w:r>
      <w:r>
        <w:rPr>
          <w:noProof/>
          <w:lang w:val="en-US"/>
        </w:rPr>
        <w:tab/>
      </w:r>
      <w:r>
        <w:rPr>
          <w:noProof/>
          <w:lang w:val="en-US"/>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A.5</w:t>
      </w:r>
      <w:r>
        <w:rPr>
          <w:rFonts w:asciiTheme="minorHAnsi" w:eastAsiaTheme="minorEastAsia" w:hAnsiTheme="minorHAnsi" w:cstheme="minorBidi"/>
          <w:noProof/>
          <w:sz w:val="22"/>
          <w:szCs w:val="22"/>
          <w:lang w:val="en-US" w:eastAsia="zh-CN"/>
        </w:rPr>
        <w:tab/>
      </w:r>
      <w:r w:rsidRPr="0056099A">
        <w:rPr>
          <w:noProof/>
        </w:rPr>
        <w:t>Lease</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A.6</w:t>
      </w:r>
      <w:r>
        <w:rPr>
          <w:rFonts w:asciiTheme="minorHAnsi" w:eastAsiaTheme="minorEastAsia" w:hAnsiTheme="minorHAnsi" w:cstheme="minorBidi"/>
          <w:noProof/>
          <w:sz w:val="22"/>
          <w:szCs w:val="22"/>
          <w:lang w:val="en-US" w:eastAsia="zh-CN"/>
        </w:rPr>
        <w:tab/>
      </w:r>
      <w:r w:rsidRPr="0056099A">
        <w:rPr>
          <w:noProof/>
          <w:lang w:val="en-US"/>
        </w:rPr>
        <w:t>Rental</w:t>
      </w:r>
      <w:r>
        <w:rPr>
          <w:noProof/>
          <w:lang w:val="en-US"/>
        </w:rPr>
        <w:tab/>
      </w:r>
      <w:r>
        <w:rPr>
          <w:noProof/>
          <w:lang w:val="en-US"/>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A.7</w:t>
      </w:r>
      <w:r>
        <w:rPr>
          <w:rFonts w:asciiTheme="minorHAnsi" w:eastAsiaTheme="minorEastAsia" w:hAnsiTheme="minorHAnsi" w:cstheme="minorBidi"/>
          <w:noProof/>
          <w:sz w:val="22"/>
          <w:szCs w:val="22"/>
          <w:lang w:val="en-US" w:eastAsia="zh-CN"/>
        </w:rPr>
        <w:tab/>
      </w:r>
      <w:r>
        <w:rPr>
          <w:noProof/>
        </w:rPr>
        <w:t xml:space="preserve">Network (service) access </w:t>
      </w:r>
      <w:r w:rsidRPr="0056099A">
        <w:rPr>
          <w:noProof/>
        </w:rPr>
        <w:t>component</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A.8</w:t>
      </w:r>
      <w:r>
        <w:rPr>
          <w:rFonts w:asciiTheme="minorHAnsi" w:eastAsiaTheme="minorEastAsia" w:hAnsiTheme="minorHAnsi" w:cstheme="minorBidi"/>
          <w:noProof/>
          <w:sz w:val="22"/>
          <w:szCs w:val="22"/>
          <w:lang w:val="en-US" w:eastAsia="zh-CN"/>
        </w:rPr>
        <w:tab/>
      </w:r>
      <w:r>
        <w:rPr>
          <w:noProof/>
        </w:rPr>
        <w:t xml:space="preserve">Network (service) utilization </w:t>
      </w:r>
      <w:r w:rsidRPr="0056099A">
        <w:rPr>
          <w:noProof/>
        </w:rPr>
        <w:t>component</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A.9</w:t>
      </w:r>
      <w:r>
        <w:rPr>
          <w:rFonts w:asciiTheme="minorHAnsi" w:eastAsiaTheme="minorEastAsia" w:hAnsiTheme="minorHAnsi" w:cstheme="minorBidi"/>
          <w:noProof/>
          <w:sz w:val="22"/>
          <w:szCs w:val="22"/>
          <w:lang w:val="en-US" w:eastAsia="zh-CN"/>
        </w:rPr>
        <w:tab/>
      </w:r>
      <w:r>
        <w:rPr>
          <w:noProof/>
        </w:rPr>
        <w:t xml:space="preserve">Service invocation </w:t>
      </w:r>
      <w:r w:rsidRPr="0056099A">
        <w:rPr>
          <w:noProof/>
        </w:rPr>
        <w:t>component</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A.10</w:t>
      </w:r>
      <w:r>
        <w:rPr>
          <w:rFonts w:asciiTheme="minorHAnsi" w:eastAsiaTheme="minorEastAsia" w:hAnsiTheme="minorHAnsi" w:cstheme="minorBidi"/>
          <w:noProof/>
          <w:sz w:val="22"/>
          <w:szCs w:val="22"/>
          <w:lang w:val="en-US" w:eastAsia="zh-CN"/>
        </w:rPr>
        <w:tab/>
      </w:r>
      <w:r>
        <w:rPr>
          <w:noProof/>
        </w:rPr>
        <w:t xml:space="preserve">Full </w:t>
      </w:r>
      <w:r w:rsidRPr="0056099A">
        <w:rPr>
          <w:noProof/>
        </w:rPr>
        <w:t>refund</w:t>
      </w:r>
      <w:r>
        <w:rPr>
          <w:noProof/>
        </w:rPr>
        <w:tab/>
      </w:r>
      <w:r>
        <w:rPr>
          <w:noProof/>
        </w:rPr>
        <w:tab/>
      </w:r>
      <w:r w:rsidRPr="0056099A">
        <w:rPr>
          <w:noProof/>
        </w:rPr>
        <w:t>2</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A.11</w:t>
      </w:r>
      <w:r>
        <w:rPr>
          <w:rFonts w:asciiTheme="minorHAnsi" w:eastAsiaTheme="minorEastAsia" w:hAnsiTheme="minorHAnsi" w:cstheme="minorBidi"/>
          <w:noProof/>
          <w:sz w:val="22"/>
          <w:szCs w:val="22"/>
          <w:lang w:val="en-US" w:eastAsia="zh-CN"/>
        </w:rPr>
        <w:tab/>
      </w:r>
      <w:r>
        <w:rPr>
          <w:noProof/>
        </w:rPr>
        <w:t xml:space="preserve">Partial </w:t>
      </w:r>
      <w:r w:rsidRPr="0056099A">
        <w:rPr>
          <w:noProof/>
        </w:rPr>
        <w:t>refund</w:t>
      </w:r>
      <w:r>
        <w:rPr>
          <w:noProof/>
        </w:rPr>
        <w:tab/>
      </w:r>
      <w:r>
        <w:rPr>
          <w:noProof/>
        </w:rPr>
        <w:tab/>
      </w:r>
      <w:r w:rsidRPr="0056099A">
        <w:rPr>
          <w:noProof/>
        </w:rPr>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A.12</w:t>
      </w:r>
      <w:r>
        <w:rPr>
          <w:rFonts w:asciiTheme="minorHAnsi" w:eastAsiaTheme="minorEastAsia" w:hAnsiTheme="minorHAnsi" w:cstheme="minorBidi"/>
          <w:noProof/>
          <w:sz w:val="22"/>
          <w:szCs w:val="22"/>
          <w:lang w:val="en-US" w:eastAsia="zh-CN"/>
        </w:rPr>
        <w:tab/>
      </w:r>
      <w:r w:rsidRPr="0056099A">
        <w:rPr>
          <w:noProof/>
        </w:rPr>
        <w:t>Relation</w:t>
      </w:r>
      <w:r>
        <w:rPr>
          <w:noProof/>
        </w:rPr>
        <w:tab/>
      </w:r>
      <w:r>
        <w:rPr>
          <w:noProof/>
        </w:rPr>
        <w:tab/>
      </w:r>
      <w:r w:rsidRPr="0056099A">
        <w:rPr>
          <w:noProof/>
        </w:rPr>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A.13</w:t>
      </w:r>
      <w:r>
        <w:rPr>
          <w:rFonts w:asciiTheme="minorHAnsi" w:eastAsiaTheme="minorEastAsia" w:hAnsiTheme="minorHAnsi" w:cstheme="minorBidi"/>
          <w:noProof/>
          <w:sz w:val="22"/>
          <w:szCs w:val="22"/>
          <w:lang w:val="en-US" w:eastAsia="zh-CN"/>
        </w:rPr>
        <w:tab/>
      </w:r>
      <w:r>
        <w:rPr>
          <w:noProof/>
        </w:rPr>
        <w:t>Origin country (or Administration)</w:t>
      </w:r>
      <w:r>
        <w:rPr>
          <w:noProof/>
        </w:rPr>
        <w:tab/>
      </w:r>
      <w:r>
        <w:rPr>
          <w:noProof/>
        </w:rPr>
        <w:tab/>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A.14</w:t>
      </w:r>
      <w:r>
        <w:rPr>
          <w:rFonts w:asciiTheme="minorHAnsi" w:eastAsiaTheme="minorEastAsia" w:hAnsiTheme="minorHAnsi" w:cstheme="minorBidi"/>
          <w:noProof/>
          <w:sz w:val="22"/>
          <w:szCs w:val="22"/>
          <w:lang w:val="en-US" w:eastAsia="zh-CN"/>
        </w:rPr>
        <w:tab/>
      </w:r>
      <w:r>
        <w:rPr>
          <w:noProof/>
        </w:rPr>
        <w:t>Destination country (or Administration)</w:t>
      </w:r>
      <w:r>
        <w:rPr>
          <w:noProof/>
        </w:rPr>
        <w:tab/>
      </w:r>
      <w:r>
        <w:rPr>
          <w:noProof/>
        </w:rPr>
        <w:tab/>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A.15</w:t>
      </w:r>
      <w:r>
        <w:rPr>
          <w:rFonts w:asciiTheme="minorHAnsi" w:eastAsiaTheme="minorEastAsia" w:hAnsiTheme="minorHAnsi" w:cstheme="minorBidi"/>
          <w:noProof/>
          <w:sz w:val="22"/>
          <w:szCs w:val="22"/>
          <w:lang w:val="en-US" w:eastAsia="zh-CN"/>
        </w:rPr>
        <w:tab/>
      </w:r>
      <w:r>
        <w:rPr>
          <w:noProof/>
        </w:rPr>
        <w:t>Terminal country (or Administration)</w:t>
      </w:r>
      <w:r>
        <w:rPr>
          <w:noProof/>
        </w:rPr>
        <w:tab/>
      </w:r>
      <w:r>
        <w:rPr>
          <w:noProof/>
        </w:rPr>
        <w:tab/>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A.16</w:t>
      </w:r>
      <w:r>
        <w:rPr>
          <w:rFonts w:asciiTheme="minorHAnsi" w:eastAsiaTheme="minorEastAsia" w:hAnsiTheme="minorHAnsi" w:cstheme="minorBidi"/>
          <w:noProof/>
          <w:sz w:val="22"/>
          <w:szCs w:val="22"/>
          <w:lang w:val="en-US" w:eastAsia="zh-CN"/>
        </w:rPr>
        <w:tab/>
      </w:r>
      <w:r>
        <w:rPr>
          <w:noProof/>
        </w:rPr>
        <w:t>Transit country (or Administration)</w:t>
      </w:r>
      <w:r>
        <w:rPr>
          <w:noProof/>
        </w:rPr>
        <w:tab/>
      </w:r>
      <w:r>
        <w:rPr>
          <w:noProof/>
        </w:rPr>
        <w:tab/>
        <w:t>3</w:t>
      </w:r>
    </w:p>
    <w:p w:rsidR="0056099A" w:rsidRPr="0056099A" w:rsidRDefault="0056099A" w:rsidP="0056099A">
      <w:pPr>
        <w:pStyle w:val="TOC2"/>
        <w:ind w:right="992"/>
        <w:rPr>
          <w:rFonts w:asciiTheme="minorHAnsi" w:eastAsiaTheme="minorEastAsia" w:hAnsiTheme="minorHAnsi" w:cstheme="minorBidi"/>
          <w:noProof/>
          <w:sz w:val="22"/>
          <w:szCs w:val="22"/>
          <w:lang w:val="fr-CH" w:eastAsia="zh-CN"/>
        </w:rPr>
      </w:pPr>
      <w:r w:rsidRPr="0056099A">
        <w:rPr>
          <w:noProof/>
          <w:lang w:val="fr-CH"/>
        </w:rPr>
        <w:t>A.17</w:t>
      </w:r>
      <w:r w:rsidRPr="0056099A">
        <w:rPr>
          <w:rFonts w:asciiTheme="minorHAnsi" w:eastAsiaTheme="minorEastAsia" w:hAnsiTheme="minorHAnsi" w:cstheme="minorBidi"/>
          <w:noProof/>
          <w:sz w:val="22"/>
          <w:szCs w:val="22"/>
          <w:lang w:val="fr-CH" w:eastAsia="zh-CN"/>
        </w:rPr>
        <w:tab/>
      </w:r>
      <w:r w:rsidRPr="0056099A">
        <w:rPr>
          <w:noProof/>
          <w:lang w:val="fr-CH"/>
        </w:rPr>
        <w:t>International circuit</w:t>
      </w:r>
      <w:r w:rsidRPr="0056099A">
        <w:rPr>
          <w:noProof/>
          <w:lang w:val="fr-CH"/>
        </w:rPr>
        <w:tab/>
      </w:r>
      <w:r w:rsidRPr="0056099A">
        <w:rPr>
          <w:noProof/>
          <w:lang w:val="fr-CH"/>
        </w:rPr>
        <w:tab/>
        <w:t>3</w:t>
      </w:r>
    </w:p>
    <w:p w:rsidR="0056099A" w:rsidRPr="0056099A" w:rsidRDefault="0056099A" w:rsidP="0056099A">
      <w:pPr>
        <w:pStyle w:val="TOC2"/>
        <w:ind w:right="992"/>
        <w:rPr>
          <w:rFonts w:asciiTheme="minorHAnsi" w:eastAsiaTheme="minorEastAsia" w:hAnsiTheme="minorHAnsi" w:cstheme="minorBidi"/>
          <w:noProof/>
          <w:sz w:val="22"/>
          <w:szCs w:val="22"/>
          <w:lang w:val="fr-CH" w:eastAsia="zh-CN"/>
        </w:rPr>
      </w:pPr>
      <w:r w:rsidRPr="0056099A">
        <w:rPr>
          <w:noProof/>
          <w:lang w:val="fr-CH"/>
        </w:rPr>
        <w:t>A.18</w:t>
      </w:r>
      <w:r w:rsidRPr="0056099A">
        <w:rPr>
          <w:rFonts w:asciiTheme="minorHAnsi" w:eastAsiaTheme="minorEastAsia" w:hAnsiTheme="minorHAnsi" w:cstheme="minorBidi"/>
          <w:noProof/>
          <w:sz w:val="22"/>
          <w:szCs w:val="22"/>
          <w:lang w:val="fr-CH" w:eastAsia="zh-CN"/>
        </w:rPr>
        <w:tab/>
      </w:r>
      <w:r w:rsidRPr="0056099A">
        <w:rPr>
          <w:noProof/>
          <w:lang w:val="fr-CH"/>
        </w:rPr>
        <w:t>National extension</w:t>
      </w:r>
      <w:r w:rsidRPr="0056099A">
        <w:rPr>
          <w:noProof/>
          <w:lang w:val="fr-CH"/>
        </w:rPr>
        <w:tab/>
      </w:r>
      <w:r w:rsidRPr="0056099A">
        <w:rPr>
          <w:noProof/>
          <w:lang w:val="fr-CH"/>
        </w:rPr>
        <w:tab/>
        <w:t>3</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A.19</w:t>
      </w:r>
      <w:r>
        <w:rPr>
          <w:rFonts w:asciiTheme="minorHAnsi" w:eastAsiaTheme="minorEastAsia" w:hAnsiTheme="minorHAnsi" w:cstheme="minorBidi"/>
          <w:noProof/>
          <w:sz w:val="22"/>
          <w:szCs w:val="22"/>
          <w:lang w:val="en-US" w:eastAsia="zh-CN"/>
        </w:rPr>
        <w:tab/>
      </w:r>
      <w:r>
        <w:rPr>
          <w:noProof/>
        </w:rPr>
        <w:t xml:space="preserve">Remuneration for shared use and exclusive </w:t>
      </w:r>
      <w:r w:rsidRPr="0056099A">
        <w:rPr>
          <w:noProof/>
        </w:rPr>
        <w:t>use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A.20</w:t>
      </w:r>
      <w:r>
        <w:rPr>
          <w:rFonts w:asciiTheme="minorHAnsi" w:eastAsiaTheme="minorEastAsia" w:hAnsiTheme="minorHAnsi" w:cstheme="minorBidi"/>
          <w:noProof/>
          <w:sz w:val="22"/>
          <w:szCs w:val="22"/>
          <w:lang w:val="en-US" w:eastAsia="zh-CN"/>
        </w:rPr>
        <w:tab/>
      </w:r>
      <w:r>
        <w:rPr>
          <w:noProof/>
        </w:rPr>
        <w:t xml:space="preserve">Flat-rate price per circuit </w:t>
      </w:r>
      <w:r w:rsidRPr="0056099A">
        <w:rPr>
          <w:noProof/>
        </w:rPr>
        <w:t>procedure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A.21</w:t>
      </w:r>
      <w:r>
        <w:rPr>
          <w:rFonts w:asciiTheme="minorHAnsi" w:eastAsiaTheme="minorEastAsia" w:hAnsiTheme="minorHAnsi" w:cstheme="minorBidi"/>
          <w:noProof/>
          <w:sz w:val="22"/>
          <w:szCs w:val="22"/>
          <w:lang w:val="en-US" w:eastAsia="zh-CN"/>
        </w:rPr>
        <w:tab/>
      </w:r>
      <w:r>
        <w:rPr>
          <w:noProof/>
        </w:rPr>
        <w:t xml:space="preserve">Traffic-unit price </w:t>
      </w:r>
      <w:r w:rsidRPr="0056099A">
        <w:rPr>
          <w:noProof/>
        </w:rPr>
        <w:t>procedure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A.22</w:t>
      </w:r>
      <w:r>
        <w:rPr>
          <w:rFonts w:asciiTheme="minorHAnsi" w:eastAsiaTheme="minorEastAsia" w:hAnsiTheme="minorHAnsi" w:cstheme="minorBidi"/>
          <w:noProof/>
          <w:sz w:val="22"/>
          <w:szCs w:val="22"/>
          <w:lang w:val="en-US" w:eastAsia="zh-CN"/>
        </w:rPr>
        <w:tab/>
      </w:r>
      <w:r>
        <w:rPr>
          <w:noProof/>
        </w:rPr>
        <w:t xml:space="preserve">Accounting revenue division </w:t>
      </w:r>
      <w:r w:rsidRPr="0056099A">
        <w:rPr>
          <w:noProof/>
        </w:rPr>
        <w:t>procedure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A.23</w:t>
      </w:r>
      <w:r>
        <w:rPr>
          <w:rFonts w:asciiTheme="minorHAnsi" w:eastAsiaTheme="minorEastAsia" w:hAnsiTheme="minorHAnsi" w:cstheme="minorBidi"/>
          <w:noProof/>
          <w:sz w:val="22"/>
          <w:szCs w:val="22"/>
          <w:lang w:val="en-US" w:eastAsia="zh-CN"/>
        </w:rPr>
        <w:tab/>
      </w:r>
      <w:r>
        <w:rPr>
          <w:noProof/>
        </w:rPr>
        <w:t xml:space="preserve">Accounting rate </w:t>
      </w:r>
      <w:r w:rsidRPr="0056099A">
        <w:rPr>
          <w:noProof/>
        </w:rPr>
        <w:t>share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A.24</w:t>
      </w:r>
      <w:r>
        <w:rPr>
          <w:rFonts w:asciiTheme="minorHAnsi" w:eastAsiaTheme="minorEastAsia" w:hAnsiTheme="minorHAnsi" w:cstheme="minorBidi"/>
          <w:noProof/>
          <w:sz w:val="22"/>
          <w:szCs w:val="22"/>
          <w:lang w:val="en-US" w:eastAsia="zh-CN"/>
        </w:rPr>
        <w:tab/>
      </w:r>
      <w:r>
        <w:rPr>
          <w:noProof/>
        </w:rPr>
        <w:t xml:space="preserve">Terminal </w:t>
      </w:r>
      <w:r w:rsidRPr="0056099A">
        <w:rPr>
          <w:noProof/>
        </w:rPr>
        <w:t>share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A.25</w:t>
      </w:r>
      <w:r>
        <w:rPr>
          <w:rFonts w:asciiTheme="minorHAnsi" w:eastAsiaTheme="minorEastAsia" w:hAnsiTheme="minorHAnsi" w:cstheme="minorBidi"/>
          <w:noProof/>
          <w:sz w:val="22"/>
          <w:szCs w:val="22"/>
          <w:lang w:val="en-US" w:eastAsia="zh-CN"/>
        </w:rPr>
        <w:tab/>
      </w:r>
      <w:r>
        <w:rPr>
          <w:noProof/>
        </w:rPr>
        <w:t xml:space="preserve">Transit </w:t>
      </w:r>
      <w:r w:rsidRPr="0056099A">
        <w:rPr>
          <w:noProof/>
        </w:rPr>
        <w:t>share</w:t>
      </w:r>
      <w:r>
        <w:rPr>
          <w:noProof/>
        </w:rPr>
        <w:tab/>
      </w:r>
      <w:r>
        <w:rPr>
          <w:noProof/>
        </w:rPr>
        <w:tab/>
      </w:r>
      <w:r w:rsidRPr="0056099A">
        <w:rPr>
          <w:noProof/>
        </w:rPr>
        <w:t>4</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A.26</w:t>
      </w:r>
      <w:r>
        <w:rPr>
          <w:rFonts w:asciiTheme="minorHAnsi" w:eastAsiaTheme="minorEastAsia" w:hAnsiTheme="minorHAnsi" w:cstheme="minorBidi"/>
          <w:noProof/>
          <w:sz w:val="22"/>
          <w:szCs w:val="22"/>
          <w:lang w:val="en-US" w:eastAsia="zh-CN"/>
        </w:rPr>
        <w:tab/>
      </w:r>
      <w:r>
        <w:rPr>
          <w:noProof/>
        </w:rPr>
        <w:t xml:space="preserve">Per word tariff </w:t>
      </w:r>
      <w:r w:rsidRPr="0056099A">
        <w:rPr>
          <w:noProof/>
        </w:rPr>
        <w:t>system</w:t>
      </w:r>
      <w:r>
        <w:rPr>
          <w:noProof/>
        </w:rPr>
        <w:tab/>
      </w:r>
      <w:r>
        <w:rPr>
          <w:noProof/>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A.27</w:t>
      </w:r>
      <w:r>
        <w:rPr>
          <w:rFonts w:asciiTheme="minorHAnsi" w:eastAsiaTheme="minorEastAsia" w:hAnsiTheme="minorHAnsi" w:cstheme="minorBidi"/>
          <w:noProof/>
          <w:sz w:val="22"/>
          <w:szCs w:val="22"/>
          <w:lang w:val="en-US" w:eastAsia="zh-CN"/>
        </w:rPr>
        <w:tab/>
      </w:r>
      <w:r w:rsidRPr="00401A9B">
        <w:rPr>
          <w:noProof/>
          <w:lang w:val="en-US"/>
        </w:rPr>
        <w:t xml:space="preserve">Binary tariff </w:t>
      </w:r>
      <w:r w:rsidRPr="0056099A">
        <w:rPr>
          <w:noProof/>
          <w:lang w:val="en-US"/>
        </w:rPr>
        <w:t>system</w:t>
      </w:r>
      <w:r>
        <w:rPr>
          <w:noProof/>
          <w:lang w:val="en-US"/>
        </w:rPr>
        <w:tab/>
      </w:r>
      <w:r>
        <w:rPr>
          <w:noProof/>
          <w:lang w:val="en-US"/>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sidRPr="00401A9B">
        <w:rPr>
          <w:noProof/>
          <w:lang w:val="en-US"/>
        </w:rPr>
        <w:t>A.28</w:t>
      </w:r>
      <w:r>
        <w:rPr>
          <w:rFonts w:asciiTheme="minorHAnsi" w:eastAsiaTheme="minorEastAsia" w:hAnsiTheme="minorHAnsi" w:cstheme="minorBidi"/>
          <w:noProof/>
          <w:sz w:val="22"/>
          <w:szCs w:val="22"/>
          <w:lang w:val="en-US" w:eastAsia="zh-CN"/>
        </w:rPr>
        <w:tab/>
      </w:r>
      <w:r w:rsidRPr="00401A9B">
        <w:rPr>
          <w:noProof/>
          <w:lang w:val="en-US"/>
        </w:rPr>
        <w:t>Non-</w:t>
      </w:r>
      <w:r w:rsidRPr="0056099A">
        <w:rPr>
          <w:noProof/>
          <w:lang w:val="en-US"/>
        </w:rPr>
        <w:t>discrimination</w:t>
      </w:r>
      <w:r>
        <w:rPr>
          <w:noProof/>
          <w:lang w:val="en-US"/>
        </w:rPr>
        <w:tab/>
      </w:r>
      <w:r>
        <w:rPr>
          <w:noProof/>
          <w:lang w:val="en-US"/>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A.29</w:t>
      </w:r>
      <w:r>
        <w:rPr>
          <w:rFonts w:asciiTheme="minorHAnsi" w:eastAsiaTheme="minorEastAsia" w:hAnsiTheme="minorHAnsi" w:cstheme="minorBidi"/>
          <w:noProof/>
          <w:sz w:val="22"/>
          <w:szCs w:val="22"/>
          <w:lang w:val="en-US" w:eastAsia="zh-CN"/>
        </w:rPr>
        <w:tab/>
      </w:r>
      <w:r w:rsidRPr="0056099A">
        <w:rPr>
          <w:noProof/>
        </w:rPr>
        <w:t>Transparency</w:t>
      </w:r>
      <w:r>
        <w:rPr>
          <w:noProof/>
        </w:rPr>
        <w:tab/>
      </w:r>
      <w:r>
        <w:rPr>
          <w:noProof/>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 xml:space="preserve">A.30 </w:t>
      </w:r>
      <w:r>
        <w:rPr>
          <w:rFonts w:asciiTheme="minorHAnsi" w:eastAsiaTheme="minorEastAsia" w:hAnsiTheme="minorHAnsi" w:cstheme="minorBidi"/>
          <w:noProof/>
          <w:sz w:val="22"/>
          <w:szCs w:val="22"/>
          <w:lang w:val="en-US" w:eastAsia="zh-CN"/>
        </w:rPr>
        <w:tab/>
      </w:r>
      <w:r>
        <w:rPr>
          <w:noProof/>
        </w:rPr>
        <w:t xml:space="preserve">Cost </w:t>
      </w:r>
      <w:r w:rsidRPr="0056099A">
        <w:rPr>
          <w:noProof/>
        </w:rPr>
        <w:t>oriented</w:t>
      </w:r>
      <w:r>
        <w:rPr>
          <w:noProof/>
        </w:rPr>
        <w:tab/>
      </w:r>
      <w:r>
        <w:rPr>
          <w:noProof/>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A.31</w:t>
      </w:r>
      <w:r>
        <w:rPr>
          <w:rFonts w:asciiTheme="minorHAnsi" w:eastAsiaTheme="minorEastAsia" w:hAnsiTheme="minorHAnsi" w:cstheme="minorBidi"/>
          <w:noProof/>
          <w:sz w:val="22"/>
          <w:szCs w:val="22"/>
          <w:lang w:val="en-US" w:eastAsia="zh-CN"/>
        </w:rPr>
        <w:tab/>
      </w:r>
      <w:r w:rsidRPr="0056099A">
        <w:rPr>
          <w:noProof/>
        </w:rPr>
        <w:t>Hub</w:t>
      </w:r>
      <w:r>
        <w:rPr>
          <w:noProof/>
        </w:rPr>
        <w:tab/>
      </w:r>
      <w:r>
        <w:rPr>
          <w:noProof/>
        </w:rPr>
        <w:tab/>
      </w:r>
      <w:r w:rsidRPr="0056099A">
        <w:rPr>
          <w:noProof/>
        </w:rPr>
        <w:t>5</w:t>
      </w:r>
    </w:p>
    <w:p w:rsidR="0056099A" w:rsidRDefault="0056099A" w:rsidP="0056099A">
      <w:pPr>
        <w:pStyle w:val="TOC2"/>
        <w:ind w:right="992"/>
        <w:rPr>
          <w:rFonts w:asciiTheme="minorHAnsi" w:eastAsiaTheme="minorEastAsia" w:hAnsiTheme="minorHAnsi" w:cstheme="minorBidi"/>
          <w:noProof/>
          <w:sz w:val="22"/>
          <w:szCs w:val="22"/>
          <w:lang w:val="en-US" w:eastAsia="zh-CN"/>
        </w:rPr>
      </w:pPr>
      <w:r>
        <w:rPr>
          <w:noProof/>
        </w:rPr>
        <w:t>A.32</w:t>
      </w:r>
      <w:r>
        <w:rPr>
          <w:rFonts w:asciiTheme="minorHAnsi" w:eastAsiaTheme="minorEastAsia" w:hAnsiTheme="minorHAnsi" w:cstheme="minorBidi"/>
          <w:noProof/>
          <w:sz w:val="22"/>
          <w:szCs w:val="22"/>
          <w:lang w:val="en-US" w:eastAsia="zh-CN"/>
        </w:rPr>
        <w:tab/>
      </w:r>
      <w:r w:rsidRPr="0056099A">
        <w:rPr>
          <w:noProof/>
        </w:rPr>
        <w:t>Hubbing</w:t>
      </w:r>
      <w:r>
        <w:rPr>
          <w:noProof/>
        </w:rPr>
        <w:tab/>
      </w:r>
      <w:r>
        <w:rPr>
          <w:noProof/>
        </w:rPr>
        <w:tab/>
      </w:r>
      <w:r w:rsidRPr="0056099A">
        <w:rPr>
          <w:noProof/>
        </w:rPr>
        <w:t>5</w:t>
      </w:r>
    </w:p>
    <w:p w:rsidR="0056099A" w:rsidRDefault="0056099A" w:rsidP="0056099A">
      <w:pPr>
        <w:rPr>
          <w:lang w:val="en-US"/>
        </w:rPr>
      </w:pPr>
    </w:p>
    <w:p w:rsidR="00B46FF3" w:rsidRPr="008D74AE" w:rsidRDefault="00B46FF3">
      <w:pPr>
        <w:rPr>
          <w:b/>
          <w:bCs/>
          <w:lang w:val="en-US"/>
        </w:rPr>
        <w:sectPr w:rsidR="00B46FF3" w:rsidRPr="008D74AE">
          <w:headerReference w:type="default" r:id="rId18"/>
          <w:pgSz w:w="11907" w:h="16834"/>
          <w:pgMar w:top="1134" w:right="1134" w:bottom="1134" w:left="1134" w:header="567" w:footer="567" w:gutter="0"/>
          <w:paperSrc w:first="15" w:other="15"/>
          <w:pgNumType w:fmt="lowerRoman"/>
          <w:cols w:space="720"/>
          <w:docGrid w:linePitch="326"/>
        </w:sectPr>
      </w:pPr>
    </w:p>
    <w:p w:rsidR="00E7607D" w:rsidRPr="008D74AE" w:rsidRDefault="00E7607D" w:rsidP="00E7607D">
      <w:pPr>
        <w:pStyle w:val="RecNo"/>
        <w:rPr>
          <w:lang w:val="en-US"/>
        </w:rPr>
      </w:pPr>
      <w:bookmarkStart w:id="13" w:name="p1rectexte"/>
      <w:bookmarkEnd w:id="13"/>
      <w:r w:rsidRPr="008D74AE">
        <w:rPr>
          <w:lang w:val="en-US"/>
        </w:rPr>
        <w:t>Recommendation ITU-T D.0</w:t>
      </w:r>
      <w:r w:rsidR="00EA27A5" w:rsidRPr="008D74AE">
        <w:rPr>
          <w:lang w:val="en-US"/>
        </w:rPr>
        <w:t>00</w:t>
      </w:r>
    </w:p>
    <w:p w:rsidR="00E7607D" w:rsidRPr="00EA27A5" w:rsidRDefault="00EA27A5" w:rsidP="00E7607D">
      <w:pPr>
        <w:pStyle w:val="Rectitle"/>
        <w:rPr>
          <w:lang w:val="en-US"/>
        </w:rPr>
      </w:pPr>
      <w:r>
        <w:rPr>
          <w:lang w:val="en-US"/>
        </w:rPr>
        <w:t>Terms and definitions for the D-series Recommendations</w:t>
      </w:r>
    </w:p>
    <w:p w:rsidR="00616DE8" w:rsidRDefault="00616DE8" w:rsidP="00616DE8">
      <w:pPr>
        <w:pStyle w:val="Heading1"/>
      </w:pPr>
      <w:bookmarkStart w:id="14" w:name="_Toc510486854"/>
      <w:bookmarkStart w:id="15" w:name="_Toc510584491"/>
      <w:bookmarkStart w:id="16" w:name="_Toc514823459"/>
      <w:bookmarkStart w:id="17" w:name="_Toc263948877"/>
      <w:bookmarkStart w:id="18" w:name="_Toc264017840"/>
      <w:bookmarkStart w:id="19" w:name="_Toc264033808"/>
      <w:r>
        <w:t>1</w:t>
      </w:r>
      <w:r>
        <w:tab/>
        <w:t>Requirements</w:t>
      </w:r>
      <w:bookmarkEnd w:id="14"/>
      <w:bookmarkEnd w:id="15"/>
      <w:bookmarkEnd w:id="16"/>
      <w:bookmarkEnd w:id="17"/>
      <w:bookmarkEnd w:id="18"/>
      <w:bookmarkEnd w:id="19"/>
    </w:p>
    <w:p w:rsidR="00616DE8" w:rsidRDefault="00616DE8" w:rsidP="00616DE8">
      <w:r>
        <w:rPr>
          <w:b/>
        </w:rPr>
        <w:t>1.1</w:t>
      </w:r>
      <w:r>
        <w:tab/>
        <w:t>There is a need for a structured approach to developing and using terms and definitions in D</w:t>
      </w:r>
      <w:r>
        <w:noBreakHyphen/>
        <w:t>series Recommendations. Such an approach will enhance the clarity of Recommendations and the effectiveness of communications related to the development and application of Recommendations.</w:t>
      </w:r>
    </w:p>
    <w:p w:rsidR="00616DE8" w:rsidRDefault="00616DE8" w:rsidP="00616DE8">
      <w:r>
        <w:rPr>
          <w:b/>
        </w:rPr>
        <w:t>1.2</w:t>
      </w:r>
      <w:r>
        <w:tab/>
        <w:t>There are many existing terms originally defined in technical/operational contexts which are being used with tariff connotations. There is a need for the qualification and/or definition of such terms for tarification purposes.</w:t>
      </w:r>
    </w:p>
    <w:p w:rsidR="00616DE8" w:rsidRDefault="00616DE8" w:rsidP="00616DE8">
      <w:pPr>
        <w:pStyle w:val="Heading1"/>
      </w:pPr>
      <w:bookmarkStart w:id="20" w:name="_Toc510486855"/>
      <w:bookmarkStart w:id="21" w:name="_Toc510584492"/>
      <w:bookmarkStart w:id="22" w:name="_Toc514823460"/>
      <w:bookmarkStart w:id="23" w:name="_Toc263948878"/>
      <w:bookmarkStart w:id="24" w:name="_Toc264017841"/>
      <w:bookmarkStart w:id="25" w:name="_Toc264033809"/>
      <w:r>
        <w:t>2</w:t>
      </w:r>
      <w:r>
        <w:tab/>
        <w:t>General principles</w:t>
      </w:r>
      <w:bookmarkEnd w:id="20"/>
      <w:bookmarkEnd w:id="21"/>
      <w:bookmarkEnd w:id="22"/>
      <w:bookmarkEnd w:id="23"/>
      <w:bookmarkEnd w:id="24"/>
      <w:bookmarkEnd w:id="25"/>
    </w:p>
    <w:p w:rsidR="00616DE8" w:rsidRDefault="00616DE8" w:rsidP="00616DE8">
      <w:r>
        <w:rPr>
          <w:b/>
        </w:rPr>
        <w:t>2.1</w:t>
      </w:r>
      <w:r>
        <w:tab/>
        <w:t>It is desirable that, to the greatest extent possible, terms used in D-series Recommendations be applied with the same and unique definition in these Recommendations (see clause 3).</w:t>
      </w:r>
    </w:p>
    <w:p w:rsidR="00616DE8" w:rsidRDefault="00616DE8" w:rsidP="00616DE8">
      <w:r>
        <w:rPr>
          <w:b/>
        </w:rPr>
        <w:t>2.2</w:t>
      </w:r>
      <w:r>
        <w:tab/>
        <w:t>It is recognized that for certain reasons (</w:t>
      </w:r>
      <w:r w:rsidR="006C3D20">
        <w:t>e.g.,</w:t>
      </w:r>
      <w:r>
        <w:t xml:space="preserve"> increased precision) in certain cases, the general definition given as per clause 3 might not be appropriate in a specific Recommendation. In such instances the qualification of the term for use in that specific Recommendation should be indicated by a footnote.</w:t>
      </w:r>
    </w:p>
    <w:p w:rsidR="00616DE8" w:rsidRDefault="00616DE8" w:rsidP="00616DE8">
      <w:r>
        <w:rPr>
          <w:b/>
        </w:rPr>
        <w:t>2.3</w:t>
      </w:r>
      <w:r>
        <w:tab/>
        <w:t>In the absence of a general definition as per clause 3, terms that may give rise to misinterpretation should be defined within the specific Recommendation.</w:t>
      </w:r>
    </w:p>
    <w:p w:rsidR="00616DE8" w:rsidRDefault="00616DE8" w:rsidP="00A470EB">
      <w:r>
        <w:rPr>
          <w:b/>
        </w:rPr>
        <w:t>2.4</w:t>
      </w:r>
      <w:r>
        <w:tab/>
        <w:t>In cases of non-tariff terms used in D-series Recommendations, their use should generally be consistent with</w:t>
      </w:r>
      <w:r w:rsidR="00A470EB">
        <w:t xml:space="preserve"> ITU-T Terms and Definitions Database</w:t>
      </w:r>
      <w:r>
        <w:t>.</w:t>
      </w:r>
    </w:p>
    <w:p w:rsidR="00616DE8" w:rsidRDefault="00616DE8" w:rsidP="00616DE8">
      <w:pPr>
        <w:pStyle w:val="Heading1"/>
      </w:pPr>
      <w:bookmarkStart w:id="26" w:name="_Toc510486856"/>
      <w:bookmarkStart w:id="27" w:name="_Toc510584493"/>
      <w:bookmarkStart w:id="28" w:name="_Toc514823461"/>
      <w:bookmarkStart w:id="29" w:name="_Toc263948879"/>
      <w:bookmarkStart w:id="30" w:name="_Toc264017842"/>
      <w:bookmarkStart w:id="31" w:name="_Toc264033810"/>
      <w:r>
        <w:t>3</w:t>
      </w:r>
      <w:r>
        <w:tab/>
        <w:t>List of definitions</w:t>
      </w:r>
      <w:bookmarkEnd w:id="26"/>
      <w:bookmarkEnd w:id="27"/>
      <w:bookmarkEnd w:id="28"/>
      <w:bookmarkEnd w:id="29"/>
      <w:bookmarkEnd w:id="30"/>
      <w:bookmarkEnd w:id="31"/>
    </w:p>
    <w:p w:rsidR="00616DE8" w:rsidRDefault="00616DE8" w:rsidP="00616DE8">
      <w:r>
        <w:t>A list of terms with definitions applicable to D-series Recommendations is provided in Annex A.</w:t>
      </w:r>
    </w:p>
    <w:p w:rsidR="008D74AE" w:rsidRDefault="008D74AE">
      <w:pPr>
        <w:tabs>
          <w:tab w:val="clear" w:pos="794"/>
          <w:tab w:val="clear" w:pos="1191"/>
          <w:tab w:val="clear" w:pos="1588"/>
          <w:tab w:val="clear" w:pos="1985"/>
        </w:tabs>
        <w:overflowPunct/>
        <w:autoSpaceDE/>
        <w:autoSpaceDN/>
        <w:adjustRightInd/>
        <w:spacing w:before="0"/>
        <w:jc w:val="left"/>
        <w:textAlignment w:val="auto"/>
        <w:rPr>
          <w:b/>
          <w:sz w:val="28"/>
        </w:rPr>
      </w:pPr>
      <w:bookmarkStart w:id="32" w:name="_Toc510486857"/>
      <w:bookmarkStart w:id="33" w:name="_Toc510584494"/>
      <w:bookmarkStart w:id="34" w:name="_Toc514823462"/>
      <w:r>
        <w:br w:type="page"/>
      </w:r>
    </w:p>
    <w:p w:rsidR="00616DE8" w:rsidRDefault="00616DE8" w:rsidP="00616DE8">
      <w:pPr>
        <w:pStyle w:val="AnnexNoTitle"/>
      </w:pPr>
      <w:bookmarkStart w:id="35" w:name="_Toc263948880"/>
      <w:bookmarkStart w:id="36" w:name="_Toc264017843"/>
      <w:bookmarkStart w:id="37" w:name="_Toc264033811"/>
      <w:r>
        <w:t>Annex A</w:t>
      </w:r>
      <w:bookmarkEnd w:id="32"/>
      <w:bookmarkEnd w:id="33"/>
      <w:bookmarkEnd w:id="34"/>
      <w:r>
        <w:br/>
      </w:r>
      <w:r>
        <w:br/>
      </w:r>
      <w:bookmarkStart w:id="38" w:name="_Toc510486858"/>
      <w:bookmarkStart w:id="39" w:name="_Toc510584495"/>
      <w:bookmarkStart w:id="40" w:name="_Toc514823463"/>
      <w:r>
        <w:t>Definitions</w:t>
      </w:r>
      <w:bookmarkEnd w:id="38"/>
      <w:bookmarkEnd w:id="39"/>
      <w:bookmarkEnd w:id="40"/>
      <w:bookmarkEnd w:id="35"/>
      <w:bookmarkEnd w:id="36"/>
      <w:bookmarkEnd w:id="37"/>
    </w:p>
    <w:p w:rsidR="00A470EB" w:rsidRPr="00A470EB" w:rsidRDefault="00A470EB" w:rsidP="00A470EB">
      <w:pPr>
        <w:pStyle w:val="Normalaftertitle"/>
        <w:jc w:val="center"/>
      </w:pPr>
      <w:r>
        <w:t>(This annex forms an integral part of this Recommendation)</w:t>
      </w:r>
    </w:p>
    <w:p w:rsidR="00616DE8" w:rsidRDefault="00616DE8" w:rsidP="00216F39">
      <w:pPr>
        <w:pStyle w:val="Heading2"/>
      </w:pPr>
      <w:bookmarkStart w:id="41" w:name="_Toc510486859"/>
      <w:bookmarkStart w:id="42" w:name="_Toc510584496"/>
      <w:bookmarkStart w:id="43" w:name="_Toc514823464"/>
      <w:bookmarkStart w:id="44" w:name="_Toc263948881"/>
      <w:bookmarkStart w:id="45" w:name="_Toc264017844"/>
      <w:bookmarkStart w:id="46" w:name="_Toc264033812"/>
      <w:r>
        <w:t>A.1</w:t>
      </w:r>
      <w:r>
        <w:tab/>
      </w:r>
      <w:r w:rsidR="00216F39">
        <w:t>A</w:t>
      </w:r>
      <w:r>
        <w:t>ccounting rate</w:t>
      </w:r>
      <w:bookmarkEnd w:id="41"/>
      <w:bookmarkEnd w:id="42"/>
      <w:bookmarkEnd w:id="43"/>
      <w:bookmarkEnd w:id="44"/>
      <w:bookmarkEnd w:id="45"/>
      <w:bookmarkEnd w:id="46"/>
    </w:p>
    <w:p w:rsidR="00616DE8" w:rsidRDefault="00616DE8" w:rsidP="00616DE8">
      <w:r>
        <w:t>The rate agreed between Administrations in a given relation that is used for the establishment of international accounts.</w:t>
      </w:r>
      <w:r>
        <w:rPr>
          <w:rStyle w:val="FootnoteReference"/>
        </w:rPr>
        <w:footnoteReference w:customMarkFollows="1" w:id="2"/>
        <w:t>1</w:t>
      </w:r>
    </w:p>
    <w:p w:rsidR="00616DE8" w:rsidRPr="008D74AE" w:rsidRDefault="00616DE8" w:rsidP="00216F39">
      <w:pPr>
        <w:pStyle w:val="Heading2"/>
        <w:rPr>
          <w:lang w:val="en-US"/>
        </w:rPr>
      </w:pPr>
      <w:bookmarkStart w:id="47" w:name="B_Ref496341761"/>
      <w:bookmarkStart w:id="48" w:name="_Toc510486860"/>
      <w:bookmarkStart w:id="49" w:name="_Toc510584497"/>
      <w:bookmarkStart w:id="50" w:name="_Toc514823465"/>
      <w:bookmarkStart w:id="51" w:name="_Toc263948882"/>
      <w:bookmarkStart w:id="52" w:name="_Toc264017845"/>
      <w:bookmarkStart w:id="53" w:name="_Toc264033813"/>
      <w:r w:rsidRPr="008D74AE">
        <w:rPr>
          <w:lang w:val="en-US"/>
        </w:rPr>
        <w:t>A.2</w:t>
      </w:r>
      <w:r w:rsidRPr="008D74AE">
        <w:rPr>
          <w:lang w:val="en-US"/>
        </w:rPr>
        <w:tab/>
      </w:r>
      <w:r w:rsidR="00216F39">
        <w:rPr>
          <w:lang w:val="en-US"/>
        </w:rPr>
        <w:t>S</w:t>
      </w:r>
      <w:r w:rsidRPr="008D74AE">
        <w:rPr>
          <w:lang w:val="en-US"/>
        </w:rPr>
        <w:t>ettlement rate</w:t>
      </w:r>
      <w:bookmarkEnd w:id="47"/>
      <w:bookmarkEnd w:id="48"/>
      <w:bookmarkEnd w:id="49"/>
      <w:bookmarkEnd w:id="50"/>
      <w:bookmarkEnd w:id="51"/>
      <w:bookmarkEnd w:id="52"/>
      <w:bookmarkEnd w:id="53"/>
    </w:p>
    <w:p w:rsidR="00616DE8" w:rsidRDefault="00616DE8" w:rsidP="00616DE8">
      <w:r>
        <w:t>A rate agreed between involved administrations/ROAs for terminating incoming traffic.</w:t>
      </w:r>
    </w:p>
    <w:p w:rsidR="00616DE8" w:rsidRPr="008D74AE" w:rsidRDefault="00616DE8" w:rsidP="00216F39">
      <w:pPr>
        <w:pStyle w:val="Heading2"/>
        <w:rPr>
          <w:lang w:val="en-US"/>
        </w:rPr>
      </w:pPr>
      <w:bookmarkStart w:id="54" w:name="_Toc510486861"/>
      <w:bookmarkStart w:id="55" w:name="_Toc510584498"/>
      <w:bookmarkStart w:id="56" w:name="_Toc514823466"/>
      <w:bookmarkStart w:id="57" w:name="_Toc263948883"/>
      <w:bookmarkStart w:id="58" w:name="_Toc264017846"/>
      <w:bookmarkStart w:id="59" w:name="_Toc264033814"/>
      <w:r w:rsidRPr="008D74AE">
        <w:rPr>
          <w:lang w:val="en-US"/>
        </w:rPr>
        <w:t>A.3</w:t>
      </w:r>
      <w:r w:rsidRPr="008D74AE">
        <w:rPr>
          <w:lang w:val="en-US"/>
        </w:rPr>
        <w:tab/>
      </w:r>
      <w:r w:rsidR="00216F39">
        <w:rPr>
          <w:lang w:val="en-US"/>
        </w:rPr>
        <w:t>T</w:t>
      </w:r>
      <w:r w:rsidRPr="008D74AE">
        <w:rPr>
          <w:lang w:val="en-US"/>
        </w:rPr>
        <w:t>ermination charge</w:t>
      </w:r>
      <w:bookmarkEnd w:id="54"/>
      <w:bookmarkEnd w:id="55"/>
      <w:bookmarkEnd w:id="56"/>
      <w:bookmarkEnd w:id="57"/>
      <w:bookmarkEnd w:id="58"/>
      <w:bookmarkEnd w:id="59"/>
    </w:p>
    <w:p w:rsidR="00616DE8" w:rsidRDefault="00616DE8" w:rsidP="00616DE8">
      <w:r>
        <w:t>A charge set by the destination administration/ROA for terminating incoming traffic regardless of origin.</w:t>
      </w:r>
    </w:p>
    <w:p w:rsidR="00616DE8" w:rsidRPr="008D74AE" w:rsidRDefault="00616DE8" w:rsidP="00216F39">
      <w:pPr>
        <w:pStyle w:val="Heading2"/>
        <w:rPr>
          <w:lang w:val="en-US"/>
        </w:rPr>
      </w:pPr>
      <w:bookmarkStart w:id="60" w:name="_Toc510486862"/>
      <w:bookmarkStart w:id="61" w:name="_Toc510584499"/>
      <w:bookmarkStart w:id="62" w:name="_Toc514823467"/>
      <w:bookmarkStart w:id="63" w:name="_Toc263948884"/>
      <w:bookmarkStart w:id="64" w:name="_Toc264017847"/>
      <w:bookmarkStart w:id="65" w:name="_Toc264033815"/>
      <w:r w:rsidRPr="008D74AE">
        <w:rPr>
          <w:lang w:val="en-US"/>
        </w:rPr>
        <w:t>A.4</w:t>
      </w:r>
      <w:r w:rsidRPr="008D74AE">
        <w:rPr>
          <w:lang w:val="en-US"/>
        </w:rPr>
        <w:tab/>
      </w:r>
      <w:r w:rsidR="00216F39">
        <w:rPr>
          <w:lang w:val="en-US"/>
        </w:rPr>
        <w:t>C</w:t>
      </w:r>
      <w:r w:rsidRPr="008D74AE">
        <w:rPr>
          <w:lang w:val="en-US"/>
        </w:rPr>
        <w:t>ollection charge</w:t>
      </w:r>
      <w:bookmarkEnd w:id="60"/>
      <w:bookmarkEnd w:id="61"/>
      <w:bookmarkEnd w:id="62"/>
      <w:bookmarkEnd w:id="63"/>
      <w:bookmarkEnd w:id="64"/>
      <w:bookmarkEnd w:id="65"/>
    </w:p>
    <w:p w:rsidR="00616DE8" w:rsidRDefault="00616DE8" w:rsidP="00616DE8">
      <w:r>
        <w:t xml:space="preserve">The charge established and collected by an Administration from its customers for the use of an international telecommunication service. </w:t>
      </w:r>
    </w:p>
    <w:p w:rsidR="00616DE8" w:rsidRDefault="00616DE8" w:rsidP="00216F39">
      <w:pPr>
        <w:pStyle w:val="Heading2"/>
      </w:pPr>
      <w:bookmarkStart w:id="66" w:name="_Toc510486863"/>
      <w:bookmarkStart w:id="67" w:name="_Toc510584500"/>
      <w:bookmarkStart w:id="68" w:name="_Toc514823468"/>
      <w:bookmarkStart w:id="69" w:name="_Toc263948885"/>
      <w:bookmarkStart w:id="70" w:name="_Toc264017848"/>
      <w:bookmarkStart w:id="71" w:name="_Toc264033816"/>
      <w:r>
        <w:t>A.5</w:t>
      </w:r>
      <w:r>
        <w:tab/>
      </w:r>
      <w:r w:rsidR="00216F39">
        <w:t>Le</w:t>
      </w:r>
      <w:r>
        <w:t>ase</w:t>
      </w:r>
      <w:bookmarkEnd w:id="66"/>
      <w:bookmarkEnd w:id="67"/>
      <w:bookmarkEnd w:id="68"/>
      <w:bookmarkEnd w:id="69"/>
      <w:bookmarkEnd w:id="70"/>
      <w:bookmarkEnd w:id="71"/>
    </w:p>
    <w:p w:rsidR="00616DE8" w:rsidRDefault="00616DE8" w:rsidP="00616DE8">
      <w:r>
        <w:t xml:space="preserve">An agreement whereby a certain facility is made available by an Administration or Administrations to a customer or customers for his or their exclusive use. </w:t>
      </w:r>
    </w:p>
    <w:p w:rsidR="00616DE8" w:rsidRPr="008D74AE" w:rsidRDefault="00616DE8" w:rsidP="00216F39">
      <w:pPr>
        <w:pStyle w:val="Heading2"/>
        <w:rPr>
          <w:lang w:val="en-US"/>
        </w:rPr>
      </w:pPr>
      <w:bookmarkStart w:id="72" w:name="_Toc510486864"/>
      <w:bookmarkStart w:id="73" w:name="_Toc510584501"/>
      <w:bookmarkStart w:id="74" w:name="_Toc514823469"/>
      <w:bookmarkStart w:id="75" w:name="_Toc263948886"/>
      <w:bookmarkStart w:id="76" w:name="_Toc264017849"/>
      <w:bookmarkStart w:id="77" w:name="_Toc264033817"/>
      <w:r w:rsidRPr="008D74AE">
        <w:rPr>
          <w:lang w:val="en-US"/>
        </w:rPr>
        <w:t>A.6</w:t>
      </w:r>
      <w:r w:rsidRPr="008D74AE">
        <w:rPr>
          <w:lang w:val="en-US"/>
        </w:rPr>
        <w:tab/>
      </w:r>
      <w:r w:rsidR="00216F39">
        <w:rPr>
          <w:lang w:val="en-US"/>
        </w:rPr>
        <w:t>R</w:t>
      </w:r>
      <w:r w:rsidRPr="008D74AE">
        <w:rPr>
          <w:lang w:val="en-US"/>
        </w:rPr>
        <w:t>ental</w:t>
      </w:r>
      <w:bookmarkEnd w:id="72"/>
      <w:bookmarkEnd w:id="73"/>
      <w:bookmarkEnd w:id="74"/>
      <w:bookmarkEnd w:id="75"/>
      <w:bookmarkEnd w:id="76"/>
      <w:bookmarkEnd w:id="77"/>
    </w:p>
    <w:p w:rsidR="00616DE8" w:rsidRDefault="00616DE8" w:rsidP="00616DE8">
      <w:r>
        <w:t xml:space="preserve">Payment(s) due to Administrations for the provision of certain facilities or access to certain facilities/services for designated periods. </w:t>
      </w:r>
    </w:p>
    <w:p w:rsidR="00616DE8" w:rsidRDefault="00616DE8" w:rsidP="00216F39">
      <w:pPr>
        <w:pStyle w:val="Heading2"/>
      </w:pPr>
      <w:bookmarkStart w:id="78" w:name="_Toc510486865"/>
      <w:bookmarkStart w:id="79" w:name="_Toc510584502"/>
      <w:bookmarkStart w:id="80" w:name="_Toc514823470"/>
      <w:bookmarkStart w:id="81" w:name="_Toc263948887"/>
      <w:bookmarkStart w:id="82" w:name="_Toc264017850"/>
      <w:bookmarkStart w:id="83" w:name="_Toc264033818"/>
      <w:r>
        <w:t>A.7</w:t>
      </w:r>
      <w:r>
        <w:tab/>
      </w:r>
      <w:r w:rsidR="00216F39">
        <w:t>N</w:t>
      </w:r>
      <w:r>
        <w:t>etwork (service) access component</w:t>
      </w:r>
      <w:bookmarkEnd w:id="78"/>
      <w:bookmarkEnd w:id="79"/>
      <w:bookmarkEnd w:id="80"/>
      <w:bookmarkEnd w:id="81"/>
      <w:bookmarkEnd w:id="82"/>
      <w:bookmarkEnd w:id="83"/>
    </w:p>
    <w:p w:rsidR="00616DE8" w:rsidRDefault="00616DE8" w:rsidP="00616DE8">
      <w:pPr>
        <w:jc w:val="left"/>
      </w:pPr>
      <w:r>
        <w:t xml:space="preserve">A tariff component, normally intended to compensate Administrations for the facilities required for a customer to access a service or services, which is independent of service utilization. </w:t>
      </w:r>
    </w:p>
    <w:p w:rsidR="00616DE8" w:rsidRDefault="00616DE8" w:rsidP="00216F39">
      <w:pPr>
        <w:pStyle w:val="Heading2"/>
      </w:pPr>
      <w:bookmarkStart w:id="84" w:name="_Toc510486866"/>
      <w:bookmarkStart w:id="85" w:name="_Toc510584503"/>
      <w:bookmarkStart w:id="86" w:name="_Toc514823471"/>
      <w:bookmarkStart w:id="87" w:name="_Toc263948888"/>
      <w:bookmarkStart w:id="88" w:name="_Toc264017851"/>
      <w:bookmarkStart w:id="89" w:name="_Toc264033819"/>
      <w:r>
        <w:t>A.8</w:t>
      </w:r>
      <w:r>
        <w:tab/>
      </w:r>
      <w:r w:rsidR="00216F39">
        <w:t>N</w:t>
      </w:r>
      <w:r>
        <w:t>etwork (service) utilization component</w:t>
      </w:r>
      <w:bookmarkEnd w:id="84"/>
      <w:bookmarkEnd w:id="85"/>
      <w:bookmarkEnd w:id="86"/>
      <w:bookmarkEnd w:id="87"/>
      <w:bookmarkEnd w:id="88"/>
      <w:bookmarkEnd w:id="89"/>
    </w:p>
    <w:p w:rsidR="00616DE8" w:rsidRDefault="00616DE8" w:rsidP="00616DE8">
      <w:pPr>
        <w:jc w:val="left"/>
      </w:pPr>
      <w:r>
        <w:t xml:space="preserve">A tariff component which is normally intended to cover the costs of a service that are dependent on the customer's use of the network resources and any additional functions. </w:t>
      </w:r>
    </w:p>
    <w:p w:rsidR="00616DE8" w:rsidRDefault="00616DE8" w:rsidP="00216F39">
      <w:pPr>
        <w:pStyle w:val="Heading2"/>
      </w:pPr>
      <w:bookmarkStart w:id="90" w:name="_Toc510486867"/>
      <w:bookmarkStart w:id="91" w:name="_Toc510584504"/>
      <w:bookmarkStart w:id="92" w:name="_Toc514823472"/>
      <w:bookmarkStart w:id="93" w:name="_Toc263948889"/>
      <w:bookmarkStart w:id="94" w:name="_Toc264017852"/>
      <w:bookmarkStart w:id="95" w:name="_Toc264033820"/>
      <w:r>
        <w:t>A.9</w:t>
      </w:r>
      <w:r>
        <w:tab/>
      </w:r>
      <w:r w:rsidR="00216F39">
        <w:t>S</w:t>
      </w:r>
      <w:r>
        <w:t>ervice invocation component</w:t>
      </w:r>
      <w:bookmarkEnd w:id="90"/>
      <w:bookmarkEnd w:id="91"/>
      <w:bookmarkEnd w:id="92"/>
      <w:bookmarkEnd w:id="93"/>
      <w:bookmarkEnd w:id="94"/>
      <w:bookmarkEnd w:id="95"/>
    </w:p>
    <w:p w:rsidR="00616DE8" w:rsidRDefault="00616DE8" w:rsidP="00616DE8">
      <w:pPr>
        <w:keepNext/>
        <w:jc w:val="left"/>
      </w:pPr>
      <w:r>
        <w:t xml:space="preserve">A tariff component which is normally intended to cover the per event cost of activating a service, already subscribed to. </w:t>
      </w:r>
    </w:p>
    <w:p w:rsidR="00616DE8" w:rsidRDefault="00616DE8" w:rsidP="00216F39">
      <w:pPr>
        <w:pStyle w:val="Heading2"/>
      </w:pPr>
      <w:bookmarkStart w:id="96" w:name="_Toc510486868"/>
      <w:bookmarkStart w:id="97" w:name="_Toc510584505"/>
      <w:bookmarkStart w:id="98" w:name="_Toc514823473"/>
      <w:bookmarkStart w:id="99" w:name="_Toc263948890"/>
      <w:bookmarkStart w:id="100" w:name="_Toc264017853"/>
      <w:bookmarkStart w:id="101" w:name="_Toc264033821"/>
      <w:r>
        <w:t>A.10</w:t>
      </w:r>
      <w:r>
        <w:tab/>
      </w:r>
      <w:r w:rsidR="00216F39">
        <w:t>F</w:t>
      </w:r>
      <w:r>
        <w:t>ull refund</w:t>
      </w:r>
      <w:bookmarkEnd w:id="96"/>
      <w:bookmarkEnd w:id="97"/>
      <w:bookmarkEnd w:id="98"/>
      <w:bookmarkEnd w:id="99"/>
      <w:bookmarkEnd w:id="100"/>
      <w:bookmarkEnd w:id="101"/>
    </w:p>
    <w:p w:rsidR="00616DE8" w:rsidRDefault="00616DE8" w:rsidP="00616DE8">
      <w:r>
        <w:t xml:space="preserve">Reimbursement to the customer of the total charges paid to the Administration for the service/facility in question. </w:t>
      </w:r>
    </w:p>
    <w:p w:rsidR="00616DE8" w:rsidRDefault="00616DE8" w:rsidP="00216F39">
      <w:pPr>
        <w:pStyle w:val="Heading2"/>
      </w:pPr>
      <w:bookmarkStart w:id="102" w:name="_Toc510486869"/>
      <w:bookmarkStart w:id="103" w:name="_Toc510584506"/>
      <w:bookmarkStart w:id="104" w:name="_Toc514823474"/>
      <w:bookmarkStart w:id="105" w:name="_Toc263948891"/>
      <w:bookmarkStart w:id="106" w:name="_Toc264017854"/>
      <w:bookmarkStart w:id="107" w:name="_Toc264033822"/>
      <w:r>
        <w:t>A.11</w:t>
      </w:r>
      <w:r>
        <w:tab/>
      </w:r>
      <w:r w:rsidR="00216F39">
        <w:t>P</w:t>
      </w:r>
      <w:r>
        <w:t>artial refund</w:t>
      </w:r>
      <w:bookmarkEnd w:id="102"/>
      <w:bookmarkEnd w:id="103"/>
      <w:bookmarkEnd w:id="104"/>
      <w:bookmarkEnd w:id="105"/>
      <w:bookmarkEnd w:id="106"/>
      <w:bookmarkEnd w:id="107"/>
    </w:p>
    <w:p w:rsidR="00616DE8" w:rsidRDefault="00616DE8" w:rsidP="00616DE8">
      <w:r>
        <w:t xml:space="preserve">Reimbursement to the customer of only part of the total charges paid to the Administration for the service/facility in question. </w:t>
      </w:r>
    </w:p>
    <w:p w:rsidR="00616DE8" w:rsidRDefault="00616DE8" w:rsidP="00216F39">
      <w:pPr>
        <w:pStyle w:val="Heading2"/>
      </w:pPr>
      <w:bookmarkStart w:id="108" w:name="_Toc510486870"/>
      <w:bookmarkStart w:id="109" w:name="_Toc510584507"/>
      <w:bookmarkStart w:id="110" w:name="_Toc514823475"/>
      <w:bookmarkStart w:id="111" w:name="_Toc263948892"/>
      <w:bookmarkStart w:id="112" w:name="_Toc264017855"/>
      <w:bookmarkStart w:id="113" w:name="_Toc264033823"/>
      <w:r>
        <w:t>A.12</w:t>
      </w:r>
      <w:r>
        <w:tab/>
      </w:r>
      <w:r w:rsidR="00216F39">
        <w:t>R</w:t>
      </w:r>
      <w:r>
        <w:t>elation</w:t>
      </w:r>
      <w:bookmarkEnd w:id="108"/>
      <w:bookmarkEnd w:id="109"/>
      <w:bookmarkEnd w:id="110"/>
      <w:bookmarkEnd w:id="111"/>
      <w:bookmarkEnd w:id="112"/>
      <w:bookmarkEnd w:id="113"/>
    </w:p>
    <w:p w:rsidR="00616DE8" w:rsidRDefault="00616DE8" w:rsidP="00616DE8">
      <w:r>
        <w:t>Exchange of traffic between two terminal countries, always referring to a specific service if there is between their Administrations:</w:t>
      </w:r>
    </w:p>
    <w:p w:rsidR="00616DE8" w:rsidRDefault="00616DE8" w:rsidP="00616DE8">
      <w:pPr>
        <w:pStyle w:val="enumlev1"/>
      </w:pPr>
      <w:r>
        <w:t>a)</w:t>
      </w:r>
      <w:r>
        <w:tab/>
        <w:t>a means for the exchange of traffic in that specific service either over direct circuits (direct relation), or via a point of transit in a third country (indirect relation), and</w:t>
      </w:r>
    </w:p>
    <w:p w:rsidR="00616DE8" w:rsidRDefault="00616DE8" w:rsidP="00616DE8">
      <w:pPr>
        <w:pStyle w:val="enumlev1"/>
      </w:pPr>
      <w:r>
        <w:t>b)</w:t>
      </w:r>
      <w:r>
        <w:tab/>
        <w:t xml:space="preserve">normally, the settlement of accounts. </w:t>
      </w:r>
    </w:p>
    <w:p w:rsidR="00616DE8" w:rsidRDefault="00616DE8" w:rsidP="00216F39">
      <w:pPr>
        <w:pStyle w:val="Heading2"/>
      </w:pPr>
      <w:bookmarkStart w:id="114" w:name="_Toc510486871"/>
      <w:bookmarkStart w:id="115" w:name="_Toc510584508"/>
      <w:bookmarkStart w:id="116" w:name="_Toc514823476"/>
      <w:bookmarkStart w:id="117" w:name="_Toc263948893"/>
      <w:bookmarkStart w:id="118" w:name="_Toc264017856"/>
      <w:bookmarkStart w:id="119" w:name="_Toc264033824"/>
      <w:r>
        <w:t>A.13</w:t>
      </w:r>
      <w:r>
        <w:tab/>
      </w:r>
      <w:r w:rsidR="00216F39">
        <w:t>O</w:t>
      </w:r>
      <w:r>
        <w:t>rigin country (or Administration)</w:t>
      </w:r>
      <w:bookmarkEnd w:id="114"/>
      <w:bookmarkEnd w:id="115"/>
      <w:bookmarkEnd w:id="116"/>
      <w:bookmarkEnd w:id="117"/>
      <w:bookmarkEnd w:id="118"/>
      <w:bookmarkEnd w:id="119"/>
      <w:r>
        <w:t xml:space="preserve"> </w:t>
      </w:r>
    </w:p>
    <w:p w:rsidR="00616DE8" w:rsidRDefault="00616DE8" w:rsidP="00616DE8">
      <w:r>
        <w:t xml:space="preserve">The country in which the traffic originates. </w:t>
      </w:r>
    </w:p>
    <w:p w:rsidR="00616DE8" w:rsidRDefault="00616DE8" w:rsidP="00216F39">
      <w:pPr>
        <w:pStyle w:val="Heading2"/>
      </w:pPr>
      <w:bookmarkStart w:id="120" w:name="_Toc510486872"/>
      <w:bookmarkStart w:id="121" w:name="_Toc510584509"/>
      <w:bookmarkStart w:id="122" w:name="_Toc514823477"/>
      <w:bookmarkStart w:id="123" w:name="_Toc263948894"/>
      <w:bookmarkStart w:id="124" w:name="_Toc264017857"/>
      <w:bookmarkStart w:id="125" w:name="_Toc264033825"/>
      <w:r>
        <w:t>A.14</w:t>
      </w:r>
      <w:r>
        <w:tab/>
      </w:r>
      <w:r w:rsidR="00216F39">
        <w:t>D</w:t>
      </w:r>
      <w:r>
        <w:t>estination country (or Administration)</w:t>
      </w:r>
      <w:bookmarkEnd w:id="120"/>
      <w:bookmarkEnd w:id="121"/>
      <w:bookmarkEnd w:id="122"/>
      <w:bookmarkEnd w:id="123"/>
      <w:bookmarkEnd w:id="124"/>
      <w:bookmarkEnd w:id="125"/>
    </w:p>
    <w:p w:rsidR="00616DE8" w:rsidRDefault="00616DE8" w:rsidP="00616DE8">
      <w:r>
        <w:t>The country in which the traffic terminates.</w:t>
      </w:r>
    </w:p>
    <w:p w:rsidR="00616DE8" w:rsidRDefault="00616DE8" w:rsidP="00216F39">
      <w:pPr>
        <w:pStyle w:val="Heading2"/>
      </w:pPr>
      <w:bookmarkStart w:id="126" w:name="_Toc510486873"/>
      <w:bookmarkStart w:id="127" w:name="_Toc510584510"/>
      <w:bookmarkStart w:id="128" w:name="_Toc514823478"/>
      <w:bookmarkStart w:id="129" w:name="_Toc263948895"/>
      <w:bookmarkStart w:id="130" w:name="_Toc264017858"/>
      <w:bookmarkStart w:id="131" w:name="_Toc264033826"/>
      <w:r>
        <w:t>A.15</w:t>
      </w:r>
      <w:r>
        <w:tab/>
      </w:r>
      <w:r w:rsidR="00216F39">
        <w:t>T</w:t>
      </w:r>
      <w:r>
        <w:t>erminal country (or Administration)</w:t>
      </w:r>
      <w:bookmarkEnd w:id="126"/>
      <w:bookmarkEnd w:id="127"/>
      <w:bookmarkEnd w:id="128"/>
      <w:bookmarkEnd w:id="129"/>
      <w:bookmarkEnd w:id="130"/>
      <w:bookmarkEnd w:id="131"/>
      <w:r>
        <w:t xml:space="preserve"> </w:t>
      </w:r>
    </w:p>
    <w:p w:rsidR="00616DE8" w:rsidRDefault="00616DE8" w:rsidP="00616DE8">
      <w:r>
        <w:t xml:space="preserve">An origin country and a destination country in a given relation. </w:t>
      </w:r>
    </w:p>
    <w:p w:rsidR="00616DE8" w:rsidRDefault="00616DE8" w:rsidP="00216F39">
      <w:pPr>
        <w:pStyle w:val="Heading2"/>
      </w:pPr>
      <w:bookmarkStart w:id="132" w:name="_Toc510486874"/>
      <w:bookmarkStart w:id="133" w:name="_Toc510584511"/>
      <w:bookmarkStart w:id="134" w:name="_Toc514823479"/>
      <w:bookmarkStart w:id="135" w:name="_Toc263948896"/>
      <w:bookmarkStart w:id="136" w:name="_Toc264017859"/>
      <w:bookmarkStart w:id="137" w:name="_Toc264033827"/>
      <w:r>
        <w:t>A.16</w:t>
      </w:r>
      <w:r>
        <w:tab/>
      </w:r>
      <w:r w:rsidR="00216F39">
        <w:t>T</w:t>
      </w:r>
      <w:r>
        <w:t>ransit country (or Administration)</w:t>
      </w:r>
      <w:bookmarkEnd w:id="132"/>
      <w:bookmarkEnd w:id="133"/>
      <w:bookmarkEnd w:id="134"/>
      <w:bookmarkEnd w:id="135"/>
      <w:bookmarkEnd w:id="136"/>
      <w:bookmarkEnd w:id="137"/>
      <w:r>
        <w:t xml:space="preserve"> </w:t>
      </w:r>
    </w:p>
    <w:p w:rsidR="00616DE8" w:rsidRDefault="00616DE8" w:rsidP="00616DE8">
      <w:r>
        <w:t xml:space="preserve">A country through which traffic is routed between two terminal countries. </w:t>
      </w:r>
    </w:p>
    <w:p w:rsidR="00616DE8" w:rsidRDefault="00616DE8" w:rsidP="00216F39">
      <w:pPr>
        <w:pStyle w:val="Heading3"/>
      </w:pPr>
      <w:bookmarkStart w:id="138" w:name="_Toc510486875"/>
      <w:bookmarkStart w:id="139" w:name="_Toc510584512"/>
      <w:bookmarkStart w:id="140" w:name="_Toc514823480"/>
      <w:r>
        <w:t>A.16.1</w:t>
      </w:r>
      <w:r>
        <w:tab/>
      </w:r>
      <w:r w:rsidR="00216F39">
        <w:t>D</w:t>
      </w:r>
      <w:r>
        <w:t>irect-transit country</w:t>
      </w:r>
      <w:bookmarkEnd w:id="138"/>
      <w:bookmarkEnd w:id="139"/>
      <w:bookmarkEnd w:id="140"/>
    </w:p>
    <w:p w:rsidR="00616DE8" w:rsidRDefault="00616DE8" w:rsidP="00616DE8">
      <w:r>
        <w:t xml:space="preserve">A transit country through which traffic is routed on direct circuits, </w:t>
      </w:r>
      <w:r w:rsidR="006C3D20">
        <w:t>i.e.,</w:t>
      </w:r>
      <w:r>
        <w:t xml:space="preserve"> on circuits provided for the exclusive use of other countries. </w:t>
      </w:r>
    </w:p>
    <w:p w:rsidR="00616DE8" w:rsidRDefault="00616DE8" w:rsidP="00216F39">
      <w:pPr>
        <w:pStyle w:val="Heading3"/>
      </w:pPr>
      <w:bookmarkStart w:id="141" w:name="_Toc510486876"/>
      <w:bookmarkStart w:id="142" w:name="_Toc510584513"/>
      <w:bookmarkStart w:id="143" w:name="_Toc514823481"/>
      <w:r>
        <w:t>A.16.2</w:t>
      </w:r>
      <w:r>
        <w:tab/>
      </w:r>
      <w:r w:rsidR="00216F39">
        <w:t>S</w:t>
      </w:r>
      <w:r>
        <w:t>witched-transit country</w:t>
      </w:r>
      <w:bookmarkEnd w:id="141"/>
      <w:bookmarkEnd w:id="142"/>
      <w:bookmarkEnd w:id="143"/>
    </w:p>
    <w:p w:rsidR="00616DE8" w:rsidRDefault="00616DE8" w:rsidP="00616DE8">
      <w:r>
        <w:t xml:space="preserve">A transit country through which traffic is routed by switching in an international transit exchange. </w:t>
      </w:r>
    </w:p>
    <w:p w:rsidR="00616DE8" w:rsidRPr="00616DE8" w:rsidRDefault="00616DE8" w:rsidP="00216F39">
      <w:pPr>
        <w:pStyle w:val="Heading2"/>
        <w:rPr>
          <w:lang w:val="en-US"/>
        </w:rPr>
      </w:pPr>
      <w:bookmarkStart w:id="144" w:name="_Toc510486877"/>
      <w:bookmarkStart w:id="145" w:name="_Toc510584514"/>
      <w:bookmarkStart w:id="146" w:name="_Toc514823482"/>
      <w:bookmarkStart w:id="147" w:name="_Toc263948897"/>
      <w:bookmarkStart w:id="148" w:name="_Toc264017860"/>
      <w:bookmarkStart w:id="149" w:name="_Toc264033828"/>
      <w:r w:rsidRPr="00616DE8">
        <w:rPr>
          <w:lang w:val="en-US"/>
        </w:rPr>
        <w:t>A.17</w:t>
      </w:r>
      <w:r w:rsidRPr="00616DE8">
        <w:rPr>
          <w:lang w:val="en-US"/>
        </w:rPr>
        <w:tab/>
      </w:r>
      <w:r w:rsidR="00216F39">
        <w:rPr>
          <w:lang w:val="en-US"/>
        </w:rPr>
        <w:t>I</w:t>
      </w:r>
      <w:r w:rsidRPr="00616DE8">
        <w:rPr>
          <w:lang w:val="en-US"/>
        </w:rPr>
        <w:t>nternational circuit</w:t>
      </w:r>
      <w:bookmarkEnd w:id="144"/>
      <w:bookmarkEnd w:id="145"/>
      <w:bookmarkEnd w:id="146"/>
      <w:bookmarkEnd w:id="147"/>
      <w:bookmarkEnd w:id="148"/>
      <w:bookmarkEnd w:id="149"/>
    </w:p>
    <w:p w:rsidR="00616DE8" w:rsidRDefault="00616DE8" w:rsidP="00616DE8">
      <w:r>
        <w:t xml:space="preserve">A circuit between two international exchanges situated in different countries. </w:t>
      </w:r>
    </w:p>
    <w:p w:rsidR="00616DE8" w:rsidRDefault="00616DE8" w:rsidP="00216F39">
      <w:pPr>
        <w:pStyle w:val="Heading3"/>
      </w:pPr>
      <w:bookmarkStart w:id="150" w:name="_Toc510486878"/>
      <w:bookmarkStart w:id="151" w:name="_Toc510584515"/>
      <w:bookmarkStart w:id="152" w:name="_Toc514823483"/>
      <w:r>
        <w:t>A.17.1</w:t>
      </w:r>
      <w:r>
        <w:tab/>
      </w:r>
      <w:r w:rsidR="00216F39">
        <w:t>C</w:t>
      </w:r>
      <w:r>
        <w:t>ontinental circuit</w:t>
      </w:r>
      <w:bookmarkEnd w:id="150"/>
      <w:bookmarkEnd w:id="151"/>
      <w:bookmarkEnd w:id="152"/>
    </w:p>
    <w:p w:rsidR="00616DE8" w:rsidRDefault="00616DE8" w:rsidP="00616DE8">
      <w:r>
        <w:t xml:space="preserve">An international circuit between two international exchanges situated in two different countries in the same continent. </w:t>
      </w:r>
    </w:p>
    <w:p w:rsidR="00616DE8" w:rsidRPr="008D74AE" w:rsidRDefault="00616DE8" w:rsidP="00216F39">
      <w:pPr>
        <w:pStyle w:val="Heading3"/>
        <w:rPr>
          <w:lang w:val="en-US"/>
        </w:rPr>
      </w:pPr>
      <w:bookmarkStart w:id="153" w:name="_Toc510486879"/>
      <w:bookmarkStart w:id="154" w:name="_Toc510584516"/>
      <w:bookmarkStart w:id="155" w:name="_Toc514823484"/>
      <w:r w:rsidRPr="008D74AE">
        <w:rPr>
          <w:lang w:val="en-US"/>
        </w:rPr>
        <w:t>A.17.2</w:t>
      </w:r>
      <w:r w:rsidRPr="008D74AE">
        <w:rPr>
          <w:lang w:val="en-US"/>
        </w:rPr>
        <w:tab/>
      </w:r>
      <w:r w:rsidR="00216F39">
        <w:rPr>
          <w:lang w:val="en-US"/>
        </w:rPr>
        <w:t>I</w:t>
      </w:r>
      <w:r w:rsidRPr="008D74AE">
        <w:rPr>
          <w:lang w:val="en-US"/>
        </w:rPr>
        <w:t>ntercontinental circuit</w:t>
      </w:r>
      <w:bookmarkEnd w:id="153"/>
      <w:bookmarkEnd w:id="154"/>
      <w:bookmarkEnd w:id="155"/>
    </w:p>
    <w:p w:rsidR="00616DE8" w:rsidRDefault="00616DE8" w:rsidP="00616DE8">
      <w:r>
        <w:t xml:space="preserve">An international circuit between two international exchanges in different continents. </w:t>
      </w:r>
    </w:p>
    <w:p w:rsidR="00616DE8" w:rsidRPr="008D74AE" w:rsidRDefault="00616DE8" w:rsidP="00216F39">
      <w:pPr>
        <w:pStyle w:val="Heading2"/>
        <w:rPr>
          <w:lang w:val="en-US"/>
        </w:rPr>
      </w:pPr>
      <w:bookmarkStart w:id="156" w:name="_Toc510486880"/>
      <w:bookmarkStart w:id="157" w:name="_Toc510584517"/>
      <w:bookmarkStart w:id="158" w:name="_Toc514823485"/>
      <w:bookmarkStart w:id="159" w:name="_Toc263948898"/>
      <w:bookmarkStart w:id="160" w:name="_Toc264017861"/>
      <w:bookmarkStart w:id="161" w:name="_Toc264033829"/>
      <w:r w:rsidRPr="008D74AE">
        <w:rPr>
          <w:lang w:val="en-US"/>
        </w:rPr>
        <w:t>A.18</w:t>
      </w:r>
      <w:r w:rsidRPr="008D74AE">
        <w:rPr>
          <w:lang w:val="en-US"/>
        </w:rPr>
        <w:tab/>
      </w:r>
      <w:r w:rsidR="00216F39">
        <w:rPr>
          <w:lang w:val="en-US"/>
        </w:rPr>
        <w:t>N</w:t>
      </w:r>
      <w:r w:rsidRPr="008D74AE">
        <w:rPr>
          <w:lang w:val="en-US"/>
        </w:rPr>
        <w:t>ational extension</w:t>
      </w:r>
      <w:bookmarkEnd w:id="156"/>
      <w:bookmarkEnd w:id="157"/>
      <w:bookmarkEnd w:id="158"/>
      <w:bookmarkEnd w:id="159"/>
      <w:bookmarkEnd w:id="160"/>
      <w:bookmarkEnd w:id="161"/>
    </w:p>
    <w:p w:rsidR="00616DE8" w:rsidRDefault="00616DE8" w:rsidP="00616DE8">
      <w:r>
        <w:t xml:space="preserve">The part of the connection which extends from the national side of the international exchange to the subscribers. </w:t>
      </w:r>
    </w:p>
    <w:p w:rsidR="00616DE8" w:rsidRDefault="00616DE8" w:rsidP="008D74AE">
      <w:pPr>
        <w:pStyle w:val="Heading2"/>
      </w:pPr>
      <w:bookmarkStart w:id="162" w:name="_Toc510486881"/>
      <w:bookmarkStart w:id="163" w:name="_Toc510584518"/>
      <w:bookmarkStart w:id="164" w:name="_Toc514823486"/>
      <w:bookmarkStart w:id="165" w:name="_Toc263948899"/>
      <w:bookmarkStart w:id="166" w:name="_Toc264017862"/>
      <w:bookmarkStart w:id="167" w:name="_Toc264033830"/>
      <w:r>
        <w:t>A.19</w:t>
      </w:r>
      <w:r>
        <w:tab/>
        <w:t>Remuneration for shared use and exclusive use</w:t>
      </w:r>
      <w:bookmarkEnd w:id="162"/>
      <w:bookmarkEnd w:id="163"/>
      <w:bookmarkEnd w:id="164"/>
      <w:bookmarkEnd w:id="165"/>
      <w:bookmarkEnd w:id="166"/>
      <w:bookmarkEnd w:id="167"/>
    </w:p>
    <w:p w:rsidR="00616DE8" w:rsidRDefault="00616DE8" w:rsidP="00216F39">
      <w:pPr>
        <w:pStyle w:val="Heading3"/>
      </w:pPr>
      <w:bookmarkStart w:id="168" w:name="_Toc510486882"/>
      <w:bookmarkStart w:id="169" w:name="_Toc510584519"/>
      <w:bookmarkStart w:id="170" w:name="_Toc514823487"/>
      <w:r>
        <w:t>A.19.1</w:t>
      </w:r>
      <w:r>
        <w:tab/>
      </w:r>
      <w:r w:rsidR="00216F39">
        <w:t>R</w:t>
      </w:r>
      <w:r>
        <w:t>emuneration for shared use of circuits and equipment</w:t>
      </w:r>
      <w:bookmarkEnd w:id="168"/>
      <w:bookmarkEnd w:id="169"/>
      <w:bookmarkEnd w:id="170"/>
    </w:p>
    <w:p w:rsidR="00616DE8" w:rsidRDefault="00616DE8" w:rsidP="008D74AE">
      <w:pPr>
        <w:keepNext/>
        <w:keepLines/>
      </w:pPr>
      <w:r>
        <w:t>The expression "remuneration for shared use" refers to the remuneration paid to the Administration of a country</w:t>
      </w:r>
      <w:r>
        <w:rPr>
          <w:b/>
        </w:rPr>
        <w:t xml:space="preserve"> P</w:t>
      </w:r>
      <w:r>
        <w:t xml:space="preserve"> which makes its facilities available to a number of Administrations of other countries L</w:t>
      </w:r>
      <w:r w:rsidR="00095786">
        <w:rPr>
          <w:vertAlign w:val="subscript"/>
        </w:rPr>
        <w:t>1</w:t>
      </w:r>
      <w:r>
        <w:t>, L</w:t>
      </w:r>
      <w:r w:rsidR="00095786" w:rsidRPr="00095786">
        <w:rPr>
          <w:vertAlign w:val="subscript"/>
        </w:rPr>
        <w:t xml:space="preserve">2 </w:t>
      </w:r>
      <w:r>
        <w:t>, . . ., L</w:t>
      </w:r>
      <w:r>
        <w:rPr>
          <w:i/>
          <w:iCs/>
          <w:sz w:val="28"/>
          <w:vertAlign w:val="subscript"/>
        </w:rPr>
        <w:t>n</w:t>
      </w:r>
      <w:r>
        <w:t xml:space="preserve"> for the routing of different international traffic streams. It may apply either to circuits or to switching equipment. Under the control of the owner Administration, the use of such facilities may be shared in any appropriate manner with other Administrations (including the Administration which owns them). The latter sets the price for the shared use of its facilities:</w:t>
      </w:r>
    </w:p>
    <w:p w:rsidR="00616DE8" w:rsidRDefault="00616DE8" w:rsidP="00616DE8">
      <w:pPr>
        <w:pStyle w:val="enumlev1"/>
      </w:pPr>
      <w:r>
        <w:t>a)</w:t>
      </w:r>
      <w:r>
        <w:tab/>
        <w:t>either according to the number of traffic units;</w:t>
      </w:r>
    </w:p>
    <w:p w:rsidR="00616DE8" w:rsidRDefault="00616DE8" w:rsidP="00616DE8">
      <w:pPr>
        <w:pStyle w:val="enumlev1"/>
      </w:pPr>
      <w:r>
        <w:t>b)</w:t>
      </w:r>
      <w:r>
        <w:tab/>
        <w:t xml:space="preserve">or by a fixed amount covering a certain period of time and based on the estimated volume of traffic and its time characteristics. </w:t>
      </w:r>
    </w:p>
    <w:p w:rsidR="00616DE8" w:rsidRDefault="00616DE8" w:rsidP="00216F39">
      <w:pPr>
        <w:pStyle w:val="Heading3"/>
      </w:pPr>
      <w:bookmarkStart w:id="171" w:name="_Toc510486883"/>
      <w:bookmarkStart w:id="172" w:name="_Toc510584520"/>
      <w:bookmarkStart w:id="173" w:name="_Toc514823488"/>
      <w:r>
        <w:t>A.19.2</w:t>
      </w:r>
      <w:r>
        <w:tab/>
      </w:r>
      <w:r w:rsidR="00216F39">
        <w:t>R</w:t>
      </w:r>
      <w:r>
        <w:t>emuneration for exclusive use of circuits</w:t>
      </w:r>
      <w:bookmarkEnd w:id="171"/>
      <w:bookmarkEnd w:id="172"/>
      <w:bookmarkEnd w:id="173"/>
    </w:p>
    <w:p w:rsidR="00616DE8" w:rsidRDefault="00616DE8" w:rsidP="00616DE8">
      <w:r>
        <w:rPr>
          <w:b/>
        </w:rPr>
        <w:t>A.19.2.1</w:t>
      </w:r>
      <w:r>
        <w:tab/>
        <w:t>The</w:t>
      </w:r>
      <w:r>
        <w:rPr>
          <w:i/>
        </w:rPr>
        <w:t xml:space="preserve"> remuneration for exclusive use</w:t>
      </w:r>
      <w:r>
        <w:t xml:space="preserve"> is the remuneration paid to the Administration of a country which makes its circuits available for direct transit, each circuit being assigned on an exclusive basis. The volume of traffic, its origin and its fluctuations in time are not the concern of the owner Administration and have no effect on the amount of the remuneration, which is paid circuit by circuit. The owner does not control the traffic routed over the circuit. This is the conventional lease arrangement between Administrations.</w:t>
      </w:r>
    </w:p>
    <w:p w:rsidR="00616DE8" w:rsidRDefault="00616DE8" w:rsidP="00616DE8">
      <w:r>
        <w:rPr>
          <w:b/>
        </w:rPr>
        <w:t>A.19.2.2</w:t>
      </w:r>
      <w:r>
        <w:tab/>
        <w:t>For further clarification, it should be mentioned that:</w:t>
      </w:r>
    </w:p>
    <w:p w:rsidR="00616DE8" w:rsidRDefault="00616DE8" w:rsidP="00616DE8">
      <w:pPr>
        <w:pStyle w:val="enumlev1"/>
      </w:pPr>
      <w:r>
        <w:t>a)</w:t>
      </w:r>
      <w:r>
        <w:tab/>
        <w:t>the general term "</w:t>
      </w:r>
      <w:r>
        <w:rPr>
          <w:i/>
        </w:rPr>
        <w:t>lease</w:t>
      </w:r>
      <w:r>
        <w:t>" (in French:</w:t>
      </w:r>
      <w:r>
        <w:rPr>
          <w:i/>
        </w:rPr>
        <w:t xml:space="preserve"> location</w:t>
      </w:r>
      <w:r>
        <w:t xml:space="preserve">) used until now applies only to the case cited in </w:t>
      </w:r>
      <w:r w:rsidR="00A470EB">
        <w:t xml:space="preserve">clause </w:t>
      </w:r>
      <w:r>
        <w:t>A.19.2.1 above where exclusive use is granted;</w:t>
      </w:r>
    </w:p>
    <w:p w:rsidR="00616DE8" w:rsidRDefault="00616DE8" w:rsidP="00616DE8">
      <w:pPr>
        <w:pStyle w:val="enumlev1"/>
      </w:pPr>
      <w:r>
        <w:t>b)</w:t>
      </w:r>
      <w:r>
        <w:tab/>
        <w:t>the term "</w:t>
      </w:r>
      <w:r>
        <w:rPr>
          <w:i/>
        </w:rPr>
        <w:t>owner</w:t>
      </w:r>
      <w:r>
        <w:t xml:space="preserve">" in these definitions refers to an Administration which receives the remuneration and which grants the rights to another Administration. The owner may have real ownership or the indefeasible right of use of the facilities. </w:t>
      </w:r>
    </w:p>
    <w:p w:rsidR="00616DE8" w:rsidRDefault="00616DE8" w:rsidP="00216F39">
      <w:pPr>
        <w:pStyle w:val="Heading2"/>
      </w:pPr>
      <w:bookmarkStart w:id="174" w:name="_Toc510486884"/>
      <w:bookmarkStart w:id="175" w:name="_Toc510584521"/>
      <w:bookmarkStart w:id="176" w:name="_Toc514823489"/>
      <w:bookmarkStart w:id="177" w:name="_Toc263948900"/>
      <w:bookmarkStart w:id="178" w:name="_Toc264017863"/>
      <w:bookmarkStart w:id="179" w:name="_Toc264033831"/>
      <w:r>
        <w:t>A.20</w:t>
      </w:r>
      <w:r>
        <w:tab/>
      </w:r>
      <w:r w:rsidR="00216F39">
        <w:t>F</w:t>
      </w:r>
      <w:r>
        <w:t>lat-rate price per circuit procedure</w:t>
      </w:r>
      <w:bookmarkEnd w:id="174"/>
      <w:bookmarkEnd w:id="175"/>
      <w:bookmarkEnd w:id="176"/>
      <w:bookmarkEnd w:id="177"/>
      <w:bookmarkEnd w:id="178"/>
      <w:bookmarkEnd w:id="179"/>
    </w:p>
    <w:p w:rsidR="00616DE8" w:rsidRDefault="00616DE8" w:rsidP="00616DE8">
      <w:r>
        <w:t xml:space="preserve">The procedure which consists of remunerating an Administration on the basis of a flat-rate price per circuit. </w:t>
      </w:r>
    </w:p>
    <w:p w:rsidR="00616DE8" w:rsidRDefault="00616DE8" w:rsidP="00216F39">
      <w:pPr>
        <w:pStyle w:val="Heading2"/>
      </w:pPr>
      <w:bookmarkStart w:id="180" w:name="_Toc510486885"/>
      <w:bookmarkStart w:id="181" w:name="_Toc510584522"/>
      <w:bookmarkStart w:id="182" w:name="_Toc514823490"/>
      <w:bookmarkStart w:id="183" w:name="_Toc263948901"/>
      <w:bookmarkStart w:id="184" w:name="_Toc264017864"/>
      <w:bookmarkStart w:id="185" w:name="_Toc264033832"/>
      <w:r>
        <w:t>A.21</w:t>
      </w:r>
      <w:r>
        <w:tab/>
      </w:r>
      <w:r w:rsidR="00216F39">
        <w:t>T</w:t>
      </w:r>
      <w:r>
        <w:t>raffic-unit price procedure</w:t>
      </w:r>
      <w:bookmarkEnd w:id="180"/>
      <w:bookmarkEnd w:id="181"/>
      <w:bookmarkEnd w:id="182"/>
      <w:bookmarkEnd w:id="183"/>
      <w:bookmarkEnd w:id="184"/>
      <w:bookmarkEnd w:id="185"/>
    </w:p>
    <w:p w:rsidR="00616DE8" w:rsidRDefault="00616DE8" w:rsidP="00616DE8">
      <w:r>
        <w:t xml:space="preserve">The procedure whereby remuneration of an Administration is based on traffic units. </w:t>
      </w:r>
    </w:p>
    <w:p w:rsidR="00616DE8" w:rsidRDefault="00616DE8" w:rsidP="00216F39">
      <w:pPr>
        <w:pStyle w:val="Heading2"/>
      </w:pPr>
      <w:bookmarkStart w:id="186" w:name="_Toc510486886"/>
      <w:bookmarkStart w:id="187" w:name="_Toc510584523"/>
      <w:bookmarkStart w:id="188" w:name="_Toc514823491"/>
      <w:bookmarkStart w:id="189" w:name="_Toc263948902"/>
      <w:bookmarkStart w:id="190" w:name="_Toc264017865"/>
      <w:bookmarkStart w:id="191" w:name="_Toc264033833"/>
      <w:r>
        <w:t>A.22</w:t>
      </w:r>
      <w:r>
        <w:tab/>
      </w:r>
      <w:r w:rsidR="00216F39">
        <w:t>A</w:t>
      </w:r>
      <w:r>
        <w:t>ccounting revenue division procedure</w:t>
      </w:r>
      <w:bookmarkEnd w:id="186"/>
      <w:bookmarkEnd w:id="187"/>
      <w:bookmarkEnd w:id="188"/>
      <w:bookmarkEnd w:id="189"/>
      <w:bookmarkEnd w:id="190"/>
      <w:bookmarkEnd w:id="191"/>
    </w:p>
    <w:p w:rsidR="00616DE8" w:rsidRDefault="00616DE8" w:rsidP="00616DE8">
      <w:r>
        <w:t xml:space="preserve">The procedure whereby accounting revenue is shared between terminal Administrations, and, as appropriate, between the Administrations of transit countries. </w:t>
      </w:r>
    </w:p>
    <w:p w:rsidR="00616DE8" w:rsidRDefault="00616DE8" w:rsidP="00216F39">
      <w:pPr>
        <w:pStyle w:val="Heading2"/>
      </w:pPr>
      <w:bookmarkStart w:id="192" w:name="_Toc510486887"/>
      <w:bookmarkStart w:id="193" w:name="_Toc510584524"/>
      <w:bookmarkStart w:id="194" w:name="_Toc514823492"/>
      <w:bookmarkStart w:id="195" w:name="_Toc263948903"/>
      <w:bookmarkStart w:id="196" w:name="_Toc264017866"/>
      <w:bookmarkStart w:id="197" w:name="_Toc264033834"/>
      <w:r>
        <w:t>A.23</w:t>
      </w:r>
      <w:r>
        <w:tab/>
      </w:r>
      <w:r w:rsidR="00216F39">
        <w:t>A</w:t>
      </w:r>
      <w:r>
        <w:t>ccounting rate share</w:t>
      </w:r>
      <w:bookmarkEnd w:id="192"/>
      <w:bookmarkEnd w:id="193"/>
      <w:bookmarkEnd w:id="194"/>
      <w:bookmarkEnd w:id="195"/>
      <w:bookmarkEnd w:id="196"/>
      <w:bookmarkEnd w:id="197"/>
    </w:p>
    <w:p w:rsidR="00616DE8" w:rsidRDefault="00616DE8" w:rsidP="00616DE8">
      <w:r>
        <w:t xml:space="preserve">The part of the accounting rate corresponding to the facilities made available in each country; this share is fixed by agreement among the Administrations. </w:t>
      </w:r>
    </w:p>
    <w:p w:rsidR="00616DE8" w:rsidRDefault="00616DE8" w:rsidP="00216F39">
      <w:pPr>
        <w:pStyle w:val="Heading2"/>
      </w:pPr>
      <w:bookmarkStart w:id="198" w:name="_Toc510486888"/>
      <w:bookmarkStart w:id="199" w:name="_Toc510584525"/>
      <w:bookmarkStart w:id="200" w:name="_Toc514823493"/>
      <w:bookmarkStart w:id="201" w:name="_Toc263948904"/>
      <w:bookmarkStart w:id="202" w:name="_Toc264017867"/>
      <w:bookmarkStart w:id="203" w:name="_Toc264033835"/>
      <w:r>
        <w:t>A.24</w:t>
      </w:r>
      <w:r>
        <w:tab/>
      </w:r>
      <w:r w:rsidR="00216F39">
        <w:t>T</w:t>
      </w:r>
      <w:r>
        <w:t>erminal share</w:t>
      </w:r>
      <w:bookmarkEnd w:id="198"/>
      <w:bookmarkEnd w:id="199"/>
      <w:bookmarkEnd w:id="200"/>
      <w:bookmarkEnd w:id="201"/>
      <w:bookmarkEnd w:id="202"/>
      <w:bookmarkEnd w:id="203"/>
    </w:p>
    <w:p w:rsidR="00616DE8" w:rsidRDefault="00616DE8" w:rsidP="00616DE8">
      <w:r>
        <w:t xml:space="preserve">The part of the accounting rate which is due to a terminal Administration. </w:t>
      </w:r>
    </w:p>
    <w:p w:rsidR="00616DE8" w:rsidRDefault="00616DE8" w:rsidP="00216F39">
      <w:pPr>
        <w:pStyle w:val="Heading2"/>
      </w:pPr>
      <w:bookmarkStart w:id="204" w:name="_Toc510486889"/>
      <w:bookmarkStart w:id="205" w:name="_Toc510584526"/>
      <w:bookmarkStart w:id="206" w:name="_Toc514823494"/>
      <w:bookmarkStart w:id="207" w:name="_Toc263948905"/>
      <w:bookmarkStart w:id="208" w:name="_Toc264017868"/>
      <w:bookmarkStart w:id="209" w:name="_Toc264033836"/>
      <w:r>
        <w:t>A.25</w:t>
      </w:r>
      <w:r>
        <w:tab/>
      </w:r>
      <w:r w:rsidR="00216F39">
        <w:t>T</w:t>
      </w:r>
      <w:r>
        <w:t>ransit share</w:t>
      </w:r>
      <w:bookmarkEnd w:id="204"/>
      <w:bookmarkEnd w:id="205"/>
      <w:bookmarkEnd w:id="206"/>
      <w:bookmarkEnd w:id="207"/>
      <w:bookmarkEnd w:id="208"/>
      <w:bookmarkEnd w:id="209"/>
    </w:p>
    <w:p w:rsidR="00616DE8" w:rsidRDefault="00616DE8" w:rsidP="00616DE8">
      <w:r>
        <w:t xml:space="preserve">The part of the accounting rate which is due to an intermediate Administration whose territory, installations or circuits are used to route traffic between two terminal countries. </w:t>
      </w:r>
    </w:p>
    <w:p w:rsidR="00616DE8" w:rsidRDefault="00616DE8" w:rsidP="00216F39">
      <w:pPr>
        <w:pStyle w:val="Heading2"/>
      </w:pPr>
      <w:bookmarkStart w:id="210" w:name="_Toc510486890"/>
      <w:bookmarkStart w:id="211" w:name="_Toc510584527"/>
      <w:bookmarkStart w:id="212" w:name="_Toc514823495"/>
      <w:bookmarkStart w:id="213" w:name="_Toc263948906"/>
      <w:bookmarkStart w:id="214" w:name="_Toc264017869"/>
      <w:bookmarkStart w:id="215" w:name="_Toc264033837"/>
      <w:r>
        <w:t>A.26</w:t>
      </w:r>
      <w:r>
        <w:tab/>
      </w:r>
      <w:r w:rsidR="00216F39">
        <w:t>P</w:t>
      </w:r>
      <w:r>
        <w:t>er word tariff system</w:t>
      </w:r>
      <w:bookmarkEnd w:id="210"/>
      <w:bookmarkEnd w:id="211"/>
      <w:bookmarkEnd w:id="212"/>
      <w:bookmarkEnd w:id="213"/>
      <w:bookmarkEnd w:id="214"/>
      <w:bookmarkEnd w:id="215"/>
    </w:p>
    <w:p w:rsidR="00616DE8" w:rsidRDefault="00616DE8" w:rsidP="00616DE8">
      <w:r>
        <w:t>In the per word tariff system, rates are established per word purely and simply, the word-counting provisions of the relevant ITU-T Recommendations being applied. A minimum rate per telegram corresponding to the rate for a certain number of words is applied.</w:t>
      </w:r>
    </w:p>
    <w:p w:rsidR="00616DE8" w:rsidRDefault="00616DE8" w:rsidP="00616DE8">
      <w:r>
        <w:t xml:space="preserve">In the per word tariff system, the accounting rate is the rate per word purely and simply of an ordinary private telegram without any special system. </w:t>
      </w:r>
    </w:p>
    <w:p w:rsidR="00616DE8" w:rsidRPr="008D74AE" w:rsidRDefault="00616DE8" w:rsidP="00216F39">
      <w:pPr>
        <w:pStyle w:val="Heading2"/>
        <w:rPr>
          <w:lang w:val="en-US"/>
        </w:rPr>
      </w:pPr>
      <w:bookmarkStart w:id="216" w:name="_Toc510486891"/>
      <w:bookmarkStart w:id="217" w:name="_Toc510584528"/>
      <w:bookmarkStart w:id="218" w:name="_Toc514823496"/>
      <w:bookmarkStart w:id="219" w:name="_Toc263948907"/>
      <w:bookmarkStart w:id="220" w:name="_Toc264017870"/>
      <w:bookmarkStart w:id="221" w:name="_Toc264033838"/>
      <w:r w:rsidRPr="008D74AE">
        <w:rPr>
          <w:lang w:val="en-US"/>
        </w:rPr>
        <w:t>A.27</w:t>
      </w:r>
      <w:r w:rsidRPr="008D74AE">
        <w:rPr>
          <w:lang w:val="en-US"/>
        </w:rPr>
        <w:tab/>
      </w:r>
      <w:r w:rsidR="00216F39">
        <w:rPr>
          <w:lang w:val="en-US"/>
        </w:rPr>
        <w:t>B</w:t>
      </w:r>
      <w:r w:rsidRPr="008D74AE">
        <w:rPr>
          <w:lang w:val="en-US"/>
        </w:rPr>
        <w:t>inary tariff system</w:t>
      </w:r>
      <w:bookmarkEnd w:id="216"/>
      <w:bookmarkEnd w:id="217"/>
      <w:bookmarkEnd w:id="218"/>
      <w:bookmarkEnd w:id="219"/>
      <w:bookmarkEnd w:id="220"/>
      <w:bookmarkEnd w:id="221"/>
    </w:p>
    <w:p w:rsidR="00616DE8" w:rsidRDefault="00616DE8" w:rsidP="00616DE8">
      <w:r>
        <w:t>The binary tariff system has two components:</w:t>
      </w:r>
    </w:p>
    <w:p w:rsidR="00616DE8" w:rsidRDefault="00616DE8" w:rsidP="00616DE8">
      <w:pPr>
        <w:pStyle w:val="enumlev1"/>
      </w:pPr>
      <w:r>
        <w:t>a)</w:t>
      </w:r>
      <w:r>
        <w:tab/>
        <w:t>a fixed component representing the costs involved in the acceptance and delivery of a telegram (fixed charge); and</w:t>
      </w:r>
    </w:p>
    <w:p w:rsidR="00616DE8" w:rsidRDefault="00616DE8" w:rsidP="00616DE8">
      <w:pPr>
        <w:pStyle w:val="enumlev1"/>
      </w:pPr>
      <w:r>
        <w:t>b)</w:t>
      </w:r>
      <w:r>
        <w:tab/>
        <w:t>a component proportional to the length of the telegram representing the costs involved in transmitting and receiving the telegram and the cost of using the telegraph network (charge per word).</w:t>
      </w:r>
    </w:p>
    <w:p w:rsidR="00616DE8" w:rsidRDefault="00616DE8" w:rsidP="00616DE8">
      <w:r>
        <w:t xml:space="preserve">In this binary tariff system, the accounting rate has the two components described in a) and b) above. No minimum rate for a certain number of words is applied. </w:t>
      </w:r>
    </w:p>
    <w:p w:rsidR="00616DE8" w:rsidRPr="008D74AE" w:rsidRDefault="00616DE8" w:rsidP="00216F39">
      <w:pPr>
        <w:pStyle w:val="Heading2"/>
        <w:rPr>
          <w:lang w:val="en-US"/>
        </w:rPr>
      </w:pPr>
      <w:bookmarkStart w:id="222" w:name="_Toc510486892"/>
      <w:bookmarkStart w:id="223" w:name="_Toc510584529"/>
      <w:bookmarkStart w:id="224" w:name="_Toc514823497"/>
      <w:bookmarkStart w:id="225" w:name="_Toc263948908"/>
      <w:bookmarkStart w:id="226" w:name="_Toc264017871"/>
      <w:bookmarkStart w:id="227" w:name="_Toc264033839"/>
      <w:r w:rsidRPr="008D74AE">
        <w:rPr>
          <w:lang w:val="en-US"/>
        </w:rPr>
        <w:t>A.28</w:t>
      </w:r>
      <w:r w:rsidRPr="008D74AE">
        <w:rPr>
          <w:lang w:val="en-US"/>
        </w:rPr>
        <w:tab/>
      </w:r>
      <w:r w:rsidR="00216F39">
        <w:rPr>
          <w:lang w:val="en-US"/>
        </w:rPr>
        <w:t>N</w:t>
      </w:r>
      <w:r w:rsidRPr="008D74AE">
        <w:rPr>
          <w:lang w:val="en-US"/>
        </w:rPr>
        <w:t>on-discrimination</w:t>
      </w:r>
      <w:bookmarkEnd w:id="222"/>
      <w:bookmarkEnd w:id="223"/>
      <w:bookmarkEnd w:id="224"/>
      <w:bookmarkEnd w:id="225"/>
      <w:bookmarkEnd w:id="226"/>
      <w:bookmarkEnd w:id="227"/>
    </w:p>
    <w:p w:rsidR="00616DE8" w:rsidRDefault="00616DE8" w:rsidP="00616DE8">
      <w:r>
        <w:t xml:space="preserve">The application of no less favourable treatment to any service or service provider than that accorded to other like services or service providers in similar conditions. </w:t>
      </w:r>
    </w:p>
    <w:p w:rsidR="00C0639A" w:rsidRDefault="00C0639A" w:rsidP="00C0639A">
      <w:pPr>
        <w:pStyle w:val="Heading2"/>
      </w:pPr>
      <w:bookmarkStart w:id="228" w:name="_Toc264017872"/>
      <w:bookmarkStart w:id="229" w:name="_Toc264033840"/>
      <w:r>
        <w:t>A.29</w:t>
      </w:r>
      <w:r>
        <w:tab/>
        <w:t>Transparency</w:t>
      </w:r>
      <w:bookmarkEnd w:id="228"/>
      <w:bookmarkEnd w:id="229"/>
    </w:p>
    <w:p w:rsidR="00C0639A" w:rsidRDefault="00C0639A" w:rsidP="00C0639A">
      <w:r>
        <w:t>The publication of all administrative measures of general application affecting acess to or operation of the telecommunication market, including:</w:t>
      </w:r>
    </w:p>
    <w:p w:rsidR="00C0639A" w:rsidRDefault="00C0639A" w:rsidP="00C0639A">
      <w:pPr>
        <w:pStyle w:val="enumlev1"/>
      </w:pPr>
      <w:r>
        <w:t>–</w:t>
      </w:r>
      <w:r>
        <w:tab/>
        <w:t>tariffs and other terms and conditions of service;</w:t>
      </w:r>
    </w:p>
    <w:p w:rsidR="00C0639A" w:rsidRDefault="00C0639A" w:rsidP="00C0639A">
      <w:pPr>
        <w:pStyle w:val="enumlev1"/>
      </w:pPr>
      <w:r>
        <w:t>–</w:t>
      </w:r>
      <w:r>
        <w:tab/>
        <w:t>specifications of technical interfaces with such networks and services;</w:t>
      </w:r>
    </w:p>
    <w:p w:rsidR="00C0639A" w:rsidRDefault="00C0639A" w:rsidP="00C0639A">
      <w:pPr>
        <w:pStyle w:val="enumlev1"/>
      </w:pPr>
      <w:r>
        <w:t>–</w:t>
      </w:r>
      <w:r>
        <w:tab/>
        <w:t>information on bodies responsible for the preparation and adoption of standards affecting such access and use;</w:t>
      </w:r>
    </w:p>
    <w:p w:rsidR="00C0639A" w:rsidRDefault="00C0639A" w:rsidP="00C0639A">
      <w:pPr>
        <w:pStyle w:val="enumlev1"/>
      </w:pPr>
      <w:r>
        <w:t>–</w:t>
      </w:r>
      <w:r>
        <w:tab/>
        <w:t>conditions applying to attachment of terminals or other equipment;</w:t>
      </w:r>
    </w:p>
    <w:p w:rsidR="00C0639A" w:rsidRPr="00C0639A" w:rsidRDefault="00C0639A" w:rsidP="00C0639A">
      <w:pPr>
        <w:pStyle w:val="enumlev1"/>
      </w:pPr>
      <w:r>
        <w:t>–</w:t>
      </w:r>
      <w:r>
        <w:tab/>
        <w:t>notifications, registrations or licensing requirements, if any.</w:t>
      </w:r>
    </w:p>
    <w:p w:rsidR="00C0639A" w:rsidRPr="0066476C" w:rsidRDefault="00C0639A" w:rsidP="00C0639A">
      <w:pPr>
        <w:pStyle w:val="Heading2"/>
      </w:pPr>
      <w:bookmarkStart w:id="230" w:name="_Toc264017873"/>
      <w:bookmarkStart w:id="231" w:name="_Toc264033841"/>
      <w:r>
        <w:t xml:space="preserve">A.30 </w:t>
      </w:r>
      <w:r>
        <w:tab/>
        <w:t>Cost oriented</w:t>
      </w:r>
      <w:bookmarkEnd w:id="230"/>
      <w:bookmarkEnd w:id="231"/>
    </w:p>
    <w:p w:rsidR="00C0639A" w:rsidRDefault="00C0639A" w:rsidP="00C0639A">
      <w:pPr>
        <w:rPr>
          <w:bCs/>
          <w:szCs w:val="24"/>
        </w:rPr>
      </w:pPr>
      <w:r>
        <w:rPr>
          <w:bCs/>
          <w:szCs w:val="24"/>
        </w:rPr>
        <w:t>Cost oriented corresponds to the use of a cost structure to determine the cost necessary to provide a particular service.</w:t>
      </w:r>
    </w:p>
    <w:p w:rsidR="00C0639A" w:rsidRDefault="00C0639A" w:rsidP="00C0639A">
      <w:pPr>
        <w:pStyle w:val="Heading2"/>
      </w:pPr>
      <w:bookmarkStart w:id="232" w:name="_Toc264017874"/>
      <w:bookmarkStart w:id="233" w:name="_Toc264033842"/>
      <w:r>
        <w:t>A.31</w:t>
      </w:r>
      <w:r>
        <w:tab/>
        <w:t>Hub</w:t>
      </w:r>
      <w:bookmarkEnd w:id="232"/>
      <w:bookmarkEnd w:id="233"/>
    </w:p>
    <w:p w:rsidR="00C0639A" w:rsidRPr="008E04A5" w:rsidRDefault="00A470EB" w:rsidP="00C0639A">
      <w:pPr>
        <w:rPr>
          <w:iCs/>
        </w:rPr>
      </w:pPr>
      <w:r>
        <w:rPr>
          <w:iCs/>
        </w:rPr>
        <w:t>A</w:t>
      </w:r>
      <w:r w:rsidR="00C0639A" w:rsidRPr="008E04A5">
        <w:rPr>
          <w:iCs/>
        </w:rPr>
        <w:t xml:space="preserve"> transit centre (or network operator) that offers to other operators a telecommunication traffic termination service to nominated destinations contained in the offer.</w:t>
      </w:r>
    </w:p>
    <w:p w:rsidR="00C0639A" w:rsidRDefault="00C0639A" w:rsidP="00C0639A">
      <w:pPr>
        <w:pStyle w:val="Heading2"/>
      </w:pPr>
      <w:bookmarkStart w:id="234" w:name="_Toc264017875"/>
      <w:bookmarkStart w:id="235" w:name="_Toc264033843"/>
      <w:r>
        <w:t>A.32</w:t>
      </w:r>
      <w:r>
        <w:tab/>
        <w:t>Hubbing</w:t>
      </w:r>
      <w:bookmarkEnd w:id="234"/>
      <w:bookmarkEnd w:id="235"/>
    </w:p>
    <w:p w:rsidR="00C0639A" w:rsidRDefault="00A470EB" w:rsidP="00C0639A">
      <w:pPr>
        <w:rPr>
          <w:iCs/>
        </w:rPr>
      </w:pPr>
      <w:r>
        <w:rPr>
          <w:iCs/>
        </w:rPr>
        <w:t>T</w:t>
      </w:r>
      <w:r w:rsidR="00C0639A" w:rsidRPr="008E04A5">
        <w:rPr>
          <w:iCs/>
        </w:rPr>
        <w:t xml:space="preserve">he routing of telecommunication traffic in </w:t>
      </w:r>
      <w:r w:rsidR="00C0639A" w:rsidRPr="008E04A5">
        <w:rPr>
          <w:i/>
        </w:rPr>
        <w:t>hubbing</w:t>
      </w:r>
      <w:r w:rsidR="00C0639A" w:rsidRPr="008E04A5">
        <w:rPr>
          <w:iCs/>
        </w:rPr>
        <w:t xml:space="preserve"> mode consists in the use of </w:t>
      </w:r>
      <w:r w:rsidR="00C0639A" w:rsidRPr="008E04A5">
        <w:rPr>
          <w:i/>
        </w:rPr>
        <w:t>hub</w:t>
      </w:r>
      <w:r w:rsidR="00C0639A" w:rsidRPr="008E04A5">
        <w:rPr>
          <w:iCs/>
        </w:rPr>
        <w:t xml:space="preserve"> facilities to terminate telecommunication traffic to other destinations, with full payment due to the </w:t>
      </w:r>
      <w:r w:rsidR="00C0639A" w:rsidRPr="008E04A5">
        <w:rPr>
          <w:i/>
        </w:rPr>
        <w:t>hub</w:t>
      </w:r>
      <w:r w:rsidR="00C0639A" w:rsidRPr="008E04A5">
        <w:rPr>
          <w:iCs/>
        </w:rPr>
        <w:t>.</w:t>
      </w:r>
    </w:p>
    <w:p w:rsidR="0038104A" w:rsidRDefault="0038104A" w:rsidP="00616DE8">
      <w:pPr>
        <w:sectPr w:rsidR="0038104A" w:rsidSect="009A64BD">
          <w:headerReference w:type="even" r:id="rId19"/>
          <w:type w:val="oddPage"/>
          <w:pgSz w:w="11907" w:h="16834" w:code="9"/>
          <w:pgMar w:top="1134" w:right="1134" w:bottom="1134" w:left="1134" w:header="567" w:footer="567" w:gutter="0"/>
          <w:paperSrc w:first="15" w:other="15"/>
          <w:pgNumType w:start="1"/>
          <w:cols w:space="720"/>
          <w:docGrid w:linePitch="326"/>
        </w:sectPr>
      </w:pPr>
    </w:p>
    <w:p w:rsidR="0038104A" w:rsidRDefault="0038104A">
      <w:pPr>
        <w:tabs>
          <w:tab w:val="clear" w:pos="794"/>
          <w:tab w:val="clear" w:pos="1191"/>
          <w:tab w:val="clear" w:pos="1588"/>
          <w:tab w:val="clear" w:pos="1985"/>
        </w:tabs>
        <w:overflowPunct/>
        <w:autoSpaceDE/>
        <w:autoSpaceDN/>
        <w:adjustRightInd/>
        <w:spacing w:before="0"/>
        <w:jc w:val="left"/>
        <w:textAlignment w:val="auto"/>
      </w:pPr>
      <w:bookmarkStart w:id="236" w:name="c3tope"/>
      <w:bookmarkEnd w:id="236"/>
    </w:p>
    <w:p w:rsidR="0038104A" w:rsidRDefault="0038104A">
      <w:pPr>
        <w:tabs>
          <w:tab w:val="clear" w:pos="794"/>
          <w:tab w:val="clear" w:pos="1191"/>
          <w:tab w:val="clear" w:pos="1588"/>
          <w:tab w:val="clear" w:pos="1985"/>
        </w:tabs>
        <w:overflowPunct/>
        <w:autoSpaceDE/>
        <w:autoSpaceDN/>
        <w:adjustRightInd/>
        <w:spacing w:before="0"/>
        <w:jc w:val="left"/>
        <w:textAlignment w:val="auto"/>
      </w:pPr>
    </w:p>
    <w:p w:rsidR="0038104A" w:rsidRDefault="0038104A" w:rsidP="0038104A">
      <w:pPr>
        <w:sectPr w:rsidR="0038104A" w:rsidSect="0038104A">
          <w:headerReference w:type="even" r:id="rId20"/>
          <w:headerReference w:type="default" r:id="rId21"/>
          <w:footerReference w:type="even" r:id="rId22"/>
          <w:footerReference w:type="default" r:id="rId23"/>
          <w:type w:val="oddPage"/>
          <w:pgSz w:w="11907" w:h="16834" w:code="9"/>
          <w:pgMar w:top="1134" w:right="1134" w:bottom="1134" w:left="1134" w:header="482" w:footer="482" w:gutter="0"/>
          <w:paperSrc w:first="15" w:other="15"/>
          <w:cols w:space="720"/>
          <w:docGrid w:linePitch="326"/>
        </w:sectPr>
      </w:pPr>
    </w:p>
    <w:p w:rsidR="0038104A" w:rsidRDefault="0038104A">
      <w:pPr>
        <w:tabs>
          <w:tab w:val="clear" w:pos="794"/>
          <w:tab w:val="clear" w:pos="1191"/>
          <w:tab w:val="clear" w:pos="1588"/>
          <w:tab w:val="clear" w:pos="1985"/>
        </w:tabs>
        <w:overflowPunct/>
        <w:autoSpaceDE/>
        <w:autoSpaceDN/>
        <w:adjustRightInd/>
        <w:spacing w:before="0"/>
        <w:jc w:val="left"/>
        <w:textAlignment w:val="auto"/>
      </w:pPr>
      <w:bookmarkStart w:id="237" w:name="cov4top"/>
      <w:bookmarkEnd w:id="237"/>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tblPr>
      <w:tblGrid>
        <w:gridCol w:w="1241"/>
        <w:gridCol w:w="8704"/>
      </w:tblGrid>
      <w:tr w:rsidR="0038104A" w:rsidTr="00C0639A">
        <w:tc>
          <w:tcPr>
            <w:tcW w:w="9945" w:type="dxa"/>
            <w:gridSpan w:val="2"/>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238" w:name="c4seriee"/>
            <w:bookmarkEnd w:id="238"/>
            <w:r w:rsidRPr="0038104A">
              <w:rPr>
                <w:sz w:val="22"/>
              </w:rPr>
              <w:t>Series A</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Organization of the work of ITU-T</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38104A">
              <w:rPr>
                <w:b/>
                <w:sz w:val="22"/>
              </w:rPr>
              <w:t>Series D</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b/>
                <w:sz w:val="22"/>
              </w:rPr>
            </w:pPr>
            <w:r w:rsidRPr="0038104A">
              <w:rPr>
                <w:b/>
                <w:sz w:val="22"/>
              </w:rPr>
              <w:t>General tariff principles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E</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Overall network operation, telephone service, service operation and human factors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F</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Non-telephone telecommunication services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G</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Transmission systems and media, digital systems and networks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H</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Audiovisual and multimedia systems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I</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Integrated services digital network</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J</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Cable networks and transmission of television, sound programme and other multimedia signals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K</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Protection against interference</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L</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Construction, installation and protection of cables and other elements of outside plant</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M</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Telecommunication management, including TMN and network maintenance</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N</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Maintenance: international sound programme and television transmission circuits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O</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Specifications of measuring equipment</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P</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Terminals and subjective and objective assessment methods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Q</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Switching and signalling</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R</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Telegraph transmission</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S</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Telegraph services terminal equipment</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T</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Terminals for telematic services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U</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Telegraph switching</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V</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Data communication over the telephone network</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X</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Data networks, open system communications and security</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Y</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Global information infrastructure, Internet protocol aspects and next-generation networks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8104A">
              <w:rPr>
                <w:sz w:val="22"/>
              </w:rPr>
              <w:t>Series Z</w:t>
            </w: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r w:rsidRPr="0038104A">
              <w:rPr>
                <w:sz w:val="22"/>
              </w:rPr>
              <w:t>Languages and general software aspects for telecommunication systems</w:t>
            </w:r>
          </w:p>
        </w:tc>
      </w:tr>
      <w:tr w:rsidR="0038104A" w:rsidTr="0038104A">
        <w:tc>
          <w:tcPr>
            <w:tcW w:w="1241"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38104A" w:rsidRPr="0038104A" w:rsidRDefault="0038104A" w:rsidP="0038104A">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38104A" w:rsidRPr="0038104A" w:rsidRDefault="0038104A" w:rsidP="0038104A">
      <w:pPr>
        <w:tabs>
          <w:tab w:val="clear" w:pos="794"/>
          <w:tab w:val="clear" w:pos="1191"/>
          <w:tab w:val="clear" w:pos="1588"/>
          <w:tab w:val="clear" w:pos="1985"/>
        </w:tabs>
        <w:overflowPunct/>
        <w:autoSpaceDE/>
        <w:autoSpaceDN/>
        <w:adjustRightInd/>
        <w:spacing w:before="0"/>
        <w:jc w:val="right"/>
        <w:textAlignment w:val="auto"/>
        <w:rPr>
          <w:sz w:val="104"/>
        </w:rPr>
      </w:pPr>
    </w:p>
    <w:p w:rsidR="00095786" w:rsidRDefault="00095786" w:rsidP="0038104A"/>
    <w:sectPr w:rsidR="00095786" w:rsidSect="0038104A">
      <w:headerReference w:type="even" r:id="rId24"/>
      <w:headerReference w:type="default" r:id="rId25"/>
      <w:footerReference w:type="even" r:id="rId26"/>
      <w:footerReference w:type="default" r:id="rId27"/>
      <w:pgSz w:w="11907" w:h="16834" w:code="9"/>
      <w:pgMar w:top="1089" w:right="1089" w:bottom="1089" w:left="1089" w:header="482" w:footer="482"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39A" w:rsidRDefault="00C0639A">
      <w:r>
        <w:separator/>
      </w:r>
    </w:p>
  </w:endnote>
  <w:endnote w:type="continuationSeparator" w:id="1">
    <w:p w:rsidR="00C0639A" w:rsidRDefault="00C0639A">
      <w:r>
        <w:continuationSeparator/>
      </w:r>
    </w:p>
  </w:endnote>
</w:endnotes>
</file>

<file path=word/fontTable.xml><?xml version="1.0" encoding="utf-8"?>
<w:fonts xmlns:r="http://schemas.openxmlformats.org/officeDocument/2006/relationships" xmlns:w="http://schemas.openxmlformats.org/wordprocessingml/2006/main">
  <w:font w:name="CG Time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E7607D" w:rsidRDefault="004B3B40" w:rsidP="00E7607D">
    <w:pPr>
      <w:pStyle w:val="FooterQP"/>
      <w:rPr>
        <w:lang w:val="fr-CH"/>
      </w:rPr>
    </w:pPr>
    <w:r>
      <w:rPr>
        <w:b w:val="0"/>
      </w:rPr>
      <w:fldChar w:fldCharType="begin"/>
    </w:r>
    <w:r w:rsidR="00C0639A" w:rsidRPr="00E7607D">
      <w:rPr>
        <w:b w:val="0"/>
        <w:lang w:val="fr-CH"/>
      </w:rPr>
      <w:instrText xml:space="preserve"> PAGE  \* MERGEFORMAT </w:instrText>
    </w:r>
    <w:r>
      <w:rPr>
        <w:b w:val="0"/>
      </w:rPr>
      <w:fldChar w:fldCharType="separate"/>
    </w:r>
    <w:r w:rsidR="0056099A">
      <w:rPr>
        <w:b w:val="0"/>
        <w:noProof/>
        <w:lang w:val="fr-CH"/>
      </w:rPr>
      <w:t>4</w:t>
    </w:r>
    <w:r>
      <w:rPr>
        <w:b w:val="0"/>
      </w:rPr>
      <w:fldChar w:fldCharType="end"/>
    </w:r>
    <w:r w:rsidR="00C0639A" w:rsidRPr="00E7607D">
      <w:rPr>
        <w:lang w:val="fr-CH"/>
      </w:rPr>
      <w:tab/>
      <w:t>Rec. ITU</w:t>
    </w:r>
    <w:r w:rsidR="00C0639A" w:rsidRPr="00E7607D">
      <w:rPr>
        <w:lang w:val="fr-CH"/>
      </w:rPr>
      <w:noBreakHyphen/>
      <w:t>T D.0</w:t>
    </w:r>
    <w:r w:rsidR="00C0639A">
      <w:rPr>
        <w:lang w:val="fr-CH"/>
      </w:rPr>
      <w:t>00</w:t>
    </w:r>
    <w:r w:rsidR="00C0639A" w:rsidRPr="00E7607D">
      <w:rPr>
        <w:lang w:val="fr-CH"/>
      </w:rPr>
      <w:t xml:space="preserve"> (05/2010)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E7607D" w:rsidRDefault="00C0639A" w:rsidP="00E7607D">
    <w:pPr>
      <w:pStyle w:val="FooterQP"/>
      <w:rPr>
        <w:b w:val="0"/>
      </w:rPr>
    </w:pPr>
    <w:r>
      <w:tab/>
    </w:r>
    <w:r>
      <w:tab/>
      <w:t>Rec. ITU</w:t>
    </w:r>
    <w:r>
      <w:noBreakHyphen/>
      <w:t>T D.000 (05/2010)</w:t>
    </w:r>
    <w:r>
      <w:tab/>
    </w:r>
    <w:r w:rsidR="004B3B40">
      <w:rPr>
        <w:b w:val="0"/>
      </w:rPr>
      <w:fldChar w:fldCharType="begin"/>
    </w:r>
    <w:r>
      <w:rPr>
        <w:b w:val="0"/>
      </w:rPr>
      <w:instrText xml:space="preserve"> PAGE  \* MERGEFORMAT </w:instrText>
    </w:r>
    <w:r w:rsidR="004B3B40">
      <w:rPr>
        <w:b w:val="0"/>
      </w:rPr>
      <w:fldChar w:fldCharType="separate"/>
    </w:r>
    <w:r w:rsidR="0056099A">
      <w:rPr>
        <w:b w:val="0"/>
        <w:noProof/>
      </w:rPr>
      <w:t>iii</w:t>
    </w:r>
    <w:r w:rsidR="004B3B40">
      <w:rP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rsidP="0038104A">
    <w:pPr>
      <w:pStyle w:val="FooterQP"/>
      <w:jc w:val="right"/>
      <w:rPr>
        <w:rFonts w:ascii="Arial" w:hAnsi="Arial" w:cs="Arial"/>
        <w:b w:val="0"/>
      </w:rPr>
    </w:pPr>
    <w:r>
      <w:rPr>
        <w:rFonts w:ascii="Arial" w:hAnsi="Arial" w:cs="Arial"/>
        <w:b w:val="0"/>
      </w:rPr>
      <w:t>Printed in Switzerland</w:t>
    </w:r>
  </w:p>
  <w:p w:rsidR="00C0639A" w:rsidRPr="0038104A" w:rsidRDefault="00C0639A" w:rsidP="0038104A">
    <w:pPr>
      <w:pStyle w:val="FooterQP"/>
      <w:jc w:val="right"/>
      <w:rPr>
        <w:rFonts w:ascii="Arial" w:hAnsi="Arial" w:cs="Arial"/>
        <w:b w:val="0"/>
      </w:rPr>
    </w:pPr>
    <w:r>
      <w:rPr>
        <w:rFonts w:ascii="Arial" w:hAnsi="Arial" w:cs="Arial"/>
        <w:b w:val="0"/>
      </w:rPr>
      <w:t>Geneva, 2010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rsidP="0038104A">
    <w:pPr>
      <w:pStyle w:val="FooterQP"/>
      <w:jc w:val="right"/>
      <w:rPr>
        <w:rFonts w:ascii="Arial" w:hAnsi="Arial" w:cs="Arial"/>
        <w:b w:val="0"/>
      </w:rPr>
    </w:pPr>
    <w:r>
      <w:rPr>
        <w:rFonts w:ascii="Arial" w:hAnsi="Arial" w:cs="Arial"/>
        <w:b w:val="0"/>
      </w:rPr>
      <w:t>Printed in Switzerland</w:t>
    </w:r>
  </w:p>
  <w:p w:rsidR="00C0639A" w:rsidRPr="0038104A" w:rsidRDefault="00C0639A" w:rsidP="0038104A">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39A" w:rsidRDefault="00C0639A">
      <w:r>
        <w:t>____________________</w:t>
      </w:r>
    </w:p>
  </w:footnote>
  <w:footnote w:type="continuationSeparator" w:id="1">
    <w:p w:rsidR="00C0639A" w:rsidRDefault="00C0639A">
      <w:r>
        <w:continuationSeparator/>
      </w:r>
    </w:p>
  </w:footnote>
  <w:footnote w:id="2">
    <w:p w:rsidR="00C0639A" w:rsidRDefault="00C0639A" w:rsidP="00616DE8">
      <w:pPr>
        <w:pStyle w:val="FootnoteText"/>
      </w:pPr>
      <w:r>
        <w:rPr>
          <w:rStyle w:val="FootnoteReference"/>
        </w:rPr>
        <w:t>1</w:t>
      </w:r>
      <w:r>
        <w:t xml:space="preserve"> </w:t>
      </w:r>
      <w:r>
        <w:tab/>
        <w:t>Definition adopted by the World Administration Telegraph and Telephone Conference, Melbourne, 1988.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ind w:right="360" w:firstLine="360"/>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Default="00C0639A">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9A" w:rsidRPr="0038104A" w:rsidRDefault="00C0639A" w:rsidP="003810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20481"/>
  </w:hdrShapeDefaults>
  <w:footnotePr>
    <w:footnote w:id="0"/>
    <w:footnote w:id="1"/>
  </w:footnotePr>
  <w:endnotePr>
    <w:endnote w:id="0"/>
    <w:endnote w:id="1"/>
  </w:endnotePr>
  <w:compat/>
  <w:rsids>
    <w:rsidRoot w:val="00EA27A5"/>
    <w:rsid w:val="00095786"/>
    <w:rsid w:val="000A287B"/>
    <w:rsid w:val="000B48BF"/>
    <w:rsid w:val="000E355E"/>
    <w:rsid w:val="0013384E"/>
    <w:rsid w:val="0016509B"/>
    <w:rsid w:val="0019151F"/>
    <w:rsid w:val="001C6BB3"/>
    <w:rsid w:val="00216F39"/>
    <w:rsid w:val="002A2404"/>
    <w:rsid w:val="002E5890"/>
    <w:rsid w:val="00356D5E"/>
    <w:rsid w:val="0038104A"/>
    <w:rsid w:val="003A2436"/>
    <w:rsid w:val="004765B6"/>
    <w:rsid w:val="004B3B40"/>
    <w:rsid w:val="004C60E5"/>
    <w:rsid w:val="004E7D87"/>
    <w:rsid w:val="0056099A"/>
    <w:rsid w:val="00616DE8"/>
    <w:rsid w:val="00634EDF"/>
    <w:rsid w:val="00681642"/>
    <w:rsid w:val="00694C7A"/>
    <w:rsid w:val="006C3D20"/>
    <w:rsid w:val="00726163"/>
    <w:rsid w:val="007D70A3"/>
    <w:rsid w:val="00847300"/>
    <w:rsid w:val="008D74AE"/>
    <w:rsid w:val="00923C60"/>
    <w:rsid w:val="00994FE7"/>
    <w:rsid w:val="009A64BD"/>
    <w:rsid w:val="009C4BD0"/>
    <w:rsid w:val="00A43177"/>
    <w:rsid w:val="00A470EB"/>
    <w:rsid w:val="00AD60E6"/>
    <w:rsid w:val="00B333F1"/>
    <w:rsid w:val="00B46FF3"/>
    <w:rsid w:val="00B72114"/>
    <w:rsid w:val="00C0639A"/>
    <w:rsid w:val="00E7607D"/>
    <w:rsid w:val="00EA27A5"/>
    <w:rsid w:val="00FA237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link w:val="Heading3Char"/>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link w:val="FootnoteTextChar"/>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table" w:styleId="TableGrid">
    <w:name w:val="Table Grid"/>
    <w:basedOn w:val="TableNormal"/>
    <w:rsid w:val="00E760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16DE8"/>
    <w:rPr>
      <w:rFonts w:ascii="Times New Roman" w:hAnsi="Times New Roman"/>
      <w:b/>
      <w:sz w:val="24"/>
      <w:lang w:val="en-GB" w:eastAsia="en-US"/>
    </w:rPr>
  </w:style>
  <w:style w:type="character" w:customStyle="1" w:styleId="Heading2Char">
    <w:name w:val="Heading 2 Char"/>
    <w:basedOn w:val="DefaultParagraphFont"/>
    <w:link w:val="Heading2"/>
    <w:rsid w:val="00616DE8"/>
    <w:rPr>
      <w:rFonts w:ascii="Times New Roman" w:hAnsi="Times New Roman"/>
      <w:b/>
      <w:sz w:val="24"/>
      <w:lang w:val="en-GB" w:eastAsia="en-US"/>
    </w:rPr>
  </w:style>
  <w:style w:type="character" w:customStyle="1" w:styleId="Heading3Char">
    <w:name w:val="Heading 3 Char"/>
    <w:basedOn w:val="DefaultParagraphFont"/>
    <w:link w:val="Heading3"/>
    <w:rsid w:val="00616DE8"/>
    <w:rPr>
      <w:rFonts w:ascii="Times New Roman" w:hAnsi="Times New Roman"/>
      <w:b/>
      <w:sz w:val="24"/>
      <w:lang w:val="en-GB" w:eastAsia="en-US"/>
    </w:rPr>
  </w:style>
  <w:style w:type="character" w:customStyle="1" w:styleId="FootnoteTextChar">
    <w:name w:val="Footnote Text Char"/>
    <w:basedOn w:val="DefaultParagraphFont"/>
    <w:link w:val="FootnoteText"/>
    <w:semiHidden/>
    <w:rsid w:val="00616DE8"/>
    <w:rPr>
      <w:rFonts w:ascii="Times New Roman" w:hAnsi="Times New Roman"/>
      <w:sz w:val="22"/>
      <w:lang w:val="en-GB" w:eastAsia="en-US"/>
    </w:rPr>
  </w:style>
  <w:style w:type="character" w:customStyle="1" w:styleId="CommentTextChar">
    <w:name w:val="Comment Text Char"/>
    <w:basedOn w:val="DefaultParagraphFont"/>
    <w:link w:val="CommentText"/>
    <w:semiHidden/>
    <w:rsid w:val="00616DE8"/>
    <w:rPr>
      <w:rFonts w:ascii="Times New Roman" w:hAnsi="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http://www.itu.int/ITU-T/ipr/" TargetMode="Externa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Application%20Data\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0F300-3844-4A74-8086-2ABE632D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7</TotalTime>
  <Pages>14</Pages>
  <Words>2599</Words>
  <Characters>15614</Characters>
  <Application>Microsoft Office Word</Application>
  <DocSecurity>0</DocSecurity>
  <Lines>380</Lines>
  <Paragraphs>175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ITU-T  RECOMMENDATION  </vt:lpstr>
      <vt:lpstr>1	Requirements</vt:lpstr>
      <vt:lpstr>2	General principles</vt:lpstr>
      <vt:lpstr>3	List of definitions</vt:lpstr>
      <vt:lpstr>    A.1	Accounting rate</vt:lpstr>
      <vt:lpstr>    A.2	Settlement rate</vt:lpstr>
      <vt:lpstr>    A.3	Termination charge</vt:lpstr>
      <vt:lpstr>    A.4	Collection charge</vt:lpstr>
      <vt:lpstr>    A.5	Lease</vt:lpstr>
      <vt:lpstr>    A.6	Rental</vt:lpstr>
      <vt:lpstr>    A.7	Network (service) access component</vt:lpstr>
      <vt:lpstr>    A.8	Network (service) utilization component</vt:lpstr>
      <vt:lpstr>    A.9	Service invocation component</vt:lpstr>
      <vt:lpstr>    A.10	Full refund</vt:lpstr>
      <vt:lpstr>    A.11	Partial refund</vt:lpstr>
      <vt:lpstr>    A.12	Relation</vt:lpstr>
      <vt:lpstr>    A.13	Origin country (or Administration) </vt:lpstr>
      <vt:lpstr>    A.14	Destination country (or Administration)</vt:lpstr>
      <vt:lpstr>    A.15	Terminal country (or Administration) </vt:lpstr>
      <vt:lpstr>    A.16	Transit country (or Administration) </vt:lpstr>
      <vt:lpstr>        A.16.1	Direct-transit country</vt:lpstr>
      <vt:lpstr>        A.16.2	Switched-transit country</vt:lpstr>
      <vt:lpstr>    A.17	International circuit</vt:lpstr>
      <vt:lpstr>        A.17.1	Continental circuit</vt:lpstr>
      <vt:lpstr>        A.17.2	Intercontinental circuit</vt:lpstr>
      <vt:lpstr>    A.18	National extension</vt:lpstr>
      <vt:lpstr>    A.19	Remuneration for shared use and exclusive use</vt:lpstr>
      <vt:lpstr>        A.19.1	Remuneration for shared use of circuits and equipment</vt:lpstr>
      <vt:lpstr>        A.19.2	Remuneration for exclusive use of circuits</vt:lpstr>
      <vt:lpstr>    A.20	Flat-rate price per circuit procedure</vt:lpstr>
      <vt:lpstr>    A.21	Traffic-unit price procedure</vt:lpstr>
      <vt:lpstr>    A.22	Accounting revenue division procedure</vt:lpstr>
      <vt:lpstr>    A.23	Accounting rate share</vt:lpstr>
      <vt:lpstr>    A.24	Terminal share</vt:lpstr>
      <vt:lpstr>    A.25	Transit share</vt:lpstr>
      <vt:lpstr>    A.26	Per word tariff system</vt:lpstr>
      <vt:lpstr>    A.27	Binary tariff system</vt:lpstr>
      <vt:lpstr>    A.28	Non-discrimination</vt:lpstr>
      <vt:lpstr>    A.29	Transparency</vt:lpstr>
      <vt:lpstr>    A.30 	Cost oriented</vt:lpstr>
      <vt:lpstr>    A.31	Hub</vt:lpstr>
      <vt:lpstr>    A.32	Hubbing</vt:lpstr>
    </vt:vector>
  </TitlesOfParts>
  <Company>ITU</Company>
  <LinksUpToDate>false</LinksUpToDate>
  <CharactersWithSpaces>18038</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D.000 (05/2010) Terms and definitions for the D-series Recommendations </dc:title>
  <dc:subject>SERIES D: GENERAL TARIFF PRINCIPLES - Terms and definitions</dc:subject>
  <dc:creator>ITU-T </dc:creator>
  <cp:keywords>D.000,D,000</cp:keywords>
  <dc:description>Valerian, 11.06.2010, YV-106287</dc:description>
  <cp:lastModifiedBy>julia</cp:lastModifiedBy>
  <cp:revision>5</cp:revision>
  <cp:lastPrinted>2004-12-15T08:14:00Z</cp:lastPrinted>
  <dcterms:created xsi:type="dcterms:W3CDTF">2010-06-11T13:21:00Z</dcterms:created>
  <dcterms:modified xsi:type="dcterms:W3CDTF">2010-06-11T13:34:00Z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D.000</vt:lpwstr>
  </property>
  <property fmtid="{D5CDD505-2E9C-101B-9397-08002B2CF9AE}" pid="3" name="docdate">
    <vt:lpwstr>QPubMacros.dot</vt:lpwstr>
  </property>
  <property fmtid="{D5CDD505-2E9C-101B-9397-08002B2CF9AE}" pid="4" name="doctitle">
    <vt:lpwstr>Terms and definitions for the D-series Recommendations</vt:lpwstr>
  </property>
  <property fmtid="{D5CDD505-2E9C-101B-9397-08002B2CF9AE}" pid="5" name="doctitle2">
    <vt:lpwstr>SERIES D: GENERAL TARIFF PRINCIPLES Terms and definitions</vt:lpwstr>
  </property>
  <property fmtid="{D5CDD505-2E9C-101B-9397-08002B2CF9AE}" pid="6" name="Language">
    <vt:lpwstr>English</vt:lpwstr>
  </property>
  <property fmtid="{D5CDD505-2E9C-101B-9397-08002B2CF9AE}" pid="7" name="Typist">
    <vt:lpwstr>Valerian</vt:lpwstr>
  </property>
  <property fmtid="{D5CDD505-2E9C-101B-9397-08002B2CF9AE}" pid="8" name="Date completed">
    <vt:lpwstr>vendredi, 11. juin 2010</vt:lpwstr>
  </property>
</Properties>
</file>