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948" w:type="dxa"/>
        <w:tblLayout w:type="fixed"/>
        <w:tblLook w:val="0000" w:firstRow="0" w:lastRow="0" w:firstColumn="0" w:lastColumn="0" w:noHBand="0" w:noVBand="0"/>
      </w:tblPr>
      <w:tblGrid>
        <w:gridCol w:w="1418"/>
        <w:gridCol w:w="10"/>
        <w:gridCol w:w="2508"/>
        <w:gridCol w:w="2041"/>
        <w:gridCol w:w="3971"/>
      </w:tblGrid>
      <w:tr w:rsidR="00F3364D">
        <w:trPr>
          <w:trHeight w:hRule="exact" w:val="1418"/>
        </w:trPr>
        <w:tc>
          <w:tcPr>
            <w:tcW w:w="1428" w:type="dxa"/>
            <w:gridSpan w:val="2"/>
          </w:tcPr>
          <w:p w:rsidR="00F3364D" w:rsidRDefault="005E1BE5" w:rsidP="00B536B2">
            <w:r>
              <w:rPr>
                <w:noProof/>
                <w:sz w:val="20"/>
                <w:lang w:val="en-GB" w:eastAsia="en-GB"/>
              </w:rPr>
              <w:drawing>
                <wp:anchor distT="0" distB="0" distL="114300" distR="114300" simplePos="0" relativeHeight="251657728" behindDoc="0" locked="0" layoutInCell="0" allowOverlap="1">
                  <wp:simplePos x="0" y="0"/>
                  <wp:positionH relativeFrom="column">
                    <wp:posOffset>-982980</wp:posOffset>
                  </wp:positionH>
                  <wp:positionV relativeFrom="paragraph">
                    <wp:posOffset>-688975</wp:posOffset>
                  </wp:positionV>
                  <wp:extent cx="1609090" cy="10803890"/>
                  <wp:effectExtent l="19050" t="0" r="0" b="0"/>
                  <wp:wrapNone/>
                  <wp:docPr id="3" name="Picture 3" descr="Fond-Rec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nd-Rec_f"/>
                          <pic:cNvPicPr>
                            <a:picLocks noChangeAspect="1" noChangeArrowheads="1"/>
                          </pic:cNvPicPr>
                        </pic:nvPicPr>
                        <pic:blipFill>
                          <a:blip r:embed="rId7" cstate="print"/>
                          <a:srcRect/>
                          <a:stretch>
                            <a:fillRect/>
                          </a:stretch>
                        </pic:blipFill>
                        <pic:spPr bwMode="auto">
                          <a:xfrm>
                            <a:off x="0" y="0"/>
                            <a:ext cx="1609090" cy="10803890"/>
                          </a:xfrm>
                          <a:prstGeom prst="rect">
                            <a:avLst/>
                          </a:prstGeom>
                          <a:noFill/>
                          <a:ln w="9525">
                            <a:noFill/>
                            <a:miter lim="800000"/>
                            <a:headEnd/>
                            <a:tailEnd/>
                          </a:ln>
                        </pic:spPr>
                      </pic:pic>
                    </a:graphicData>
                  </a:graphic>
                </wp:anchor>
              </w:drawing>
            </w:r>
          </w:p>
          <w:p w:rsidR="00F3364D" w:rsidRDefault="00F3364D" w:rsidP="00B536B2">
            <w:pPr>
              <w:spacing w:before="0"/>
              <w:rPr>
                <w:bCs/>
                <w:sz w:val="16"/>
              </w:rPr>
            </w:pPr>
          </w:p>
        </w:tc>
        <w:tc>
          <w:tcPr>
            <w:tcW w:w="8520" w:type="dxa"/>
            <w:gridSpan w:val="3"/>
          </w:tcPr>
          <w:p w:rsidR="00F3364D" w:rsidRDefault="00F3364D" w:rsidP="00B536B2">
            <w:pPr>
              <w:spacing w:before="0"/>
              <w:rPr>
                <w:rFonts w:ascii="Arial" w:hAnsi="Arial" w:cs="Arial"/>
                <w:b/>
                <w:bCs/>
                <w:spacing w:val="70"/>
              </w:rPr>
            </w:pPr>
          </w:p>
          <w:p w:rsidR="00F3364D" w:rsidRDefault="00F3364D" w:rsidP="00B536B2">
            <w:pPr>
              <w:spacing w:before="284"/>
              <w:rPr>
                <w:rFonts w:ascii="Arial" w:hAnsi="Arial" w:cs="Arial"/>
                <w:b/>
                <w:bCs/>
                <w:spacing w:val="72"/>
              </w:rPr>
            </w:pPr>
            <w:r>
              <w:rPr>
                <w:rFonts w:ascii="Arial" w:hAnsi="Arial" w:cs="Arial"/>
                <w:b/>
                <w:bCs/>
                <w:color w:val="808080"/>
                <w:spacing w:val="72"/>
                <w:lang w:val="fr-CH"/>
              </w:rPr>
              <w:t>Union internationale des télécommunications</w:t>
            </w:r>
          </w:p>
        </w:tc>
      </w:tr>
      <w:tr w:rsidR="00F3364D">
        <w:trPr>
          <w:trHeight w:hRule="exact" w:val="992"/>
        </w:trPr>
        <w:tc>
          <w:tcPr>
            <w:tcW w:w="1428" w:type="dxa"/>
            <w:gridSpan w:val="2"/>
          </w:tcPr>
          <w:p w:rsidR="00F3364D" w:rsidRDefault="00F3364D" w:rsidP="00B536B2">
            <w:pPr>
              <w:spacing w:before="0"/>
            </w:pPr>
          </w:p>
        </w:tc>
        <w:tc>
          <w:tcPr>
            <w:tcW w:w="8520" w:type="dxa"/>
            <w:gridSpan w:val="3"/>
          </w:tcPr>
          <w:p w:rsidR="00F3364D" w:rsidRDefault="00F3364D" w:rsidP="00B536B2">
            <w:pPr>
              <w:pStyle w:val="Normalaftertitle"/>
              <w:spacing w:before="120"/>
            </w:pPr>
          </w:p>
        </w:tc>
      </w:tr>
      <w:tr w:rsidR="00F3364D">
        <w:tblPrEx>
          <w:tblCellMar>
            <w:left w:w="85" w:type="dxa"/>
            <w:right w:w="85" w:type="dxa"/>
          </w:tblCellMar>
        </w:tblPrEx>
        <w:trPr>
          <w:gridBefore w:val="2"/>
          <w:wBefore w:w="1428" w:type="dxa"/>
        </w:trPr>
        <w:tc>
          <w:tcPr>
            <w:tcW w:w="2508" w:type="dxa"/>
          </w:tcPr>
          <w:p w:rsidR="00F3364D" w:rsidRDefault="00F3364D" w:rsidP="00B536B2">
            <w:pPr>
              <w:rPr>
                <w:b/>
                <w:sz w:val="18"/>
              </w:rPr>
            </w:pPr>
            <w:bookmarkStart w:id="0" w:name="dnumf" w:colFirst="1" w:colLast="1"/>
            <w:bookmarkStart w:id="1" w:name="_GoBack" w:colFirst="1" w:colLast="1"/>
            <w:r>
              <w:rPr>
                <w:rFonts w:ascii="Arial" w:hAnsi="Arial"/>
                <w:b/>
                <w:spacing w:val="40"/>
                <w:sz w:val="72"/>
              </w:rPr>
              <w:t>UIT-T</w:t>
            </w:r>
          </w:p>
        </w:tc>
        <w:tc>
          <w:tcPr>
            <w:tcW w:w="6012" w:type="dxa"/>
            <w:gridSpan w:val="2"/>
          </w:tcPr>
          <w:p w:rsidR="00F3364D" w:rsidRPr="00B92D13" w:rsidRDefault="00B92D13" w:rsidP="00B536B2">
            <w:pPr>
              <w:spacing w:before="240"/>
              <w:jc w:val="right"/>
              <w:rPr>
                <w:rFonts w:ascii="Arial" w:hAnsi="Arial" w:cs="Arial"/>
                <w:b/>
                <w:sz w:val="60"/>
              </w:rPr>
            </w:pPr>
            <w:r w:rsidRPr="00B92D13">
              <w:rPr>
                <w:rFonts w:ascii="Arial" w:hAnsi="Arial" w:cs="Arial"/>
                <w:b/>
                <w:sz w:val="60"/>
              </w:rPr>
              <w:t>E.1</w:t>
            </w:r>
            <w:r w:rsidR="00E82EDB">
              <w:rPr>
                <w:rFonts w:ascii="Arial" w:hAnsi="Arial" w:cs="Arial"/>
                <w:b/>
                <w:sz w:val="60"/>
              </w:rPr>
              <w:t>19</w:t>
            </w:r>
          </w:p>
        </w:tc>
      </w:tr>
      <w:tr w:rsidR="00F3364D">
        <w:tblPrEx>
          <w:tblCellMar>
            <w:left w:w="85" w:type="dxa"/>
            <w:right w:w="85" w:type="dxa"/>
          </w:tblCellMar>
        </w:tblPrEx>
        <w:trPr>
          <w:gridBefore w:val="2"/>
          <w:wBefore w:w="1428" w:type="dxa"/>
          <w:trHeight w:val="974"/>
        </w:trPr>
        <w:tc>
          <w:tcPr>
            <w:tcW w:w="4549" w:type="dxa"/>
            <w:gridSpan w:val="2"/>
          </w:tcPr>
          <w:p w:rsidR="00F3364D" w:rsidRDefault="00F3364D" w:rsidP="00B536B2">
            <w:pPr>
              <w:jc w:val="left"/>
              <w:rPr>
                <w:b/>
                <w:sz w:val="18"/>
              </w:rPr>
            </w:pPr>
            <w:bookmarkStart w:id="2" w:name="ddatef" w:colFirst="1" w:colLast="1"/>
            <w:bookmarkEnd w:id="0"/>
            <w:bookmarkEnd w:id="1"/>
            <w:r>
              <w:rPr>
                <w:rFonts w:ascii="Arial" w:hAnsi="Arial"/>
                <w:sz w:val="20"/>
              </w:rPr>
              <w:t>SECTEUR DE LA NORMALISATION</w:t>
            </w:r>
            <w:r>
              <w:rPr>
                <w:rFonts w:ascii="Arial" w:hAnsi="Arial" w:cs="Arial"/>
                <w:sz w:val="20"/>
              </w:rPr>
              <w:br/>
            </w:r>
            <w:r>
              <w:rPr>
                <w:rFonts w:ascii="Arial" w:hAnsi="Arial"/>
                <w:sz w:val="20"/>
              </w:rPr>
              <w:t>DES TÉLÉCOMMUNICATIONS</w:t>
            </w:r>
            <w:r>
              <w:rPr>
                <w:rFonts w:ascii="Arial" w:hAnsi="Arial"/>
                <w:sz w:val="20"/>
              </w:rPr>
              <w:br/>
              <w:t>DE L</w:t>
            </w:r>
            <w:r w:rsidR="00D4451B">
              <w:rPr>
                <w:rFonts w:ascii="Arial" w:hAnsi="Arial"/>
                <w:sz w:val="20"/>
              </w:rPr>
              <w:t>'</w:t>
            </w:r>
            <w:r>
              <w:rPr>
                <w:rFonts w:ascii="Arial" w:hAnsi="Arial"/>
                <w:sz w:val="20"/>
              </w:rPr>
              <w:t>UIT</w:t>
            </w:r>
          </w:p>
        </w:tc>
        <w:tc>
          <w:tcPr>
            <w:tcW w:w="3971" w:type="dxa"/>
          </w:tcPr>
          <w:p w:rsidR="00F3364D" w:rsidRPr="00B92D13" w:rsidRDefault="00B92D13" w:rsidP="00B536B2">
            <w:pPr>
              <w:spacing w:before="0"/>
              <w:jc w:val="right"/>
              <w:rPr>
                <w:rFonts w:ascii="Arial" w:hAnsi="Arial" w:cs="Arial"/>
                <w:sz w:val="28"/>
              </w:rPr>
            </w:pPr>
            <w:r w:rsidRPr="00B92D13">
              <w:rPr>
                <w:rFonts w:ascii="Arial" w:hAnsi="Arial" w:cs="Arial"/>
                <w:sz w:val="28"/>
              </w:rPr>
              <w:t>(</w:t>
            </w:r>
            <w:r w:rsidR="00E82EDB">
              <w:rPr>
                <w:rFonts w:ascii="Arial" w:hAnsi="Arial" w:cs="Arial"/>
                <w:sz w:val="28"/>
              </w:rPr>
              <w:t>04/2017</w:t>
            </w:r>
            <w:r w:rsidRPr="00B92D13">
              <w:rPr>
                <w:rFonts w:ascii="Arial" w:hAnsi="Arial" w:cs="Arial"/>
                <w:sz w:val="28"/>
              </w:rPr>
              <w:t xml:space="preserve">)   </w:t>
            </w:r>
          </w:p>
        </w:tc>
      </w:tr>
      <w:tr w:rsidR="00F3364D">
        <w:trPr>
          <w:cantSplit/>
          <w:trHeight w:hRule="exact" w:val="3402"/>
        </w:trPr>
        <w:tc>
          <w:tcPr>
            <w:tcW w:w="1418" w:type="dxa"/>
          </w:tcPr>
          <w:p w:rsidR="00F3364D" w:rsidRDefault="00F3364D" w:rsidP="00B536B2">
            <w:pPr>
              <w:tabs>
                <w:tab w:val="right" w:pos="9639"/>
              </w:tabs>
              <w:rPr>
                <w:rFonts w:ascii="Arial" w:hAnsi="Arial"/>
                <w:sz w:val="18"/>
              </w:rPr>
            </w:pPr>
            <w:bookmarkStart w:id="3" w:name="dsecf" w:colFirst="1" w:colLast="1"/>
            <w:bookmarkEnd w:id="2"/>
          </w:p>
        </w:tc>
        <w:tc>
          <w:tcPr>
            <w:tcW w:w="8530" w:type="dxa"/>
            <w:gridSpan w:val="4"/>
            <w:tcBorders>
              <w:bottom w:val="single" w:sz="12" w:space="0" w:color="auto"/>
            </w:tcBorders>
            <w:vAlign w:val="bottom"/>
          </w:tcPr>
          <w:p w:rsidR="00B92D13" w:rsidRPr="00B92D13" w:rsidRDefault="00B92D13" w:rsidP="00B536B2">
            <w:pPr>
              <w:tabs>
                <w:tab w:val="right" w:pos="9639"/>
              </w:tabs>
              <w:jc w:val="left"/>
              <w:rPr>
                <w:rFonts w:ascii="Arial" w:hAnsi="Arial" w:cs="Arial"/>
                <w:sz w:val="32"/>
              </w:rPr>
            </w:pPr>
            <w:r w:rsidRPr="00B92D13">
              <w:rPr>
                <w:rFonts w:ascii="Arial" w:hAnsi="Arial" w:cs="Arial"/>
                <w:sz w:val="32"/>
              </w:rPr>
              <w:t>SÉRIE E: EXPLOITATION GÉNÉRALE DU RÉSEAU, SERVICE TÉLÉPHONIQUE, EXPLOITATION DES SERVICES ET FACTEURS HUMAINS</w:t>
            </w:r>
          </w:p>
          <w:p w:rsidR="00B92D13" w:rsidRDefault="00B92D13" w:rsidP="00B536B2">
            <w:pPr>
              <w:tabs>
                <w:tab w:val="right" w:pos="9639"/>
              </w:tabs>
              <w:jc w:val="left"/>
              <w:rPr>
                <w:rFonts w:ascii="Arial" w:hAnsi="Arial" w:cs="Arial"/>
                <w:sz w:val="32"/>
              </w:rPr>
            </w:pPr>
            <w:r w:rsidRPr="00B92D13">
              <w:rPr>
                <w:rFonts w:ascii="Arial" w:hAnsi="Arial" w:cs="Arial"/>
                <w:sz w:val="32"/>
              </w:rPr>
              <w:t>Exploitation des relations internationales – Dispositions de caractère général concernant les Administrations</w:t>
            </w:r>
          </w:p>
          <w:p w:rsidR="00F3364D" w:rsidRPr="00B92D13" w:rsidRDefault="00F3364D" w:rsidP="00B536B2">
            <w:pPr>
              <w:tabs>
                <w:tab w:val="right" w:pos="9639"/>
              </w:tabs>
              <w:jc w:val="left"/>
              <w:rPr>
                <w:rFonts w:ascii="Arial" w:hAnsi="Arial" w:cs="Arial"/>
                <w:sz w:val="32"/>
              </w:rPr>
            </w:pPr>
          </w:p>
        </w:tc>
      </w:tr>
      <w:tr w:rsidR="00F3364D">
        <w:trPr>
          <w:cantSplit/>
          <w:trHeight w:hRule="exact" w:val="4536"/>
        </w:trPr>
        <w:tc>
          <w:tcPr>
            <w:tcW w:w="1418" w:type="dxa"/>
          </w:tcPr>
          <w:p w:rsidR="00F3364D" w:rsidRDefault="00F3364D" w:rsidP="00B536B2">
            <w:pPr>
              <w:tabs>
                <w:tab w:val="right" w:pos="9639"/>
              </w:tabs>
              <w:rPr>
                <w:rFonts w:ascii="Arial" w:hAnsi="Arial"/>
                <w:sz w:val="18"/>
              </w:rPr>
            </w:pPr>
            <w:bookmarkStart w:id="4" w:name="c1titf" w:colFirst="1" w:colLast="1"/>
            <w:bookmarkEnd w:id="3"/>
          </w:p>
        </w:tc>
        <w:tc>
          <w:tcPr>
            <w:tcW w:w="8530" w:type="dxa"/>
            <w:gridSpan w:val="4"/>
          </w:tcPr>
          <w:p w:rsidR="00F3364D" w:rsidRDefault="00E82EDB" w:rsidP="00B536B2">
            <w:pPr>
              <w:tabs>
                <w:tab w:val="right" w:pos="9639"/>
              </w:tabs>
              <w:jc w:val="left"/>
              <w:rPr>
                <w:rFonts w:ascii="Arial" w:hAnsi="Arial"/>
                <w:b/>
                <w:bCs/>
                <w:sz w:val="36"/>
              </w:rPr>
            </w:pPr>
            <w:r w:rsidRPr="00E82EDB">
              <w:rPr>
                <w:rFonts w:ascii="Arial" w:hAnsi="Arial"/>
                <w:b/>
                <w:bCs/>
                <w:sz w:val="36"/>
              </w:rPr>
              <w:t>Exigences applicables à un service de confirmation de sécurité et de messages radiodiffusés pour les secours en cas de catastrophe</w:t>
            </w:r>
          </w:p>
        </w:tc>
      </w:tr>
      <w:bookmarkEnd w:id="4"/>
      <w:tr w:rsidR="00F3364D">
        <w:trPr>
          <w:cantSplit/>
          <w:trHeight w:hRule="exact" w:val="1418"/>
        </w:trPr>
        <w:tc>
          <w:tcPr>
            <w:tcW w:w="1418" w:type="dxa"/>
          </w:tcPr>
          <w:p w:rsidR="00F3364D" w:rsidRDefault="00F3364D" w:rsidP="00B536B2">
            <w:pPr>
              <w:tabs>
                <w:tab w:val="right" w:pos="9639"/>
              </w:tabs>
              <w:rPr>
                <w:rFonts w:ascii="Arial" w:hAnsi="Arial"/>
                <w:sz w:val="18"/>
              </w:rPr>
            </w:pPr>
          </w:p>
        </w:tc>
        <w:tc>
          <w:tcPr>
            <w:tcW w:w="8530" w:type="dxa"/>
            <w:gridSpan w:val="4"/>
            <w:vAlign w:val="bottom"/>
          </w:tcPr>
          <w:p w:rsidR="00B92D13" w:rsidRDefault="00E82EDB" w:rsidP="00B536B2">
            <w:pPr>
              <w:tabs>
                <w:tab w:val="right" w:pos="9639"/>
              </w:tabs>
              <w:spacing w:before="60" w:after="240"/>
              <w:jc w:val="left"/>
              <w:rPr>
                <w:rFonts w:ascii="Arial" w:hAnsi="Arial" w:cs="Arial"/>
                <w:sz w:val="32"/>
              </w:rPr>
            </w:pPr>
            <w:bookmarkStart w:id="5" w:name="dnum2f"/>
            <w:bookmarkEnd w:id="5"/>
            <w:r>
              <w:rPr>
                <w:rFonts w:ascii="Arial" w:hAnsi="Arial" w:cs="Arial"/>
                <w:sz w:val="32"/>
              </w:rPr>
              <w:t>Recommandation  UIT</w:t>
            </w:r>
            <w:r>
              <w:rPr>
                <w:rFonts w:ascii="Arial" w:hAnsi="Arial" w:cs="Arial"/>
                <w:sz w:val="32"/>
              </w:rPr>
              <w:noBreakHyphen/>
              <w:t>T  E.119</w:t>
            </w:r>
          </w:p>
          <w:p w:rsidR="00F3364D" w:rsidRPr="00B92D13" w:rsidRDefault="00F3364D" w:rsidP="00B536B2">
            <w:pPr>
              <w:tabs>
                <w:tab w:val="right" w:pos="9639"/>
              </w:tabs>
              <w:spacing w:before="60"/>
              <w:jc w:val="left"/>
              <w:rPr>
                <w:rFonts w:ascii="Arial" w:hAnsi="Arial" w:cs="Arial"/>
                <w:sz w:val="32"/>
              </w:rPr>
            </w:pPr>
          </w:p>
        </w:tc>
      </w:tr>
    </w:tbl>
    <w:p w:rsidR="00F3364D" w:rsidRDefault="005E1BE5" w:rsidP="00B536B2">
      <w:pPr>
        <w:spacing w:before="240"/>
        <w:jc w:val="right"/>
      </w:pPr>
      <w:r>
        <w:rPr>
          <w:noProof/>
          <w:lang w:val="en-GB" w:eastAsia="en-GB"/>
        </w:rPr>
        <w:drawing>
          <wp:inline distT="0" distB="0" distL="0" distR="0">
            <wp:extent cx="1533525" cy="619125"/>
            <wp:effectExtent l="19050" t="0" r="9525" b="0"/>
            <wp:docPr id="1" name="Picture 1" descr="logo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
                    <pic:cNvPicPr>
                      <a:picLocks noChangeAspect="1" noChangeArrowheads="1"/>
                    </pic:cNvPicPr>
                  </pic:nvPicPr>
                  <pic:blipFill>
                    <a:blip r:embed="rId8" cstate="print"/>
                    <a:srcRect/>
                    <a:stretch>
                      <a:fillRect/>
                    </a:stretch>
                  </pic:blipFill>
                  <pic:spPr bwMode="auto">
                    <a:xfrm>
                      <a:off x="0" y="0"/>
                      <a:ext cx="1533525" cy="619125"/>
                    </a:xfrm>
                    <a:prstGeom prst="rect">
                      <a:avLst/>
                    </a:prstGeom>
                    <a:noFill/>
                    <a:ln w="9525">
                      <a:noFill/>
                      <a:miter lim="800000"/>
                      <a:headEnd/>
                      <a:tailEnd/>
                    </a:ln>
                  </pic:spPr>
                </pic:pic>
              </a:graphicData>
            </a:graphic>
          </wp:inline>
        </w:drawing>
      </w:r>
    </w:p>
    <w:p w:rsidR="00F3364D" w:rsidRDefault="00F3364D" w:rsidP="00B536B2">
      <w:pPr>
        <w:spacing w:before="80"/>
        <w:jc w:val="center"/>
        <w:rPr>
          <w:sz w:val="20"/>
        </w:rPr>
      </w:pPr>
      <w:r>
        <w:rPr>
          <w:sz w:val="20"/>
        </w:rPr>
        <w:br w:type="page"/>
      </w:r>
      <w:bookmarkStart w:id="6" w:name="c2topf"/>
      <w:bookmarkEnd w:id="6"/>
      <w:r w:rsidR="00B92D13">
        <w:rPr>
          <w:sz w:val="20"/>
        </w:rPr>
        <w:lastRenderedPageBreak/>
        <w:t>RECOMMANDATIONS UIT-T  DE  LA  SÉRIE  E</w:t>
      </w:r>
    </w:p>
    <w:p w:rsidR="00B92D13" w:rsidRDefault="00B92D13" w:rsidP="00B536B2">
      <w:pPr>
        <w:spacing w:before="80" w:after="80"/>
        <w:jc w:val="center"/>
        <w:rPr>
          <w:b/>
          <w:sz w:val="20"/>
        </w:rPr>
      </w:pPr>
      <w:r>
        <w:rPr>
          <w:b/>
          <w:sz w:val="20"/>
        </w:rPr>
        <w:t>EXPLOITATION GÉNÉRALE DU RÉSEAU, SERVICE TÉLÉPHONIQUE, EXPLOITATION DES SERVICES ET FACTEURS HUMAINS</w:t>
      </w:r>
    </w:p>
    <w:tbl>
      <w:tblPr>
        <w:tblStyle w:val="TableGrid"/>
        <w:tblW w:w="9945" w:type="dxa"/>
        <w:tblInd w:w="108" w:type="dxa"/>
        <w:tblBorders>
          <w:top w:val="double" w:sz="6" w:space="0" w:color="auto"/>
          <w:left w:val="double" w:sz="6" w:space="0" w:color="auto"/>
          <w:bottom w:val="double" w:sz="6" w:space="0" w:color="auto"/>
          <w:right w:val="double" w:sz="6" w:space="0" w:color="auto"/>
          <w:insideH w:val="none" w:sz="0" w:space="0" w:color="auto"/>
          <w:insideV w:val="none" w:sz="0" w:space="0" w:color="auto"/>
        </w:tblBorders>
        <w:tblLook w:val="04A0" w:firstRow="1" w:lastRow="0" w:firstColumn="1" w:lastColumn="0" w:noHBand="0" w:noVBand="1"/>
      </w:tblPr>
      <w:tblGrid>
        <w:gridCol w:w="8211"/>
        <w:gridCol w:w="1734"/>
      </w:tblGrid>
      <w:tr w:rsidR="00B92D13" w:rsidRPr="00146BBC" w:rsidTr="00B92D13">
        <w:tc>
          <w:tcPr>
            <w:tcW w:w="8050" w:type="dxa"/>
            <w:tcBorders>
              <w:bottom w:val="nil"/>
            </w:tcBorders>
            <w:shd w:val="clear" w:color="auto" w:fill="auto"/>
          </w:tcPr>
          <w:p w:rsidR="00B92D13" w:rsidRPr="00146BBC" w:rsidRDefault="00B92D13" w:rsidP="00B536B2">
            <w:pPr>
              <w:spacing w:before="30" w:after="30"/>
              <w:jc w:val="left"/>
              <w:rPr>
                <w:sz w:val="18"/>
                <w:szCs w:val="18"/>
              </w:rPr>
            </w:pPr>
          </w:p>
        </w:tc>
        <w:tc>
          <w:tcPr>
            <w:tcW w:w="1700" w:type="dxa"/>
            <w:tcBorders>
              <w:bottom w:val="nil"/>
            </w:tcBorders>
            <w:shd w:val="clear" w:color="auto" w:fill="auto"/>
          </w:tcPr>
          <w:p w:rsidR="00B92D13" w:rsidRPr="00146BBC" w:rsidRDefault="00B92D13" w:rsidP="00B536B2">
            <w:pPr>
              <w:spacing w:before="30" w:after="30"/>
              <w:jc w:val="left"/>
              <w:rPr>
                <w:sz w:val="18"/>
                <w:szCs w:val="18"/>
              </w:rPr>
            </w:pP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113"/>
              <w:jc w:val="left"/>
              <w:rPr>
                <w:sz w:val="18"/>
                <w:szCs w:val="18"/>
              </w:rPr>
            </w:pPr>
            <w:r w:rsidRPr="00146BBC">
              <w:rPr>
                <w:sz w:val="18"/>
                <w:szCs w:val="18"/>
              </w:rPr>
              <w:t>EXPLOITATION DES RELATIONS INTERNATIONALES</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283"/>
              <w:jc w:val="left"/>
              <w:rPr>
                <w:sz w:val="18"/>
                <w:szCs w:val="18"/>
              </w:rPr>
            </w:pPr>
            <w:r w:rsidRPr="00146BBC">
              <w:rPr>
                <w:sz w:val="18"/>
                <w:szCs w:val="18"/>
              </w:rPr>
              <w:t>Définitions</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E.100–E.103</w:t>
            </w:r>
          </w:p>
        </w:tc>
      </w:tr>
      <w:tr w:rsidR="00B92D13" w:rsidRPr="00146BBC" w:rsidTr="00B92D13">
        <w:tc>
          <w:tcPr>
            <w:tcW w:w="8050" w:type="dxa"/>
            <w:tcBorders>
              <w:top w:val="nil"/>
              <w:bottom w:val="nil"/>
            </w:tcBorders>
            <w:shd w:val="pct10" w:color="auto" w:fill="auto"/>
          </w:tcPr>
          <w:p w:rsidR="00B92D13" w:rsidRPr="00146BBC" w:rsidRDefault="00B92D13" w:rsidP="00B536B2">
            <w:pPr>
              <w:spacing w:before="30" w:after="30"/>
              <w:ind w:left="283"/>
              <w:jc w:val="left"/>
              <w:rPr>
                <w:b/>
                <w:sz w:val="18"/>
                <w:szCs w:val="18"/>
              </w:rPr>
            </w:pPr>
            <w:r w:rsidRPr="00146BBC">
              <w:rPr>
                <w:b/>
                <w:sz w:val="18"/>
                <w:szCs w:val="18"/>
              </w:rPr>
              <w:t>Dispositions de caractère général concernant les Administrations</w:t>
            </w:r>
          </w:p>
        </w:tc>
        <w:tc>
          <w:tcPr>
            <w:tcW w:w="1700" w:type="dxa"/>
            <w:tcBorders>
              <w:top w:val="nil"/>
              <w:bottom w:val="nil"/>
            </w:tcBorders>
            <w:shd w:val="pct10" w:color="auto" w:fill="auto"/>
          </w:tcPr>
          <w:p w:rsidR="00B92D13" w:rsidRPr="00146BBC" w:rsidRDefault="00B92D13" w:rsidP="00B536B2">
            <w:pPr>
              <w:spacing w:before="30" w:after="30"/>
              <w:jc w:val="left"/>
              <w:rPr>
                <w:b/>
                <w:sz w:val="18"/>
                <w:szCs w:val="18"/>
              </w:rPr>
            </w:pPr>
            <w:r w:rsidRPr="00146BBC">
              <w:rPr>
                <w:b/>
                <w:sz w:val="18"/>
                <w:szCs w:val="18"/>
              </w:rPr>
              <w:t>E.104–E.119</w:t>
            </w: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283"/>
              <w:jc w:val="left"/>
              <w:rPr>
                <w:sz w:val="18"/>
                <w:szCs w:val="18"/>
              </w:rPr>
            </w:pPr>
            <w:r w:rsidRPr="00146BBC">
              <w:rPr>
                <w:sz w:val="18"/>
                <w:szCs w:val="18"/>
              </w:rPr>
              <w:t>Dispositions de caractère général concernant les usagers</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E.120–E.139</w:t>
            </w: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283"/>
              <w:jc w:val="left"/>
              <w:rPr>
                <w:sz w:val="18"/>
                <w:szCs w:val="18"/>
              </w:rPr>
            </w:pPr>
            <w:r w:rsidRPr="00146BBC">
              <w:rPr>
                <w:sz w:val="18"/>
                <w:szCs w:val="18"/>
              </w:rPr>
              <w:t>Exploitation des relations téléphoniques internationales</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E.140–E.159</w:t>
            </w: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283"/>
              <w:jc w:val="left"/>
              <w:rPr>
                <w:sz w:val="18"/>
                <w:szCs w:val="18"/>
              </w:rPr>
            </w:pPr>
            <w:r w:rsidRPr="00146BBC">
              <w:rPr>
                <w:sz w:val="18"/>
                <w:szCs w:val="18"/>
              </w:rPr>
              <w:t>Plan de numérotage du service téléphonique international</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E.160–E.169</w:t>
            </w: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283"/>
              <w:jc w:val="left"/>
              <w:rPr>
                <w:sz w:val="18"/>
                <w:szCs w:val="18"/>
              </w:rPr>
            </w:pPr>
            <w:r w:rsidRPr="00146BBC">
              <w:rPr>
                <w:sz w:val="18"/>
                <w:szCs w:val="18"/>
              </w:rPr>
              <w:t>Plan d</w:t>
            </w:r>
            <w:r w:rsidR="00D4451B" w:rsidRPr="00146BBC">
              <w:rPr>
                <w:sz w:val="18"/>
                <w:szCs w:val="18"/>
              </w:rPr>
              <w:t>'</w:t>
            </w:r>
            <w:r w:rsidRPr="00146BBC">
              <w:rPr>
                <w:sz w:val="18"/>
                <w:szCs w:val="18"/>
              </w:rPr>
              <w:t>acheminement international</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E.170–E.179</w:t>
            </w: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283"/>
              <w:jc w:val="left"/>
              <w:rPr>
                <w:sz w:val="18"/>
                <w:szCs w:val="18"/>
              </w:rPr>
            </w:pPr>
            <w:r w:rsidRPr="00146BBC">
              <w:rPr>
                <w:sz w:val="18"/>
                <w:szCs w:val="18"/>
              </w:rPr>
              <w:t>Tonalités utilisées dans les systèmes nationaux de signalisation</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E.180–E.189</w:t>
            </w: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283"/>
              <w:jc w:val="left"/>
              <w:rPr>
                <w:sz w:val="18"/>
                <w:szCs w:val="18"/>
              </w:rPr>
            </w:pPr>
            <w:r w:rsidRPr="00146BBC">
              <w:rPr>
                <w:sz w:val="18"/>
                <w:szCs w:val="18"/>
              </w:rPr>
              <w:t>Plan de numérotage du service téléphonique international</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E.190–E.199</w:t>
            </w: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283"/>
              <w:jc w:val="left"/>
              <w:rPr>
                <w:sz w:val="18"/>
                <w:szCs w:val="18"/>
              </w:rPr>
            </w:pPr>
            <w:r w:rsidRPr="00146BBC">
              <w:rPr>
                <w:sz w:val="18"/>
                <w:szCs w:val="18"/>
              </w:rPr>
              <w:t>Service mobile maritime et service mobile terrestre public</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E.200–E.229</w:t>
            </w: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113"/>
              <w:jc w:val="left"/>
              <w:rPr>
                <w:sz w:val="18"/>
                <w:szCs w:val="18"/>
              </w:rPr>
            </w:pPr>
            <w:r w:rsidRPr="00146BBC">
              <w:rPr>
                <w:sz w:val="18"/>
                <w:szCs w:val="18"/>
              </w:rPr>
              <w:t>DISPOSITIONS OPÉRATIONNELLES RELATIVES À LA TAXATION ET À LA COMPTABILITÉ DANS LE SERVICE TÉLÉPHONIQUE INTERNATIONAL</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283"/>
              <w:jc w:val="left"/>
              <w:rPr>
                <w:sz w:val="18"/>
                <w:szCs w:val="18"/>
              </w:rPr>
            </w:pPr>
            <w:r w:rsidRPr="00146BBC">
              <w:rPr>
                <w:sz w:val="18"/>
                <w:szCs w:val="18"/>
              </w:rPr>
              <w:t>Taxation dans les relations téléphoniques internationales</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E.230–E.249</w:t>
            </w: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283"/>
              <w:jc w:val="left"/>
              <w:rPr>
                <w:sz w:val="18"/>
                <w:szCs w:val="18"/>
              </w:rPr>
            </w:pPr>
            <w:r w:rsidRPr="00146BBC">
              <w:rPr>
                <w:sz w:val="18"/>
                <w:szCs w:val="18"/>
              </w:rPr>
              <w:t>Mesure et enregistrement des durées de conversation aux fins de la comptabilité</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E.260–E.269</w:t>
            </w: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113"/>
              <w:jc w:val="left"/>
              <w:rPr>
                <w:sz w:val="18"/>
                <w:szCs w:val="18"/>
              </w:rPr>
            </w:pPr>
            <w:r w:rsidRPr="00146BBC">
              <w:rPr>
                <w:sz w:val="18"/>
                <w:szCs w:val="18"/>
              </w:rPr>
              <w:t>UTILISATION DU RÉSEAU TÉLÉPHONIQUE INTERNATIONAL POUR LES APPLICATIONS NON TÉLÉPHONIQUES</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283"/>
              <w:jc w:val="left"/>
              <w:rPr>
                <w:sz w:val="18"/>
                <w:szCs w:val="18"/>
              </w:rPr>
            </w:pPr>
            <w:r w:rsidRPr="00146BBC">
              <w:rPr>
                <w:sz w:val="18"/>
                <w:szCs w:val="18"/>
              </w:rPr>
              <w:t>Généralités</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E.300–E.319</w:t>
            </w: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283"/>
              <w:jc w:val="left"/>
              <w:rPr>
                <w:sz w:val="18"/>
                <w:szCs w:val="18"/>
              </w:rPr>
            </w:pPr>
            <w:r w:rsidRPr="00146BBC">
              <w:rPr>
                <w:sz w:val="18"/>
                <w:szCs w:val="18"/>
              </w:rPr>
              <w:t>Phototélégraphie</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E.320–E.329</w:t>
            </w: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113"/>
              <w:jc w:val="left"/>
              <w:rPr>
                <w:sz w:val="18"/>
                <w:szCs w:val="18"/>
              </w:rPr>
            </w:pPr>
            <w:r w:rsidRPr="00146BBC">
              <w:rPr>
                <w:sz w:val="18"/>
                <w:szCs w:val="18"/>
              </w:rPr>
              <w:t>DISPOSITIONS DU RNIS CONCERNANT LES USAGERS</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E.330–E.349</w:t>
            </w: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113"/>
              <w:jc w:val="left"/>
              <w:rPr>
                <w:sz w:val="18"/>
                <w:szCs w:val="18"/>
              </w:rPr>
            </w:pPr>
            <w:r w:rsidRPr="00146BBC">
              <w:rPr>
                <w:sz w:val="18"/>
                <w:szCs w:val="18"/>
              </w:rPr>
              <w:t>PLAN D</w:t>
            </w:r>
            <w:r w:rsidR="00D4451B" w:rsidRPr="00146BBC">
              <w:rPr>
                <w:sz w:val="18"/>
                <w:szCs w:val="18"/>
              </w:rPr>
              <w:t>'</w:t>
            </w:r>
            <w:r w:rsidRPr="00146BBC">
              <w:rPr>
                <w:sz w:val="18"/>
                <w:szCs w:val="18"/>
              </w:rPr>
              <w:t>ACHEMINEMENT INTERNATIONAL</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E.350–E.399</w:t>
            </w: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113"/>
              <w:jc w:val="left"/>
              <w:rPr>
                <w:sz w:val="18"/>
                <w:szCs w:val="18"/>
              </w:rPr>
            </w:pPr>
            <w:r w:rsidRPr="00146BBC">
              <w:rPr>
                <w:sz w:val="18"/>
                <w:szCs w:val="18"/>
              </w:rPr>
              <w:t>GESTION DE RÉSEAU</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283"/>
              <w:jc w:val="left"/>
              <w:rPr>
                <w:sz w:val="18"/>
                <w:szCs w:val="18"/>
              </w:rPr>
            </w:pPr>
            <w:r w:rsidRPr="00146BBC">
              <w:rPr>
                <w:sz w:val="18"/>
                <w:szCs w:val="18"/>
              </w:rPr>
              <w:t>Statistiques relatives au service international</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E.400–E.404</w:t>
            </w: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283"/>
              <w:jc w:val="left"/>
              <w:rPr>
                <w:sz w:val="18"/>
                <w:szCs w:val="18"/>
              </w:rPr>
            </w:pPr>
            <w:r w:rsidRPr="00146BBC">
              <w:rPr>
                <w:sz w:val="18"/>
                <w:szCs w:val="18"/>
              </w:rPr>
              <w:t>Gestion du réseau international</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E.405–E.419</w:t>
            </w: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283"/>
              <w:jc w:val="left"/>
              <w:rPr>
                <w:sz w:val="18"/>
                <w:szCs w:val="18"/>
              </w:rPr>
            </w:pPr>
            <w:r w:rsidRPr="00146BBC">
              <w:rPr>
                <w:sz w:val="18"/>
                <w:szCs w:val="18"/>
              </w:rPr>
              <w:t>Contrôle de la qualité du service téléphonique international</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E.420–E.489</w:t>
            </w: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113"/>
              <w:jc w:val="left"/>
              <w:rPr>
                <w:sz w:val="18"/>
                <w:szCs w:val="18"/>
              </w:rPr>
            </w:pPr>
            <w:r w:rsidRPr="00146BBC">
              <w:rPr>
                <w:sz w:val="18"/>
                <w:szCs w:val="18"/>
              </w:rPr>
              <w:t>INGÉNIERIE DU TRAFIC</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283"/>
              <w:jc w:val="left"/>
              <w:rPr>
                <w:sz w:val="18"/>
                <w:szCs w:val="18"/>
              </w:rPr>
            </w:pPr>
            <w:r w:rsidRPr="00146BBC">
              <w:rPr>
                <w:sz w:val="18"/>
                <w:szCs w:val="18"/>
              </w:rPr>
              <w:t>Mesure et enregistrement du trafic</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E.490–E.505</w:t>
            </w: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283"/>
              <w:jc w:val="left"/>
              <w:rPr>
                <w:sz w:val="18"/>
                <w:szCs w:val="18"/>
              </w:rPr>
            </w:pPr>
            <w:r w:rsidRPr="00146BBC">
              <w:rPr>
                <w:sz w:val="18"/>
                <w:szCs w:val="18"/>
              </w:rPr>
              <w:t>Prévision du trafic</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E.506–E.509</w:t>
            </w: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283"/>
              <w:jc w:val="left"/>
              <w:rPr>
                <w:sz w:val="18"/>
                <w:szCs w:val="18"/>
              </w:rPr>
            </w:pPr>
            <w:r w:rsidRPr="00146BBC">
              <w:rPr>
                <w:sz w:val="18"/>
                <w:szCs w:val="18"/>
              </w:rPr>
              <w:t>Détermination du nombre de circuits en exploitation manuelle</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E.510–E.519</w:t>
            </w: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283"/>
              <w:jc w:val="left"/>
              <w:rPr>
                <w:sz w:val="18"/>
                <w:szCs w:val="18"/>
              </w:rPr>
            </w:pPr>
            <w:r w:rsidRPr="00146BBC">
              <w:rPr>
                <w:sz w:val="18"/>
                <w:szCs w:val="18"/>
              </w:rPr>
              <w:t>Détermination du nombre de circuits en exploitation automatique et semi-automatique</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E.520–E.539</w:t>
            </w: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283"/>
              <w:jc w:val="left"/>
              <w:rPr>
                <w:sz w:val="18"/>
                <w:szCs w:val="18"/>
              </w:rPr>
            </w:pPr>
            <w:r w:rsidRPr="00146BBC">
              <w:rPr>
                <w:sz w:val="18"/>
                <w:szCs w:val="18"/>
              </w:rPr>
              <w:t>Niveau de service</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E.540–E.599</w:t>
            </w: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283"/>
              <w:jc w:val="left"/>
              <w:rPr>
                <w:sz w:val="18"/>
                <w:szCs w:val="18"/>
              </w:rPr>
            </w:pPr>
            <w:r w:rsidRPr="00146BBC">
              <w:rPr>
                <w:sz w:val="18"/>
                <w:szCs w:val="18"/>
              </w:rPr>
              <w:t>Définitions</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E.600–E.649</w:t>
            </w: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283"/>
              <w:jc w:val="left"/>
              <w:rPr>
                <w:sz w:val="18"/>
                <w:szCs w:val="18"/>
              </w:rPr>
            </w:pPr>
            <w:r w:rsidRPr="00146BBC">
              <w:rPr>
                <w:sz w:val="18"/>
                <w:szCs w:val="18"/>
              </w:rPr>
              <w:t>Ingénierie du trafic des réseaux à protocole Internet</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E.650–E.699</w:t>
            </w: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283"/>
              <w:jc w:val="left"/>
              <w:rPr>
                <w:sz w:val="18"/>
                <w:szCs w:val="18"/>
              </w:rPr>
            </w:pPr>
            <w:r w:rsidRPr="00146BBC">
              <w:rPr>
                <w:sz w:val="18"/>
                <w:szCs w:val="18"/>
              </w:rPr>
              <w:t>Ingénierie du trafic RNIS</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E.700–E.749</w:t>
            </w: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283"/>
              <w:jc w:val="left"/>
              <w:rPr>
                <w:sz w:val="18"/>
                <w:szCs w:val="18"/>
              </w:rPr>
            </w:pPr>
            <w:r w:rsidRPr="00146BBC">
              <w:rPr>
                <w:sz w:val="18"/>
                <w:szCs w:val="18"/>
              </w:rPr>
              <w:t>Ingénierie du trafic des réseaux mobiles</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E.750–E.799</w:t>
            </w: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113"/>
              <w:jc w:val="left"/>
              <w:rPr>
                <w:sz w:val="18"/>
                <w:szCs w:val="18"/>
              </w:rPr>
            </w:pPr>
            <w:r w:rsidRPr="00146BBC">
              <w:rPr>
                <w:sz w:val="18"/>
                <w:szCs w:val="18"/>
              </w:rPr>
              <w:t>QUALITÉ DE SERVICE: CONCEPTS, MODÈLES, OBJECTIFS, PLANIFICATION DE LA SÛRETÉ DE FONCTIONNEMENT</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283"/>
              <w:jc w:val="left"/>
              <w:rPr>
                <w:sz w:val="18"/>
                <w:szCs w:val="18"/>
              </w:rPr>
            </w:pPr>
            <w:r w:rsidRPr="00146BBC">
              <w:rPr>
                <w:sz w:val="18"/>
                <w:szCs w:val="18"/>
              </w:rPr>
              <w:t>Termes et définitions relatifs à la qualité des services de télécommunication</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E.800–E.809</w:t>
            </w: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283"/>
              <w:jc w:val="left"/>
              <w:rPr>
                <w:sz w:val="18"/>
                <w:szCs w:val="18"/>
              </w:rPr>
            </w:pPr>
            <w:r w:rsidRPr="00146BBC">
              <w:rPr>
                <w:sz w:val="18"/>
                <w:szCs w:val="18"/>
              </w:rPr>
              <w:t>Modèles pour les services de télécommunication</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E.810–E.844</w:t>
            </w: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283"/>
              <w:jc w:val="left"/>
              <w:rPr>
                <w:sz w:val="18"/>
                <w:szCs w:val="18"/>
              </w:rPr>
            </w:pPr>
            <w:r w:rsidRPr="00146BBC">
              <w:rPr>
                <w:sz w:val="18"/>
                <w:szCs w:val="18"/>
              </w:rPr>
              <w:t>Objectifs et concepts de qualité des services de télécommunication</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E.845–E.859</w:t>
            </w: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283"/>
              <w:jc w:val="left"/>
              <w:rPr>
                <w:sz w:val="18"/>
                <w:szCs w:val="18"/>
              </w:rPr>
            </w:pPr>
            <w:r w:rsidRPr="00146BBC">
              <w:rPr>
                <w:sz w:val="18"/>
                <w:szCs w:val="18"/>
              </w:rPr>
              <w:t>Utilisation des objectifs de qualité de service pour la planification des réseaux de télécommunication</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E.860–E.879</w:t>
            </w: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283"/>
              <w:jc w:val="left"/>
              <w:rPr>
                <w:sz w:val="18"/>
                <w:szCs w:val="18"/>
              </w:rPr>
            </w:pPr>
            <w:r w:rsidRPr="00146BBC">
              <w:rPr>
                <w:sz w:val="18"/>
                <w:szCs w:val="18"/>
              </w:rPr>
              <w:t>Collecte et évaluation de données d</w:t>
            </w:r>
            <w:r w:rsidR="00D4451B" w:rsidRPr="00146BBC">
              <w:rPr>
                <w:sz w:val="18"/>
                <w:szCs w:val="18"/>
              </w:rPr>
              <w:t>'</w:t>
            </w:r>
            <w:r w:rsidRPr="00146BBC">
              <w:rPr>
                <w:sz w:val="18"/>
                <w:szCs w:val="18"/>
              </w:rPr>
              <w:t>exploitation sur la qualité des équipements, des réseaux et des services</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E.880–E.899</w:t>
            </w: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113"/>
              <w:jc w:val="left"/>
              <w:rPr>
                <w:sz w:val="18"/>
                <w:szCs w:val="18"/>
              </w:rPr>
            </w:pPr>
            <w:r w:rsidRPr="00146BBC">
              <w:rPr>
                <w:sz w:val="18"/>
                <w:szCs w:val="18"/>
              </w:rPr>
              <w:t>AUTRES</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E.900–E.999</w:t>
            </w: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113"/>
              <w:jc w:val="left"/>
              <w:rPr>
                <w:sz w:val="18"/>
                <w:szCs w:val="18"/>
              </w:rPr>
            </w:pPr>
            <w:r w:rsidRPr="00146BBC">
              <w:rPr>
                <w:sz w:val="18"/>
                <w:szCs w:val="18"/>
              </w:rPr>
              <w:t>EXPLOITATION DES RELATIONS INTERNATIONALES</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283"/>
              <w:jc w:val="left"/>
              <w:rPr>
                <w:sz w:val="18"/>
                <w:szCs w:val="18"/>
              </w:rPr>
            </w:pPr>
            <w:r w:rsidRPr="00146BBC">
              <w:rPr>
                <w:sz w:val="18"/>
                <w:szCs w:val="18"/>
              </w:rPr>
              <w:t>Plan de numérotage du service téléphonique international</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E.1100–E.1199</w:t>
            </w: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113"/>
              <w:jc w:val="left"/>
              <w:rPr>
                <w:sz w:val="18"/>
                <w:szCs w:val="18"/>
              </w:rPr>
            </w:pPr>
            <w:r w:rsidRPr="00146BBC">
              <w:rPr>
                <w:sz w:val="18"/>
                <w:szCs w:val="18"/>
              </w:rPr>
              <w:t>GESTION DES RÉSEAUX</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p>
        </w:tc>
      </w:tr>
      <w:tr w:rsidR="00B92D13" w:rsidRPr="00146BBC" w:rsidTr="00B92D13">
        <w:tc>
          <w:tcPr>
            <w:tcW w:w="8050" w:type="dxa"/>
            <w:tcBorders>
              <w:top w:val="nil"/>
              <w:bottom w:val="nil"/>
            </w:tcBorders>
            <w:shd w:val="clear" w:color="auto" w:fill="auto"/>
          </w:tcPr>
          <w:p w:rsidR="00B92D13" w:rsidRPr="00146BBC" w:rsidRDefault="00B92D13" w:rsidP="00B536B2">
            <w:pPr>
              <w:spacing w:before="30" w:after="30"/>
              <w:ind w:left="283"/>
              <w:jc w:val="left"/>
              <w:rPr>
                <w:sz w:val="18"/>
                <w:szCs w:val="18"/>
              </w:rPr>
            </w:pPr>
            <w:r w:rsidRPr="00146BBC">
              <w:rPr>
                <w:sz w:val="18"/>
                <w:szCs w:val="18"/>
              </w:rPr>
              <w:t>Gestion des réseaux internationaux</w:t>
            </w:r>
          </w:p>
        </w:tc>
        <w:tc>
          <w:tcPr>
            <w:tcW w:w="1700" w:type="dxa"/>
            <w:tcBorders>
              <w:top w:val="nil"/>
              <w:bottom w:val="nil"/>
            </w:tcBorders>
            <w:shd w:val="clear" w:color="auto" w:fill="auto"/>
          </w:tcPr>
          <w:p w:rsidR="00B92D13" w:rsidRPr="00146BBC" w:rsidRDefault="00B92D13" w:rsidP="00B536B2">
            <w:pPr>
              <w:spacing w:before="30" w:after="30"/>
              <w:jc w:val="left"/>
              <w:rPr>
                <w:sz w:val="18"/>
                <w:szCs w:val="18"/>
              </w:rPr>
            </w:pPr>
            <w:r w:rsidRPr="00146BBC">
              <w:rPr>
                <w:sz w:val="18"/>
                <w:szCs w:val="18"/>
              </w:rPr>
              <w:t>E.4100–E.4199</w:t>
            </w:r>
          </w:p>
        </w:tc>
      </w:tr>
      <w:tr w:rsidR="00B92D13" w:rsidRPr="00146BBC" w:rsidTr="00B92D13">
        <w:tc>
          <w:tcPr>
            <w:tcW w:w="8050" w:type="dxa"/>
            <w:tcBorders>
              <w:top w:val="nil"/>
            </w:tcBorders>
            <w:shd w:val="clear" w:color="auto" w:fill="auto"/>
          </w:tcPr>
          <w:p w:rsidR="00B92D13" w:rsidRPr="00146BBC" w:rsidRDefault="00B92D13" w:rsidP="00B536B2">
            <w:pPr>
              <w:spacing w:before="30" w:after="30"/>
              <w:ind w:left="283"/>
              <w:jc w:val="left"/>
              <w:rPr>
                <w:sz w:val="18"/>
                <w:szCs w:val="18"/>
              </w:rPr>
            </w:pPr>
          </w:p>
        </w:tc>
        <w:tc>
          <w:tcPr>
            <w:tcW w:w="1700" w:type="dxa"/>
            <w:tcBorders>
              <w:top w:val="nil"/>
            </w:tcBorders>
            <w:shd w:val="clear" w:color="auto" w:fill="auto"/>
          </w:tcPr>
          <w:p w:rsidR="00B92D13" w:rsidRPr="00146BBC" w:rsidRDefault="00B92D13" w:rsidP="00B536B2">
            <w:pPr>
              <w:spacing w:before="30" w:after="30"/>
              <w:jc w:val="left"/>
              <w:rPr>
                <w:sz w:val="18"/>
                <w:szCs w:val="18"/>
              </w:rPr>
            </w:pPr>
          </w:p>
        </w:tc>
      </w:tr>
    </w:tbl>
    <w:p w:rsidR="00B92D13" w:rsidRPr="00B92D13" w:rsidRDefault="00B92D13" w:rsidP="00B536B2">
      <w:pPr>
        <w:spacing w:before="80" w:after="80"/>
        <w:jc w:val="left"/>
        <w:rPr>
          <w:sz w:val="18"/>
        </w:rPr>
      </w:pPr>
      <w:r>
        <w:rPr>
          <w:i/>
          <w:sz w:val="18"/>
        </w:rPr>
        <w:t>Pour plus de détails, voir la Liste des Recommandations de l</w:t>
      </w:r>
      <w:r w:rsidR="00D4451B">
        <w:rPr>
          <w:i/>
          <w:sz w:val="18"/>
        </w:rPr>
        <w:t>'</w:t>
      </w:r>
      <w:r>
        <w:rPr>
          <w:i/>
          <w:sz w:val="18"/>
        </w:rPr>
        <w:t>UIT-T.</w:t>
      </w:r>
    </w:p>
    <w:p w:rsidR="00F3364D" w:rsidRDefault="00F3364D" w:rsidP="00B536B2">
      <w:pPr>
        <w:spacing w:before="80"/>
        <w:jc w:val="left"/>
        <w:rPr>
          <w:i/>
          <w:sz w:val="20"/>
        </w:rPr>
      </w:pPr>
    </w:p>
    <w:p w:rsidR="00F3364D" w:rsidRDefault="00F3364D" w:rsidP="00B536B2">
      <w:pPr>
        <w:spacing w:before="80"/>
        <w:jc w:val="left"/>
        <w:rPr>
          <w:i/>
          <w:sz w:val="20"/>
        </w:rPr>
      </w:pPr>
    </w:p>
    <w:p w:rsidR="00F3364D" w:rsidRDefault="00F3364D" w:rsidP="00B536B2">
      <w:pPr>
        <w:jc w:val="left"/>
        <w:rPr>
          <w:rFonts w:ascii="Arial" w:hAnsi="Arial"/>
          <w:sz w:val="20"/>
        </w:rPr>
        <w:sectPr w:rsidR="00F3364D">
          <w:headerReference w:type="even" r:id="rId9"/>
          <w:headerReference w:type="default" r:id="rId10"/>
          <w:pgSz w:w="11907" w:h="16840" w:code="9"/>
          <w:pgMar w:top="1089" w:right="1089" w:bottom="284" w:left="1089" w:header="567" w:footer="284" w:gutter="0"/>
          <w:pgNumType w:start="1"/>
          <w:cols w:space="720"/>
        </w:sectPr>
      </w:pPr>
    </w:p>
    <w:tbl>
      <w:tblPr>
        <w:tblW w:w="0" w:type="auto"/>
        <w:tblLayout w:type="fixed"/>
        <w:tblLook w:val="0000" w:firstRow="0" w:lastRow="0" w:firstColumn="0" w:lastColumn="0" w:noHBand="0" w:noVBand="0"/>
      </w:tblPr>
      <w:tblGrid>
        <w:gridCol w:w="9945"/>
      </w:tblGrid>
      <w:tr w:rsidR="00F3364D">
        <w:tc>
          <w:tcPr>
            <w:tcW w:w="9945" w:type="dxa"/>
          </w:tcPr>
          <w:p w:rsidR="00B92D13" w:rsidRDefault="00B92D13" w:rsidP="00B536B2">
            <w:pPr>
              <w:pStyle w:val="RecNo"/>
            </w:pPr>
            <w:bookmarkStart w:id="7" w:name="irecnof"/>
            <w:bookmarkEnd w:id="7"/>
            <w:r>
              <w:lastRenderedPageBreak/>
              <w:t>Recommandation UIT-T E.1</w:t>
            </w:r>
            <w:r w:rsidR="00E82EDB">
              <w:t>19</w:t>
            </w:r>
          </w:p>
          <w:p w:rsidR="00F3364D" w:rsidRPr="00B92D13" w:rsidRDefault="00E82EDB" w:rsidP="00B536B2">
            <w:pPr>
              <w:pStyle w:val="Rectitle"/>
            </w:pPr>
            <w:r w:rsidRPr="00E82EDB">
              <w:t>Exigences applicables à un service de confirmation de sécurité et de messages radiodiffusés pour les secours en cas de catastrophe</w:t>
            </w:r>
          </w:p>
          <w:p w:rsidR="00F3364D" w:rsidRDefault="00F3364D" w:rsidP="00B536B2"/>
        </w:tc>
      </w:tr>
    </w:tbl>
    <w:p w:rsidR="00F3364D" w:rsidRDefault="00F3364D" w:rsidP="00B536B2"/>
    <w:p w:rsidR="00F3364D" w:rsidRDefault="00F3364D" w:rsidP="00B536B2"/>
    <w:tbl>
      <w:tblPr>
        <w:tblW w:w="0" w:type="auto"/>
        <w:tblLayout w:type="fixed"/>
        <w:tblLook w:val="0000" w:firstRow="0" w:lastRow="0" w:firstColumn="0" w:lastColumn="0" w:noHBand="0" w:noVBand="0"/>
      </w:tblPr>
      <w:tblGrid>
        <w:gridCol w:w="9945"/>
      </w:tblGrid>
      <w:tr w:rsidR="00F3364D">
        <w:tc>
          <w:tcPr>
            <w:tcW w:w="9945" w:type="dxa"/>
          </w:tcPr>
          <w:p w:rsidR="00F3364D" w:rsidRDefault="00F3364D" w:rsidP="00B536B2">
            <w:pPr>
              <w:pStyle w:val="Headingb"/>
            </w:pPr>
            <w:bookmarkStart w:id="8" w:name="isumf"/>
            <w:r>
              <w:t>Résumé</w:t>
            </w:r>
          </w:p>
          <w:p w:rsidR="00E82EDB" w:rsidRPr="00A033F8" w:rsidRDefault="00E82EDB" w:rsidP="00B536B2">
            <w:pPr>
              <w:rPr>
                <w:shd w:val="clear" w:color="auto" w:fill="FFFFFF"/>
                <w:lang w:eastAsia="ja-JP"/>
              </w:rPr>
            </w:pPr>
            <w:r>
              <w:rPr>
                <w:lang w:eastAsia="ja-JP"/>
              </w:rPr>
              <w:t>La Recommandation UIT-T E.</w:t>
            </w:r>
            <w:r w:rsidRPr="00A033F8">
              <w:rPr>
                <w:lang w:eastAsia="ja-JP"/>
              </w:rPr>
              <w:t>119 décrit les exigences applicables aux services de confirmation de sécurité et de message radiodiffusés pour les secours en cas de catastrophe, permettant aux organismes publics de mettre en oeuvre leur plan de continuité des activités et d</w:t>
            </w:r>
            <w:r w:rsidR="00D4451B">
              <w:rPr>
                <w:lang w:eastAsia="ja-JP"/>
              </w:rPr>
              <w:t>'</w:t>
            </w:r>
            <w:r w:rsidRPr="00A033F8">
              <w:rPr>
                <w:lang w:eastAsia="ja-JP"/>
              </w:rPr>
              <w:t>aider, le mieux possible, à protéger la vie et les biens des personnes en cas de catastrophe.</w:t>
            </w:r>
          </w:p>
          <w:p w:rsidR="00F3364D" w:rsidRDefault="00E82EDB" w:rsidP="00B536B2">
            <w:r w:rsidRPr="00A033F8">
              <w:t>En cas de catastrophe, il est très important que les organismes publics tels que les entreprises de télécommunication, les compagnies d</w:t>
            </w:r>
            <w:r w:rsidR="00D4451B">
              <w:t>'</w:t>
            </w:r>
            <w:r w:rsidRPr="00A033F8">
              <w:t>électricité, les hôpitaux, les pompiers et les autorités locales continuent leurs activités et aident à sauver la vie des victimes. La confirmation de la sécurité des fonctionnaires et du personnel des entreprises est importante afin qu</w:t>
            </w:r>
            <w:r w:rsidR="00D4451B">
              <w:t>'</w:t>
            </w:r>
            <w:r w:rsidRPr="00A033F8">
              <w:t>ils puissent continuer d</w:t>
            </w:r>
            <w:r w:rsidR="00D4451B">
              <w:t>'</w:t>
            </w:r>
            <w:r w:rsidRPr="00A033F8">
              <w:t>accomplir les tâches nécessaires. En outre, pour être efficaces, les systèmes de radiodiffusion de messages devraient confirmer automatiquement la situation des fonctionnaires ou du personnel.</w:t>
            </w:r>
            <w:bookmarkEnd w:id="8"/>
          </w:p>
        </w:tc>
      </w:tr>
    </w:tbl>
    <w:p w:rsidR="00F3364D" w:rsidRDefault="00F3364D" w:rsidP="00B536B2"/>
    <w:p w:rsidR="00F3364D" w:rsidRDefault="00F3364D" w:rsidP="00B536B2"/>
    <w:tbl>
      <w:tblPr>
        <w:tblW w:w="9948" w:type="dxa"/>
        <w:tblLook w:val="0000" w:firstRow="0" w:lastRow="0" w:firstColumn="0" w:lastColumn="0" w:noHBand="0" w:noVBand="0"/>
      </w:tblPr>
      <w:tblGrid>
        <w:gridCol w:w="9948"/>
      </w:tblGrid>
      <w:tr w:rsidR="00C46113" w:rsidTr="005B6200">
        <w:tc>
          <w:tcPr>
            <w:tcW w:w="9948" w:type="dxa"/>
          </w:tcPr>
          <w:p w:rsidR="00C46113" w:rsidRDefault="00C46113" w:rsidP="00B536B2">
            <w:pPr>
              <w:pStyle w:val="Headingb"/>
              <w:spacing w:after="120"/>
              <w:rPr>
                <w:lang w:val="en-US"/>
              </w:rPr>
            </w:pPr>
            <w:r>
              <w:rPr>
                <w:lang w:val="en-US"/>
              </w:rPr>
              <w:t>Historique</w:t>
            </w:r>
          </w:p>
          <w:tbl>
            <w:tblPr>
              <w:tblW w:w="0" w:type="auto"/>
              <w:tblLook w:val="0000" w:firstRow="0" w:lastRow="0" w:firstColumn="0" w:lastColumn="0" w:noHBand="0" w:noVBand="0"/>
            </w:tblPr>
            <w:tblGrid>
              <w:gridCol w:w="864"/>
              <w:gridCol w:w="1768"/>
              <w:gridCol w:w="1329"/>
              <w:gridCol w:w="2096"/>
              <w:gridCol w:w="2044"/>
            </w:tblGrid>
            <w:tr w:rsidR="00C46113" w:rsidRPr="006825AF" w:rsidTr="00B92D13">
              <w:tc>
                <w:tcPr>
                  <w:tcW w:w="0" w:type="auto"/>
                  <w:shd w:val="clear" w:color="auto" w:fill="auto"/>
                  <w:vAlign w:val="center"/>
                </w:tcPr>
                <w:p w:rsidR="00C46113" w:rsidRPr="006825AF" w:rsidRDefault="00C46113" w:rsidP="00B536B2">
                  <w:pPr>
                    <w:pStyle w:val="Tabletext"/>
                    <w:jc w:val="center"/>
                  </w:pPr>
                  <w:r w:rsidRPr="006825AF">
                    <w:t>Edition</w:t>
                  </w:r>
                </w:p>
              </w:tc>
              <w:tc>
                <w:tcPr>
                  <w:tcW w:w="0" w:type="auto"/>
                  <w:shd w:val="clear" w:color="auto" w:fill="auto"/>
                  <w:vAlign w:val="center"/>
                </w:tcPr>
                <w:p w:rsidR="00C46113" w:rsidRPr="006825AF" w:rsidRDefault="00C46113" w:rsidP="00B536B2">
                  <w:pPr>
                    <w:pStyle w:val="Tabletext"/>
                  </w:pPr>
                  <w:r>
                    <w:t>Recommandation</w:t>
                  </w:r>
                </w:p>
              </w:tc>
              <w:tc>
                <w:tcPr>
                  <w:tcW w:w="0" w:type="auto"/>
                  <w:shd w:val="clear" w:color="auto" w:fill="auto"/>
                  <w:vAlign w:val="center"/>
                </w:tcPr>
                <w:p w:rsidR="00C46113" w:rsidRPr="006825AF" w:rsidRDefault="00C46113" w:rsidP="00B536B2">
                  <w:pPr>
                    <w:pStyle w:val="Tabletext"/>
                    <w:jc w:val="center"/>
                  </w:pPr>
                  <w:r>
                    <w:t>Approbation</w:t>
                  </w:r>
                </w:p>
              </w:tc>
              <w:tc>
                <w:tcPr>
                  <w:tcW w:w="0" w:type="auto"/>
                  <w:vAlign w:val="center"/>
                </w:tcPr>
                <w:p w:rsidR="00C46113" w:rsidRPr="006825AF" w:rsidRDefault="00C46113" w:rsidP="00B536B2">
                  <w:pPr>
                    <w:pStyle w:val="Tabletext"/>
                    <w:jc w:val="center"/>
                  </w:pPr>
                  <w:r>
                    <w:t>Commission d</w:t>
                  </w:r>
                  <w:r w:rsidR="00D4451B">
                    <w:t>'</w:t>
                  </w:r>
                  <w:r>
                    <w:t>études</w:t>
                  </w:r>
                </w:p>
              </w:tc>
              <w:tc>
                <w:tcPr>
                  <w:tcW w:w="0" w:type="auto"/>
                  <w:vAlign w:val="center"/>
                </w:tcPr>
                <w:p w:rsidR="00C46113" w:rsidRPr="006825AF" w:rsidRDefault="00AD7C89" w:rsidP="00B536B2">
                  <w:pPr>
                    <w:pStyle w:val="Tabletext"/>
                    <w:jc w:val="center"/>
                  </w:pPr>
                  <w:r>
                    <w:t>ID unique</w:t>
                  </w:r>
                  <w:r w:rsidR="00D37542">
                    <w:rPr>
                      <w:rStyle w:val="FootnoteReference"/>
                    </w:rPr>
                    <w:footnoteReference w:customMarkFollows="1" w:id="1"/>
                    <w:t>*</w:t>
                  </w:r>
                </w:p>
              </w:tc>
            </w:tr>
            <w:tr w:rsidR="00C46113" w:rsidRPr="006825AF" w:rsidTr="00B92D13">
              <w:tc>
                <w:tcPr>
                  <w:tcW w:w="0" w:type="auto"/>
                  <w:shd w:val="clear" w:color="auto" w:fill="D9D9D9"/>
                </w:tcPr>
                <w:p w:rsidR="00C46113" w:rsidRPr="006825AF" w:rsidRDefault="00B92D13" w:rsidP="00B536B2">
                  <w:pPr>
                    <w:pStyle w:val="Tabletext"/>
                    <w:jc w:val="center"/>
                  </w:pPr>
                  <w:bookmarkStart w:id="9" w:name="ihistoryf"/>
                  <w:bookmarkEnd w:id="9"/>
                  <w:r>
                    <w:t>1.0</w:t>
                  </w:r>
                </w:p>
              </w:tc>
              <w:tc>
                <w:tcPr>
                  <w:tcW w:w="0" w:type="auto"/>
                  <w:shd w:val="clear" w:color="auto" w:fill="D9D9D9"/>
                </w:tcPr>
                <w:p w:rsidR="00C46113" w:rsidRPr="006825AF" w:rsidRDefault="00B92D13" w:rsidP="00B536B2">
                  <w:pPr>
                    <w:pStyle w:val="Tabletext"/>
                  </w:pPr>
                  <w:r>
                    <w:t>U</w:t>
                  </w:r>
                  <w:r w:rsidR="00E82EDB">
                    <w:t>IT</w:t>
                  </w:r>
                  <w:r>
                    <w:t>-T E.1</w:t>
                  </w:r>
                  <w:r w:rsidR="00E82EDB">
                    <w:t>19</w:t>
                  </w:r>
                </w:p>
              </w:tc>
              <w:tc>
                <w:tcPr>
                  <w:tcW w:w="0" w:type="auto"/>
                  <w:shd w:val="clear" w:color="auto" w:fill="D9D9D9"/>
                </w:tcPr>
                <w:p w:rsidR="00C46113" w:rsidRPr="006825AF" w:rsidRDefault="00E82EDB" w:rsidP="00B536B2">
                  <w:pPr>
                    <w:pStyle w:val="Tabletext"/>
                    <w:jc w:val="center"/>
                  </w:pPr>
                  <w:r>
                    <w:t>07-04-2017</w:t>
                  </w:r>
                </w:p>
              </w:tc>
              <w:tc>
                <w:tcPr>
                  <w:tcW w:w="0" w:type="auto"/>
                  <w:shd w:val="clear" w:color="auto" w:fill="D9D9D9"/>
                </w:tcPr>
                <w:p w:rsidR="00C46113" w:rsidRPr="006825AF" w:rsidRDefault="00B92D13" w:rsidP="00B536B2">
                  <w:pPr>
                    <w:pStyle w:val="Tabletext"/>
                    <w:jc w:val="center"/>
                  </w:pPr>
                  <w:r>
                    <w:t>2</w:t>
                  </w:r>
                </w:p>
              </w:tc>
              <w:tc>
                <w:tcPr>
                  <w:tcW w:w="0" w:type="auto"/>
                  <w:shd w:val="clear" w:color="auto" w:fill="D9D9D9"/>
                </w:tcPr>
                <w:p w:rsidR="00C46113" w:rsidRPr="006825AF" w:rsidRDefault="001733AF" w:rsidP="00B536B2">
                  <w:pPr>
                    <w:pStyle w:val="Tabletext"/>
                  </w:pPr>
                  <w:hyperlink r:id="rId11" w:tooltip="Click to download the respective PDF version" w:history="1">
                    <w:r w:rsidR="00E82EDB" w:rsidRPr="00CE528D">
                      <w:rPr>
                        <w:color w:val="0000FF"/>
                        <w:u w:val="single"/>
                      </w:rPr>
                      <w:t>11.1002/1000/13074</w:t>
                    </w:r>
                  </w:hyperlink>
                </w:p>
              </w:tc>
            </w:tr>
          </w:tbl>
          <w:p w:rsidR="00C46113" w:rsidRDefault="00C46113" w:rsidP="00B536B2">
            <w:pPr>
              <w:pStyle w:val="Headingb"/>
              <w:spacing w:after="120"/>
              <w:rPr>
                <w:lang w:val="en-US"/>
              </w:rPr>
            </w:pPr>
          </w:p>
        </w:tc>
      </w:tr>
    </w:tbl>
    <w:p w:rsidR="00F3364D" w:rsidRDefault="00F3364D" w:rsidP="00B536B2"/>
    <w:p w:rsidR="00F3364D" w:rsidRDefault="00F3364D" w:rsidP="00B536B2"/>
    <w:tbl>
      <w:tblPr>
        <w:tblW w:w="0" w:type="auto"/>
        <w:tblLayout w:type="fixed"/>
        <w:tblLook w:val="0000" w:firstRow="0" w:lastRow="0" w:firstColumn="0" w:lastColumn="0" w:noHBand="0" w:noVBand="0"/>
      </w:tblPr>
      <w:tblGrid>
        <w:gridCol w:w="9945"/>
      </w:tblGrid>
      <w:tr w:rsidR="00F3364D">
        <w:tc>
          <w:tcPr>
            <w:tcW w:w="9945" w:type="dxa"/>
          </w:tcPr>
          <w:p w:rsidR="00F3364D" w:rsidRDefault="00F3364D" w:rsidP="00B536B2"/>
        </w:tc>
      </w:tr>
    </w:tbl>
    <w:p w:rsidR="00F3364D" w:rsidRDefault="00F3364D" w:rsidP="00B536B2">
      <w:pPr>
        <w:rPr>
          <w:sz w:val="22"/>
        </w:rPr>
      </w:pPr>
    </w:p>
    <w:p w:rsidR="00F3364D" w:rsidRDefault="00F3364D" w:rsidP="00B536B2">
      <w:pPr>
        <w:sectPr w:rsidR="00F3364D" w:rsidSect="00AF1C72">
          <w:headerReference w:type="even" r:id="rId12"/>
          <w:headerReference w:type="default" r:id="rId13"/>
          <w:footerReference w:type="even" r:id="rId14"/>
          <w:footerReference w:type="default" r:id="rId15"/>
          <w:headerReference w:type="first" r:id="rId16"/>
          <w:footerReference w:type="first" r:id="rId17"/>
          <w:pgSz w:w="11907" w:h="16840" w:code="9"/>
          <w:pgMar w:top="1089" w:right="1089" w:bottom="1089" w:left="1089" w:header="567" w:footer="567" w:gutter="0"/>
          <w:pgNumType w:fmt="lowerRoman" w:start="1"/>
          <w:cols w:space="720"/>
          <w:vAlign w:val="both"/>
          <w:docGrid w:linePitch="326"/>
        </w:sectPr>
      </w:pPr>
    </w:p>
    <w:p w:rsidR="00F3364D" w:rsidRDefault="00F3364D" w:rsidP="00B536B2">
      <w:pPr>
        <w:spacing w:before="480"/>
        <w:jc w:val="center"/>
        <w:rPr>
          <w:sz w:val="22"/>
        </w:rPr>
      </w:pPr>
      <w:r>
        <w:rPr>
          <w:sz w:val="22"/>
        </w:rPr>
        <w:lastRenderedPageBreak/>
        <w:t>AVANT-PROPOS</w:t>
      </w:r>
    </w:p>
    <w:p w:rsidR="00F3364D" w:rsidRDefault="004C2195" w:rsidP="00B536B2">
      <w:pPr>
        <w:rPr>
          <w:sz w:val="22"/>
        </w:rPr>
      </w:pPr>
      <w:r w:rsidRPr="004C2195">
        <w:rPr>
          <w:sz w:val="22"/>
          <w:szCs w:val="22"/>
        </w:rPr>
        <w:t>L</w:t>
      </w:r>
      <w:r w:rsidR="00D4451B">
        <w:rPr>
          <w:sz w:val="22"/>
          <w:szCs w:val="22"/>
        </w:rPr>
        <w:t>'</w:t>
      </w:r>
      <w:r w:rsidRPr="004C2195">
        <w:rPr>
          <w:sz w:val="22"/>
          <w:szCs w:val="22"/>
        </w:rPr>
        <w:t>Union internationale des télécommunications (UIT) est une institution spécialisée des Nations Unies dans le domaine des télé</w:t>
      </w:r>
      <w:r w:rsidRPr="004C2195">
        <w:rPr>
          <w:sz w:val="22"/>
          <w:szCs w:val="22"/>
        </w:rPr>
        <w:softHyphen/>
        <w:t>com</w:t>
      </w:r>
      <w:r w:rsidRPr="004C2195">
        <w:rPr>
          <w:sz w:val="22"/>
          <w:szCs w:val="22"/>
        </w:rPr>
        <w:softHyphen/>
        <w:t>mu</w:t>
      </w:r>
      <w:r w:rsidRPr="004C2195">
        <w:rPr>
          <w:sz w:val="22"/>
          <w:szCs w:val="22"/>
        </w:rPr>
        <w:softHyphen/>
        <w:t>ni</w:t>
      </w:r>
      <w:r w:rsidRPr="004C2195">
        <w:rPr>
          <w:sz w:val="22"/>
          <w:szCs w:val="22"/>
        </w:rPr>
        <w:softHyphen/>
        <w:t>ca</w:t>
      </w:r>
      <w:r w:rsidRPr="004C2195">
        <w:rPr>
          <w:sz w:val="22"/>
          <w:szCs w:val="22"/>
        </w:rPr>
        <w:softHyphen/>
        <w:t xml:space="preserve">tions et des </w:t>
      </w:r>
      <w:r w:rsidRPr="004C2195">
        <w:rPr>
          <w:rFonts w:eastAsia="SimSun"/>
          <w:sz w:val="22"/>
          <w:szCs w:val="22"/>
          <w:lang w:eastAsia="zh-CN"/>
        </w:rPr>
        <w:t>technologies de l</w:t>
      </w:r>
      <w:r w:rsidR="00D4451B">
        <w:rPr>
          <w:rFonts w:eastAsia="SimSun"/>
          <w:sz w:val="22"/>
          <w:szCs w:val="22"/>
          <w:lang w:eastAsia="zh-CN"/>
        </w:rPr>
        <w:t>'</w:t>
      </w:r>
      <w:r w:rsidRPr="004C2195">
        <w:rPr>
          <w:rFonts w:eastAsia="SimSun"/>
          <w:sz w:val="22"/>
          <w:szCs w:val="22"/>
          <w:lang w:eastAsia="zh-CN"/>
        </w:rPr>
        <w:t>information et de la communication (ICT)</w:t>
      </w:r>
      <w:r w:rsidRPr="004C2195">
        <w:rPr>
          <w:sz w:val="22"/>
          <w:szCs w:val="22"/>
        </w:rPr>
        <w:t>.</w:t>
      </w:r>
      <w:r w:rsidR="00F3364D">
        <w:rPr>
          <w:sz w:val="22"/>
        </w:rPr>
        <w:t xml:space="preserve"> L</w:t>
      </w:r>
      <w:r>
        <w:rPr>
          <w:sz w:val="22"/>
        </w:rPr>
        <w:t>e </w:t>
      </w:r>
      <w:r w:rsidR="00F3364D">
        <w:rPr>
          <w:sz w:val="22"/>
        </w:rPr>
        <w:t>Secteur de la normalisation des télécommunications</w:t>
      </w:r>
      <w:r>
        <w:rPr>
          <w:sz w:val="22"/>
        </w:rPr>
        <w:t xml:space="preserve"> (UIT-T</w:t>
      </w:r>
      <w:r w:rsidR="00F3364D">
        <w:rPr>
          <w:sz w:val="22"/>
        </w:rPr>
        <w:t>) est un organe permanent de l</w:t>
      </w:r>
      <w:r w:rsidR="00D4451B">
        <w:rPr>
          <w:sz w:val="22"/>
        </w:rPr>
        <w:t>'</w:t>
      </w:r>
      <w:r w:rsidR="00F3364D">
        <w:rPr>
          <w:sz w:val="22"/>
        </w:rPr>
        <w:t>UIT. Il est chargé de l</w:t>
      </w:r>
      <w:r w:rsidR="00D4451B">
        <w:rPr>
          <w:sz w:val="22"/>
        </w:rPr>
        <w:t>'</w:t>
      </w:r>
      <w:r w:rsidR="00F3364D">
        <w:rPr>
          <w:sz w:val="22"/>
        </w:rPr>
        <w:t>étude des questions techniques, d</w:t>
      </w:r>
      <w:r w:rsidR="00D4451B">
        <w:rPr>
          <w:sz w:val="22"/>
        </w:rPr>
        <w:t>'</w:t>
      </w:r>
      <w:r w:rsidR="00F3364D">
        <w:rPr>
          <w:sz w:val="22"/>
        </w:rPr>
        <w:t>exploitation et de tarification, et émet à ce sujet des Recommandations en vue de la normalisation des télé</w:t>
      </w:r>
      <w:r w:rsidR="00F3364D">
        <w:rPr>
          <w:sz w:val="22"/>
        </w:rPr>
        <w:softHyphen/>
        <w:t>com</w:t>
      </w:r>
      <w:r w:rsidR="00F3364D">
        <w:rPr>
          <w:sz w:val="22"/>
        </w:rPr>
        <w:softHyphen/>
        <w:t>mu</w:t>
      </w:r>
      <w:r w:rsidR="00F3364D">
        <w:rPr>
          <w:sz w:val="22"/>
        </w:rPr>
        <w:softHyphen/>
        <w:t>ni</w:t>
      </w:r>
      <w:r w:rsidR="00F3364D">
        <w:rPr>
          <w:sz w:val="22"/>
        </w:rPr>
        <w:softHyphen/>
        <w:t>ca</w:t>
      </w:r>
      <w:r w:rsidR="00F3364D">
        <w:rPr>
          <w:sz w:val="22"/>
        </w:rPr>
        <w:softHyphen/>
        <w:t>tions à l</w:t>
      </w:r>
      <w:r w:rsidR="00D4451B">
        <w:rPr>
          <w:sz w:val="22"/>
        </w:rPr>
        <w:t>'</w:t>
      </w:r>
      <w:r w:rsidR="00F3364D">
        <w:rPr>
          <w:sz w:val="22"/>
        </w:rPr>
        <w:t>échelle mondiale.</w:t>
      </w:r>
    </w:p>
    <w:p w:rsidR="00F3364D" w:rsidRDefault="00F3364D" w:rsidP="00B536B2">
      <w:pPr>
        <w:rPr>
          <w:sz w:val="22"/>
        </w:rPr>
      </w:pPr>
      <w:bookmarkStart w:id="10" w:name="iitextf"/>
      <w:r>
        <w:rPr>
          <w:sz w:val="22"/>
        </w:rPr>
        <w:t>L</w:t>
      </w:r>
      <w:r w:rsidR="00D4451B">
        <w:rPr>
          <w:sz w:val="22"/>
        </w:rPr>
        <w:t>'</w:t>
      </w:r>
      <w:r>
        <w:rPr>
          <w:sz w:val="22"/>
        </w:rPr>
        <w:t>Assemblée mondiale de normalisation des télécommunications (AMNT), qui se réunit tous les quatre ans, détermine les thèmes d</w:t>
      </w:r>
      <w:r w:rsidR="00D4451B">
        <w:rPr>
          <w:sz w:val="22"/>
        </w:rPr>
        <w:t>'</w:t>
      </w:r>
      <w:r>
        <w:rPr>
          <w:sz w:val="22"/>
        </w:rPr>
        <w:t>étude à traiter par les Commissions d</w:t>
      </w:r>
      <w:r w:rsidR="00D4451B">
        <w:rPr>
          <w:sz w:val="22"/>
        </w:rPr>
        <w:t>'</w:t>
      </w:r>
      <w:r>
        <w:rPr>
          <w:sz w:val="22"/>
        </w:rPr>
        <w:t>études de l</w:t>
      </w:r>
      <w:r w:rsidR="00D4451B">
        <w:rPr>
          <w:sz w:val="22"/>
        </w:rPr>
        <w:t>'</w:t>
      </w:r>
      <w:r>
        <w:rPr>
          <w:sz w:val="22"/>
        </w:rPr>
        <w:t>UIT</w:t>
      </w:r>
      <w:r>
        <w:rPr>
          <w:sz w:val="22"/>
        </w:rPr>
        <w:noBreakHyphen/>
        <w:t>T, lesquelles élaborent en retour des Recommandations sur ces thèmes.</w:t>
      </w:r>
    </w:p>
    <w:p w:rsidR="00F3364D" w:rsidRDefault="00F3364D" w:rsidP="00B536B2">
      <w:pPr>
        <w:rPr>
          <w:sz w:val="22"/>
        </w:rPr>
      </w:pPr>
      <w:r>
        <w:rPr>
          <w:sz w:val="22"/>
        </w:rPr>
        <w:t>L</w:t>
      </w:r>
      <w:r w:rsidR="00D4451B">
        <w:rPr>
          <w:sz w:val="22"/>
        </w:rPr>
        <w:t>'</w:t>
      </w:r>
      <w:r>
        <w:rPr>
          <w:sz w:val="22"/>
        </w:rPr>
        <w:t>approbation des Recommandations par les Membres de l</w:t>
      </w:r>
      <w:r w:rsidR="00D4451B">
        <w:rPr>
          <w:sz w:val="22"/>
        </w:rPr>
        <w:t>'</w:t>
      </w:r>
      <w:r>
        <w:rPr>
          <w:sz w:val="22"/>
        </w:rPr>
        <w:t>UIT</w:t>
      </w:r>
      <w:r>
        <w:rPr>
          <w:sz w:val="22"/>
        </w:rPr>
        <w:noBreakHyphen/>
        <w:t>T s</w:t>
      </w:r>
      <w:r w:rsidR="00D4451B">
        <w:rPr>
          <w:sz w:val="22"/>
        </w:rPr>
        <w:t>'</w:t>
      </w:r>
      <w:r>
        <w:rPr>
          <w:sz w:val="22"/>
        </w:rPr>
        <w:t>effectue selon la procédure définie dans la Résolution 1 de l</w:t>
      </w:r>
      <w:r w:rsidR="00D4451B">
        <w:rPr>
          <w:sz w:val="22"/>
        </w:rPr>
        <w:t>'</w:t>
      </w:r>
      <w:r>
        <w:rPr>
          <w:sz w:val="22"/>
        </w:rPr>
        <w:t>AMNT</w:t>
      </w:r>
      <w:bookmarkEnd w:id="10"/>
      <w:r>
        <w:rPr>
          <w:sz w:val="22"/>
        </w:rPr>
        <w:t>.</w:t>
      </w:r>
    </w:p>
    <w:p w:rsidR="00F3364D" w:rsidRDefault="00F3364D" w:rsidP="00B536B2">
      <w:pPr>
        <w:rPr>
          <w:sz w:val="22"/>
        </w:rPr>
      </w:pPr>
      <w:r>
        <w:rPr>
          <w:sz w:val="22"/>
        </w:rPr>
        <w:t>Dans certains secteurs des technologies de l</w:t>
      </w:r>
      <w:r w:rsidR="00D4451B">
        <w:rPr>
          <w:sz w:val="22"/>
        </w:rPr>
        <w:t>'</w:t>
      </w:r>
      <w:r>
        <w:rPr>
          <w:sz w:val="22"/>
        </w:rPr>
        <w:t>information qui correspondent à la sphère de compétence de l</w:t>
      </w:r>
      <w:r w:rsidR="00D4451B">
        <w:rPr>
          <w:sz w:val="22"/>
        </w:rPr>
        <w:t>'</w:t>
      </w:r>
      <w:r>
        <w:rPr>
          <w:sz w:val="22"/>
        </w:rPr>
        <w:t>UIT-T, les normes nécessaires se préparent en collaboration avec l</w:t>
      </w:r>
      <w:r w:rsidR="00D4451B">
        <w:rPr>
          <w:sz w:val="22"/>
        </w:rPr>
        <w:t>'</w:t>
      </w:r>
      <w:r>
        <w:rPr>
          <w:sz w:val="22"/>
        </w:rPr>
        <w:t>ISO et la CEI.</w:t>
      </w:r>
    </w:p>
    <w:p w:rsidR="00F3364D" w:rsidRDefault="00F3364D" w:rsidP="00B536B2">
      <w:pPr>
        <w:jc w:val="center"/>
        <w:rPr>
          <w:sz w:val="22"/>
        </w:rPr>
      </w:pPr>
    </w:p>
    <w:p w:rsidR="00F3364D" w:rsidRDefault="00F3364D" w:rsidP="00B536B2">
      <w:pPr>
        <w:jc w:val="center"/>
        <w:rPr>
          <w:sz w:val="22"/>
        </w:rPr>
      </w:pPr>
    </w:p>
    <w:p w:rsidR="00F3364D" w:rsidRDefault="00F3364D" w:rsidP="00B536B2">
      <w:pPr>
        <w:jc w:val="center"/>
        <w:rPr>
          <w:sz w:val="22"/>
        </w:rPr>
      </w:pPr>
    </w:p>
    <w:p w:rsidR="00F3364D" w:rsidRDefault="00F3364D" w:rsidP="00B536B2">
      <w:pPr>
        <w:jc w:val="center"/>
        <w:rPr>
          <w:sz w:val="22"/>
        </w:rPr>
      </w:pPr>
      <w:r>
        <w:rPr>
          <w:sz w:val="22"/>
        </w:rPr>
        <w:t>NOTE</w:t>
      </w:r>
    </w:p>
    <w:p w:rsidR="00F3364D" w:rsidRDefault="00F3364D" w:rsidP="00B536B2">
      <w:pPr>
        <w:rPr>
          <w:sz w:val="22"/>
        </w:rPr>
      </w:pPr>
      <w:r>
        <w:rPr>
          <w:sz w:val="22"/>
        </w:rPr>
        <w:t xml:space="preserve">Dans </w:t>
      </w:r>
      <w:bookmarkStart w:id="11" w:name="iitextfa"/>
      <w:r>
        <w:rPr>
          <w:sz w:val="22"/>
        </w:rPr>
        <w:t>la présente Recommandation, l</w:t>
      </w:r>
      <w:r w:rsidR="00D4451B">
        <w:rPr>
          <w:sz w:val="22"/>
        </w:rPr>
        <w:t>'</w:t>
      </w:r>
      <w:r>
        <w:rPr>
          <w:sz w:val="22"/>
        </w:rPr>
        <w:t>expression "Administration" est utilisée pour désigner de façon abrégée aussi bien une administration de télécommunications qu</w:t>
      </w:r>
      <w:r w:rsidR="00D4451B">
        <w:rPr>
          <w:sz w:val="22"/>
        </w:rPr>
        <w:t>'</w:t>
      </w:r>
      <w:r>
        <w:rPr>
          <w:sz w:val="22"/>
        </w:rPr>
        <w:t>une exploitation reconnue.</w:t>
      </w:r>
    </w:p>
    <w:p w:rsidR="00F3364D" w:rsidRDefault="00F3364D" w:rsidP="00B536B2">
      <w:pPr>
        <w:rPr>
          <w:sz w:val="22"/>
        </w:rPr>
      </w:pPr>
      <w:r>
        <w:rPr>
          <w:sz w:val="22"/>
        </w:rPr>
        <w:t>Le respect de cette Recommandation se fait à titre volontaire. Cependant, il se peut que la Recommandation contienne certaines dispositions obligatoires (pour assurer, par exemple, l</w:t>
      </w:r>
      <w:r w:rsidR="00D4451B">
        <w:rPr>
          <w:sz w:val="22"/>
        </w:rPr>
        <w:t>'</w:t>
      </w:r>
      <w:r>
        <w:rPr>
          <w:sz w:val="22"/>
        </w:rPr>
        <w:t>interopérabilité et l</w:t>
      </w:r>
      <w:r w:rsidR="00D4451B">
        <w:rPr>
          <w:sz w:val="22"/>
        </w:rPr>
        <w:t>'</w:t>
      </w:r>
      <w:r>
        <w:rPr>
          <w:sz w:val="22"/>
        </w:rPr>
        <w:t>applicabilité) et considère que la Recommandation est respectée lorsque toutes ces dispositions sont observées. Le futur d</w:t>
      </w:r>
      <w:r w:rsidR="00D4451B">
        <w:rPr>
          <w:sz w:val="22"/>
        </w:rPr>
        <w:t>'</w:t>
      </w:r>
      <w:r>
        <w:rPr>
          <w:sz w:val="22"/>
        </w:rPr>
        <w:t>obligation et les autres moyens d</w:t>
      </w:r>
      <w:r w:rsidR="00D4451B">
        <w:rPr>
          <w:sz w:val="22"/>
        </w:rPr>
        <w:t>'</w:t>
      </w:r>
      <w:r>
        <w:rPr>
          <w:sz w:val="22"/>
        </w:rPr>
        <w:t>expression de l</w:t>
      </w:r>
      <w:r w:rsidR="00D4451B">
        <w:rPr>
          <w:sz w:val="22"/>
        </w:rPr>
        <w:t>'</w:t>
      </w:r>
      <w:r>
        <w:rPr>
          <w:sz w:val="22"/>
        </w:rPr>
        <w:t>obligation comme le verbe "devoir" ainsi que leurs formes négatives servent à énoncer des prescriptions. L</w:t>
      </w:r>
      <w:r w:rsidR="00D4451B">
        <w:rPr>
          <w:sz w:val="22"/>
        </w:rPr>
        <w:t>'</w:t>
      </w:r>
      <w:r>
        <w:rPr>
          <w:sz w:val="22"/>
        </w:rPr>
        <w:t>utilisation de ces formes ne signifie pas qu</w:t>
      </w:r>
      <w:r w:rsidR="00D4451B">
        <w:rPr>
          <w:sz w:val="22"/>
        </w:rPr>
        <w:t>'</w:t>
      </w:r>
      <w:r>
        <w:rPr>
          <w:sz w:val="22"/>
        </w:rPr>
        <w:t>il est obligatoire de respecter la Recommandation</w:t>
      </w:r>
      <w:bookmarkEnd w:id="11"/>
      <w:r>
        <w:rPr>
          <w:sz w:val="22"/>
        </w:rPr>
        <w:t>.</w:t>
      </w:r>
    </w:p>
    <w:p w:rsidR="00F3364D" w:rsidRDefault="00F3364D" w:rsidP="00B536B2">
      <w:pPr>
        <w:jc w:val="center"/>
        <w:rPr>
          <w:sz w:val="22"/>
        </w:rPr>
      </w:pPr>
    </w:p>
    <w:p w:rsidR="00F3364D" w:rsidRDefault="00F3364D" w:rsidP="00B536B2">
      <w:pPr>
        <w:jc w:val="center"/>
        <w:rPr>
          <w:sz w:val="22"/>
        </w:rPr>
      </w:pPr>
    </w:p>
    <w:p w:rsidR="00F3364D" w:rsidRDefault="00F3364D" w:rsidP="00B536B2">
      <w:pPr>
        <w:jc w:val="center"/>
        <w:rPr>
          <w:sz w:val="22"/>
        </w:rPr>
      </w:pPr>
    </w:p>
    <w:p w:rsidR="00F3364D" w:rsidRDefault="00F3364D" w:rsidP="00B536B2">
      <w:pPr>
        <w:jc w:val="center"/>
        <w:rPr>
          <w:rFonts w:ascii="Symbol" w:hAnsi="Symbol"/>
          <w:sz w:val="22"/>
        </w:rPr>
      </w:pPr>
      <w:r>
        <w:rPr>
          <w:sz w:val="22"/>
        </w:rPr>
        <w:t>DROITS DE PROPRIÉTÉ INTELLECTUELLE</w:t>
      </w:r>
    </w:p>
    <w:p w:rsidR="00F3364D" w:rsidRDefault="00F3364D" w:rsidP="00B536B2">
      <w:pPr>
        <w:rPr>
          <w:sz w:val="22"/>
        </w:rPr>
      </w:pPr>
      <w:r>
        <w:rPr>
          <w:sz w:val="22"/>
        </w:rPr>
        <w:t>L</w:t>
      </w:r>
      <w:r w:rsidR="00D4451B">
        <w:rPr>
          <w:sz w:val="22"/>
        </w:rPr>
        <w:t>'</w:t>
      </w:r>
      <w:r>
        <w:rPr>
          <w:sz w:val="22"/>
        </w:rPr>
        <w:t xml:space="preserve">UIT </w:t>
      </w:r>
      <w:bookmarkStart w:id="12" w:name="iitextfb"/>
      <w:r>
        <w:rPr>
          <w:sz w:val="22"/>
        </w:rPr>
        <w:t>attire l</w:t>
      </w:r>
      <w:r w:rsidR="00D4451B">
        <w:rPr>
          <w:sz w:val="22"/>
        </w:rPr>
        <w:t>'</w:t>
      </w:r>
      <w:r>
        <w:rPr>
          <w:sz w:val="22"/>
        </w:rPr>
        <w:t>attention sur la possibilité que l</w:t>
      </w:r>
      <w:r w:rsidR="00D4451B">
        <w:rPr>
          <w:sz w:val="22"/>
        </w:rPr>
        <w:t>'</w:t>
      </w:r>
      <w:r>
        <w:rPr>
          <w:sz w:val="22"/>
        </w:rPr>
        <w:t>application ou la mise en œuvre de la présente Recommandation puisse donner lieu à l</w:t>
      </w:r>
      <w:r w:rsidR="00D4451B">
        <w:rPr>
          <w:sz w:val="22"/>
        </w:rPr>
        <w:t>'</w:t>
      </w:r>
      <w:r>
        <w:rPr>
          <w:sz w:val="22"/>
        </w:rPr>
        <w:t>utilisation d</w:t>
      </w:r>
      <w:r w:rsidR="00D4451B">
        <w:rPr>
          <w:sz w:val="22"/>
        </w:rPr>
        <w:t>'</w:t>
      </w:r>
      <w:r>
        <w:rPr>
          <w:sz w:val="22"/>
        </w:rPr>
        <w:t>un droit de propriété intellectuelle. L</w:t>
      </w:r>
      <w:r w:rsidR="00D4451B">
        <w:rPr>
          <w:sz w:val="22"/>
        </w:rPr>
        <w:t>'</w:t>
      </w:r>
      <w:r>
        <w:rPr>
          <w:sz w:val="22"/>
        </w:rPr>
        <w:t>UIT ne prend pas position en ce qui concerne l</w:t>
      </w:r>
      <w:r w:rsidR="00D4451B">
        <w:rPr>
          <w:sz w:val="22"/>
        </w:rPr>
        <w:t>'</w:t>
      </w:r>
      <w:r>
        <w:rPr>
          <w:sz w:val="22"/>
        </w:rPr>
        <w:t>existence, la validité ou l</w:t>
      </w:r>
      <w:r w:rsidR="00D4451B">
        <w:rPr>
          <w:sz w:val="22"/>
        </w:rPr>
        <w:t>'</w:t>
      </w:r>
      <w:r>
        <w:rPr>
          <w:sz w:val="22"/>
        </w:rPr>
        <w:t>applicabilité des droits de propriété intellectuelle, qu</w:t>
      </w:r>
      <w:r w:rsidR="00D4451B">
        <w:rPr>
          <w:sz w:val="22"/>
        </w:rPr>
        <w:t>'</w:t>
      </w:r>
      <w:r>
        <w:rPr>
          <w:sz w:val="22"/>
        </w:rPr>
        <w:t>ils soient revendiqués par un membre de l</w:t>
      </w:r>
      <w:r w:rsidR="00D4451B">
        <w:rPr>
          <w:sz w:val="22"/>
        </w:rPr>
        <w:t>'</w:t>
      </w:r>
      <w:r>
        <w:rPr>
          <w:sz w:val="22"/>
        </w:rPr>
        <w:t>UIT ou par une tierce partie étrangère à la procédure d</w:t>
      </w:r>
      <w:r w:rsidR="00D4451B">
        <w:rPr>
          <w:sz w:val="22"/>
        </w:rPr>
        <w:t>'</w:t>
      </w:r>
      <w:r>
        <w:rPr>
          <w:sz w:val="22"/>
        </w:rPr>
        <w:t>élaboration des Recommandations.</w:t>
      </w:r>
    </w:p>
    <w:p w:rsidR="00F3364D" w:rsidRDefault="00F3364D" w:rsidP="00B536B2">
      <w:pPr>
        <w:rPr>
          <w:sz w:val="22"/>
        </w:rPr>
      </w:pPr>
      <w:r>
        <w:rPr>
          <w:sz w:val="22"/>
        </w:rPr>
        <w:t>A la date d</w:t>
      </w:r>
      <w:r w:rsidR="00D4451B">
        <w:rPr>
          <w:sz w:val="22"/>
        </w:rPr>
        <w:t>'</w:t>
      </w:r>
      <w:r>
        <w:rPr>
          <w:sz w:val="22"/>
        </w:rPr>
        <w:t>approbation de la présente Recommandation, l</w:t>
      </w:r>
      <w:r w:rsidR="00D4451B">
        <w:rPr>
          <w:sz w:val="22"/>
        </w:rPr>
        <w:t>'</w:t>
      </w:r>
      <w:r>
        <w:rPr>
          <w:sz w:val="22"/>
        </w:rPr>
        <w:t>UIT n</w:t>
      </w:r>
      <w:r w:rsidR="00D4451B">
        <w:rPr>
          <w:sz w:val="22"/>
        </w:rPr>
        <w:t>'</w:t>
      </w:r>
      <w:r>
        <w:rPr>
          <w:sz w:val="22"/>
        </w:rPr>
        <w:t>avait pas été avisée de l</w:t>
      </w:r>
      <w:r w:rsidR="00D4451B">
        <w:rPr>
          <w:sz w:val="22"/>
        </w:rPr>
        <w:t>'</w:t>
      </w:r>
      <w:r>
        <w:rPr>
          <w:sz w:val="22"/>
        </w:rPr>
        <w:t>existence d</w:t>
      </w:r>
      <w:r w:rsidR="00D4451B">
        <w:rPr>
          <w:sz w:val="22"/>
        </w:rPr>
        <w:t>'</w:t>
      </w:r>
      <w:r>
        <w:rPr>
          <w:sz w:val="22"/>
        </w:rPr>
        <w:t>une propriété intellectuelle protégée par des brevets à acquérir pour mettre en œuvre la présente Recommandation. Toutefois, comme il ne s</w:t>
      </w:r>
      <w:r w:rsidR="00D4451B">
        <w:rPr>
          <w:sz w:val="22"/>
        </w:rPr>
        <w:t>'</w:t>
      </w:r>
      <w:r>
        <w:rPr>
          <w:sz w:val="22"/>
        </w:rPr>
        <w:t>agit peut-être pas de renseignements les plus récents, il est vivement recommandé aux développeurs de consulter la base de données des brevets du TSB</w:t>
      </w:r>
      <w:bookmarkEnd w:id="12"/>
      <w:r>
        <w:rPr>
          <w:sz w:val="22"/>
        </w:rPr>
        <w:t xml:space="preserve"> sous </w:t>
      </w:r>
      <w:hyperlink r:id="rId18" w:history="1">
        <w:r w:rsidRPr="004C2195">
          <w:rPr>
            <w:rStyle w:val="Hyperlink"/>
            <w:rFonts w:eastAsia="SimSun"/>
            <w:sz w:val="22"/>
            <w:szCs w:val="22"/>
            <w:lang w:eastAsia="zh-CN"/>
          </w:rPr>
          <w:t>http://www.itu.int/ITU-T/ipr/</w:t>
        </w:r>
      </w:hyperlink>
      <w:r>
        <w:rPr>
          <w:sz w:val="22"/>
        </w:rPr>
        <w:t>.</w:t>
      </w:r>
    </w:p>
    <w:p w:rsidR="00F3364D" w:rsidRDefault="00F3364D" w:rsidP="00B536B2">
      <w:pPr>
        <w:jc w:val="center"/>
        <w:rPr>
          <w:sz w:val="22"/>
        </w:rPr>
      </w:pPr>
    </w:p>
    <w:p w:rsidR="00F3364D" w:rsidRDefault="00F3364D" w:rsidP="00B536B2">
      <w:pPr>
        <w:jc w:val="center"/>
        <w:rPr>
          <w:sz w:val="22"/>
        </w:rPr>
      </w:pPr>
    </w:p>
    <w:p w:rsidR="00F3364D" w:rsidRDefault="00F3364D" w:rsidP="00B536B2">
      <w:pPr>
        <w:jc w:val="center"/>
        <w:rPr>
          <w:sz w:val="22"/>
        </w:rPr>
      </w:pPr>
    </w:p>
    <w:p w:rsidR="00F3364D" w:rsidRDefault="00F3364D" w:rsidP="00B536B2">
      <w:pPr>
        <w:jc w:val="center"/>
        <w:rPr>
          <w:sz w:val="22"/>
        </w:rPr>
      </w:pPr>
      <w:r>
        <w:rPr>
          <w:rFonts w:ascii="Symbol" w:hAnsi="Symbol"/>
          <w:sz w:val="22"/>
        </w:rPr>
        <w:t></w:t>
      </w:r>
      <w:r>
        <w:rPr>
          <w:sz w:val="22"/>
        </w:rPr>
        <w:t> UIT </w:t>
      </w:r>
      <w:bookmarkStart w:id="13" w:name="iiannef"/>
      <w:bookmarkEnd w:id="13"/>
      <w:r w:rsidR="00E82EDB">
        <w:rPr>
          <w:sz w:val="22"/>
        </w:rPr>
        <w:t>2017</w:t>
      </w:r>
    </w:p>
    <w:p w:rsidR="00F3364D" w:rsidRDefault="00F3364D" w:rsidP="00B536B2">
      <w:pPr>
        <w:tabs>
          <w:tab w:val="clear" w:pos="794"/>
          <w:tab w:val="clear" w:pos="1191"/>
          <w:tab w:val="clear" w:pos="1588"/>
          <w:tab w:val="clear" w:pos="1985"/>
        </w:tabs>
        <w:overflowPunct/>
        <w:textAlignment w:val="auto"/>
        <w:rPr>
          <w:sz w:val="22"/>
        </w:rPr>
      </w:pPr>
      <w:r>
        <w:rPr>
          <w:sz w:val="22"/>
        </w:rPr>
        <w:t>Tous droits réservés.  Aucune partie de cette publication ne peut être reproduite, par quelque procédé que ce soit, sans l</w:t>
      </w:r>
      <w:r w:rsidR="00D4451B">
        <w:rPr>
          <w:sz w:val="22"/>
        </w:rPr>
        <w:t>'</w:t>
      </w:r>
      <w:r>
        <w:rPr>
          <w:sz w:val="22"/>
        </w:rPr>
        <w:t>accord écrit préalable de l</w:t>
      </w:r>
      <w:r w:rsidR="00D4451B">
        <w:rPr>
          <w:sz w:val="22"/>
        </w:rPr>
        <w:t>'</w:t>
      </w:r>
      <w:r>
        <w:rPr>
          <w:sz w:val="22"/>
        </w:rPr>
        <w:t>UIT.</w:t>
      </w:r>
    </w:p>
    <w:p w:rsidR="00F3364D" w:rsidRDefault="00F3364D" w:rsidP="00B536B2">
      <w:pPr>
        <w:jc w:val="center"/>
        <w:rPr>
          <w:b/>
        </w:rPr>
      </w:pPr>
      <w:r>
        <w:rPr>
          <w:b/>
        </w:rPr>
        <w:br w:type="page"/>
      </w:r>
      <w:r>
        <w:rPr>
          <w:b/>
        </w:rPr>
        <w:lastRenderedPageBreak/>
        <w:t>TABLE DES MATIÈRES</w:t>
      </w:r>
    </w:p>
    <w:p w:rsidR="001D1138" w:rsidRDefault="001D1138" w:rsidP="00B536B2">
      <w:pPr>
        <w:pStyle w:val="toc0"/>
        <w:ind w:right="992"/>
        <w:rPr>
          <w:noProof/>
        </w:rPr>
      </w:pPr>
      <w:r>
        <w:tab/>
        <w:t>Page</w:t>
      </w:r>
    </w:p>
    <w:p w:rsidR="00C55485" w:rsidRPr="0032091B" w:rsidRDefault="00C55485" w:rsidP="00B536B2">
      <w:pPr>
        <w:pStyle w:val="TOC1"/>
        <w:rPr>
          <w:rFonts w:asciiTheme="minorHAnsi" w:eastAsiaTheme="minorEastAsia" w:hAnsiTheme="minorHAnsi" w:cstheme="minorBidi"/>
          <w:noProof/>
          <w:sz w:val="22"/>
          <w:szCs w:val="22"/>
          <w:lang w:val="fr-CH" w:eastAsia="zh-CN"/>
        </w:rPr>
      </w:pPr>
      <w:r w:rsidRPr="0032091B">
        <w:rPr>
          <w:noProof/>
        </w:rPr>
        <w:t>1</w:t>
      </w:r>
      <w:r w:rsidRPr="0032091B">
        <w:rPr>
          <w:rFonts w:asciiTheme="minorHAnsi" w:eastAsiaTheme="minorEastAsia" w:hAnsiTheme="minorHAnsi" w:cstheme="minorBidi"/>
          <w:noProof/>
          <w:sz w:val="22"/>
          <w:szCs w:val="22"/>
          <w:lang w:val="fr-CH" w:eastAsia="zh-CN"/>
        </w:rPr>
        <w:tab/>
      </w:r>
      <w:r w:rsidRPr="0032091B">
        <w:rPr>
          <w:noProof/>
        </w:rPr>
        <w:t>Domaine d</w:t>
      </w:r>
      <w:r w:rsidR="00D4451B" w:rsidRPr="0032091B">
        <w:rPr>
          <w:noProof/>
        </w:rPr>
        <w:t>'</w:t>
      </w:r>
      <w:r w:rsidRPr="0032091B">
        <w:rPr>
          <w:noProof/>
        </w:rPr>
        <w:t>application</w:t>
      </w:r>
      <w:r>
        <w:rPr>
          <w:noProof/>
          <w:webHidden/>
        </w:rPr>
        <w:tab/>
      </w:r>
      <w:r>
        <w:rPr>
          <w:noProof/>
          <w:webHidden/>
        </w:rPr>
        <w:tab/>
      </w:r>
      <w:r w:rsidR="0032091B">
        <w:rPr>
          <w:noProof/>
          <w:webHidden/>
        </w:rPr>
        <w:t>1</w:t>
      </w:r>
    </w:p>
    <w:p w:rsidR="00C55485" w:rsidRPr="0032091B" w:rsidRDefault="00C55485" w:rsidP="00B536B2">
      <w:pPr>
        <w:pStyle w:val="TOC1"/>
        <w:rPr>
          <w:rFonts w:asciiTheme="minorHAnsi" w:eastAsiaTheme="minorEastAsia" w:hAnsiTheme="minorHAnsi" w:cstheme="minorBidi"/>
          <w:noProof/>
          <w:sz w:val="22"/>
          <w:szCs w:val="22"/>
          <w:lang w:val="fr-CH" w:eastAsia="zh-CN"/>
        </w:rPr>
      </w:pPr>
      <w:r w:rsidRPr="0032091B">
        <w:rPr>
          <w:noProof/>
        </w:rPr>
        <w:t>2</w:t>
      </w:r>
      <w:r w:rsidRPr="0032091B">
        <w:rPr>
          <w:rFonts w:asciiTheme="minorHAnsi" w:eastAsiaTheme="minorEastAsia" w:hAnsiTheme="minorHAnsi" w:cstheme="minorBidi"/>
          <w:noProof/>
          <w:sz w:val="22"/>
          <w:szCs w:val="22"/>
          <w:lang w:val="fr-CH" w:eastAsia="zh-CN"/>
        </w:rPr>
        <w:tab/>
      </w:r>
      <w:r w:rsidRPr="0032091B">
        <w:rPr>
          <w:noProof/>
        </w:rPr>
        <w:t>Références</w:t>
      </w:r>
      <w:r>
        <w:rPr>
          <w:noProof/>
          <w:webHidden/>
        </w:rPr>
        <w:tab/>
      </w:r>
      <w:r>
        <w:rPr>
          <w:noProof/>
          <w:webHidden/>
        </w:rPr>
        <w:tab/>
      </w:r>
      <w:r w:rsidR="0032091B">
        <w:rPr>
          <w:noProof/>
          <w:webHidden/>
        </w:rPr>
        <w:t>1</w:t>
      </w:r>
    </w:p>
    <w:p w:rsidR="00C55485" w:rsidRPr="0032091B" w:rsidRDefault="00C55485" w:rsidP="00B536B2">
      <w:pPr>
        <w:pStyle w:val="TOC1"/>
        <w:rPr>
          <w:rFonts w:asciiTheme="minorHAnsi" w:eastAsiaTheme="minorEastAsia" w:hAnsiTheme="minorHAnsi" w:cstheme="minorBidi"/>
          <w:noProof/>
          <w:sz w:val="22"/>
          <w:szCs w:val="22"/>
          <w:lang w:val="fr-CH" w:eastAsia="zh-CN"/>
        </w:rPr>
      </w:pPr>
      <w:r w:rsidRPr="0032091B">
        <w:rPr>
          <w:noProof/>
        </w:rPr>
        <w:t>3</w:t>
      </w:r>
      <w:r w:rsidRPr="0032091B">
        <w:rPr>
          <w:rFonts w:asciiTheme="minorHAnsi" w:eastAsiaTheme="minorEastAsia" w:hAnsiTheme="minorHAnsi" w:cstheme="minorBidi"/>
          <w:noProof/>
          <w:sz w:val="22"/>
          <w:szCs w:val="22"/>
          <w:lang w:val="fr-CH" w:eastAsia="zh-CN"/>
        </w:rPr>
        <w:tab/>
      </w:r>
      <w:r w:rsidRPr="0032091B">
        <w:rPr>
          <w:noProof/>
        </w:rPr>
        <w:t>Définitions</w:t>
      </w:r>
      <w:r>
        <w:rPr>
          <w:noProof/>
          <w:webHidden/>
        </w:rPr>
        <w:tab/>
      </w:r>
      <w:r>
        <w:rPr>
          <w:noProof/>
          <w:webHidden/>
        </w:rPr>
        <w:tab/>
      </w:r>
      <w:r w:rsidR="0032091B">
        <w:rPr>
          <w:noProof/>
          <w:webHidden/>
        </w:rPr>
        <w:t>2</w:t>
      </w:r>
    </w:p>
    <w:p w:rsidR="00C55485" w:rsidRPr="0032091B" w:rsidRDefault="00C55485" w:rsidP="00B536B2">
      <w:pPr>
        <w:pStyle w:val="TOC2"/>
        <w:rPr>
          <w:rFonts w:asciiTheme="minorHAnsi" w:eastAsiaTheme="minorEastAsia" w:hAnsiTheme="minorHAnsi" w:cstheme="minorBidi"/>
          <w:noProof/>
          <w:sz w:val="22"/>
          <w:szCs w:val="22"/>
          <w:lang w:val="fr-CH" w:eastAsia="zh-CN"/>
        </w:rPr>
      </w:pPr>
      <w:r w:rsidRPr="0032091B">
        <w:rPr>
          <w:noProof/>
        </w:rPr>
        <w:t>3.1</w:t>
      </w:r>
      <w:r w:rsidRPr="0032091B">
        <w:rPr>
          <w:rFonts w:asciiTheme="minorHAnsi" w:eastAsiaTheme="minorEastAsia" w:hAnsiTheme="minorHAnsi" w:cstheme="minorBidi"/>
          <w:noProof/>
          <w:sz w:val="22"/>
          <w:szCs w:val="22"/>
          <w:lang w:val="fr-CH" w:eastAsia="zh-CN"/>
        </w:rPr>
        <w:tab/>
      </w:r>
      <w:r w:rsidRPr="0032091B">
        <w:rPr>
          <w:noProof/>
        </w:rPr>
        <w:t>Termes définis ailleurs</w:t>
      </w:r>
      <w:r>
        <w:rPr>
          <w:noProof/>
          <w:webHidden/>
        </w:rPr>
        <w:tab/>
      </w:r>
      <w:r>
        <w:rPr>
          <w:noProof/>
          <w:webHidden/>
        </w:rPr>
        <w:tab/>
      </w:r>
      <w:r w:rsidR="0032091B">
        <w:rPr>
          <w:noProof/>
          <w:webHidden/>
        </w:rPr>
        <w:t>2</w:t>
      </w:r>
    </w:p>
    <w:p w:rsidR="00C55485" w:rsidRPr="0032091B" w:rsidRDefault="00C55485" w:rsidP="00B536B2">
      <w:pPr>
        <w:pStyle w:val="TOC2"/>
        <w:rPr>
          <w:rFonts w:asciiTheme="minorHAnsi" w:eastAsiaTheme="minorEastAsia" w:hAnsiTheme="minorHAnsi" w:cstheme="minorBidi"/>
          <w:noProof/>
          <w:sz w:val="22"/>
          <w:szCs w:val="22"/>
          <w:lang w:val="fr-CH" w:eastAsia="zh-CN"/>
        </w:rPr>
      </w:pPr>
      <w:r w:rsidRPr="0032091B">
        <w:rPr>
          <w:noProof/>
        </w:rPr>
        <w:t>3.2</w:t>
      </w:r>
      <w:r w:rsidRPr="0032091B">
        <w:rPr>
          <w:rFonts w:asciiTheme="minorHAnsi" w:eastAsiaTheme="minorEastAsia" w:hAnsiTheme="minorHAnsi" w:cstheme="minorBidi"/>
          <w:noProof/>
          <w:sz w:val="22"/>
          <w:szCs w:val="22"/>
          <w:lang w:val="fr-CH" w:eastAsia="zh-CN"/>
        </w:rPr>
        <w:tab/>
      </w:r>
      <w:r w:rsidRPr="0032091B">
        <w:rPr>
          <w:noProof/>
        </w:rPr>
        <w:t>Termes définis dans la présente Recommandation</w:t>
      </w:r>
      <w:r>
        <w:rPr>
          <w:noProof/>
          <w:webHidden/>
        </w:rPr>
        <w:tab/>
      </w:r>
      <w:r>
        <w:rPr>
          <w:noProof/>
          <w:webHidden/>
        </w:rPr>
        <w:tab/>
      </w:r>
      <w:r w:rsidR="0032091B">
        <w:rPr>
          <w:noProof/>
          <w:webHidden/>
        </w:rPr>
        <w:t>2</w:t>
      </w:r>
    </w:p>
    <w:p w:rsidR="00C55485" w:rsidRPr="0032091B" w:rsidRDefault="00C55485" w:rsidP="00B536B2">
      <w:pPr>
        <w:pStyle w:val="TOC1"/>
        <w:rPr>
          <w:rFonts w:asciiTheme="minorHAnsi" w:eastAsiaTheme="minorEastAsia" w:hAnsiTheme="minorHAnsi" w:cstheme="minorBidi"/>
          <w:noProof/>
          <w:sz w:val="22"/>
          <w:szCs w:val="22"/>
          <w:lang w:val="fr-CH" w:eastAsia="zh-CN"/>
        </w:rPr>
      </w:pPr>
      <w:r w:rsidRPr="0032091B">
        <w:rPr>
          <w:noProof/>
          <w:shd w:val="clear" w:color="auto" w:fill="FFFFFF"/>
          <w:lang w:eastAsia="ja-JP"/>
        </w:rPr>
        <w:t>4</w:t>
      </w:r>
      <w:r w:rsidRPr="0032091B">
        <w:rPr>
          <w:rFonts w:asciiTheme="minorHAnsi" w:eastAsiaTheme="minorEastAsia" w:hAnsiTheme="minorHAnsi" w:cstheme="minorBidi"/>
          <w:noProof/>
          <w:sz w:val="22"/>
          <w:szCs w:val="22"/>
          <w:lang w:val="fr-CH" w:eastAsia="zh-CN"/>
        </w:rPr>
        <w:tab/>
      </w:r>
      <w:r w:rsidRPr="0032091B">
        <w:rPr>
          <w:noProof/>
          <w:shd w:val="clear" w:color="auto" w:fill="FFFFFF"/>
          <w:lang w:eastAsia="ja-JP"/>
        </w:rPr>
        <w:t>Abréviations et acronymes</w:t>
      </w:r>
      <w:r>
        <w:rPr>
          <w:noProof/>
          <w:webHidden/>
        </w:rPr>
        <w:tab/>
      </w:r>
      <w:r>
        <w:rPr>
          <w:noProof/>
          <w:webHidden/>
        </w:rPr>
        <w:tab/>
      </w:r>
      <w:r w:rsidR="0032091B">
        <w:rPr>
          <w:noProof/>
          <w:webHidden/>
        </w:rPr>
        <w:t>2</w:t>
      </w:r>
    </w:p>
    <w:p w:rsidR="00C55485" w:rsidRPr="0032091B" w:rsidRDefault="00C55485" w:rsidP="00B536B2">
      <w:pPr>
        <w:pStyle w:val="TOC1"/>
        <w:rPr>
          <w:rFonts w:asciiTheme="minorHAnsi" w:eastAsiaTheme="minorEastAsia" w:hAnsiTheme="minorHAnsi" w:cstheme="minorBidi"/>
          <w:noProof/>
          <w:sz w:val="22"/>
          <w:szCs w:val="22"/>
          <w:lang w:val="fr-CH" w:eastAsia="zh-CN"/>
        </w:rPr>
      </w:pPr>
      <w:r w:rsidRPr="0032091B">
        <w:rPr>
          <w:noProof/>
        </w:rPr>
        <w:t>5</w:t>
      </w:r>
      <w:r w:rsidRPr="0032091B">
        <w:rPr>
          <w:rFonts w:asciiTheme="minorHAnsi" w:eastAsiaTheme="minorEastAsia" w:hAnsiTheme="minorHAnsi" w:cstheme="minorBidi"/>
          <w:noProof/>
          <w:sz w:val="22"/>
          <w:szCs w:val="22"/>
          <w:lang w:val="fr-CH" w:eastAsia="zh-CN"/>
        </w:rPr>
        <w:tab/>
      </w:r>
      <w:r w:rsidRPr="0032091B">
        <w:rPr>
          <w:noProof/>
        </w:rPr>
        <w:t>Conventions</w:t>
      </w:r>
      <w:r>
        <w:rPr>
          <w:noProof/>
          <w:webHidden/>
        </w:rPr>
        <w:tab/>
      </w:r>
      <w:r>
        <w:rPr>
          <w:noProof/>
          <w:webHidden/>
        </w:rPr>
        <w:tab/>
      </w:r>
      <w:r w:rsidR="0032091B">
        <w:rPr>
          <w:noProof/>
          <w:webHidden/>
        </w:rPr>
        <w:t>2</w:t>
      </w:r>
    </w:p>
    <w:p w:rsidR="00C55485" w:rsidRPr="0032091B" w:rsidRDefault="00C55485" w:rsidP="00B536B2">
      <w:pPr>
        <w:pStyle w:val="TOC1"/>
        <w:rPr>
          <w:rFonts w:asciiTheme="minorHAnsi" w:eastAsiaTheme="minorEastAsia" w:hAnsiTheme="minorHAnsi" w:cstheme="minorBidi"/>
          <w:noProof/>
          <w:sz w:val="22"/>
          <w:szCs w:val="22"/>
          <w:lang w:val="fr-CH" w:eastAsia="zh-CN"/>
        </w:rPr>
      </w:pPr>
      <w:r w:rsidRPr="0032091B">
        <w:rPr>
          <w:noProof/>
        </w:rPr>
        <w:t>6</w:t>
      </w:r>
      <w:r w:rsidRPr="0032091B">
        <w:rPr>
          <w:rFonts w:asciiTheme="minorHAnsi" w:eastAsiaTheme="minorEastAsia" w:hAnsiTheme="minorHAnsi" w:cstheme="minorBidi"/>
          <w:noProof/>
          <w:sz w:val="22"/>
          <w:szCs w:val="22"/>
          <w:lang w:val="fr-CH" w:eastAsia="zh-CN"/>
        </w:rPr>
        <w:tab/>
      </w:r>
      <w:r w:rsidRPr="0032091B">
        <w:rPr>
          <w:noProof/>
        </w:rPr>
        <w:t>Principe</w:t>
      </w:r>
      <w:r>
        <w:rPr>
          <w:noProof/>
          <w:webHidden/>
        </w:rPr>
        <w:tab/>
      </w:r>
      <w:r>
        <w:rPr>
          <w:noProof/>
          <w:webHidden/>
        </w:rPr>
        <w:tab/>
      </w:r>
      <w:r w:rsidR="0032091B">
        <w:rPr>
          <w:noProof/>
          <w:webHidden/>
        </w:rPr>
        <w:t>2</w:t>
      </w:r>
    </w:p>
    <w:p w:rsidR="00C55485" w:rsidRPr="0032091B" w:rsidRDefault="00C55485" w:rsidP="00B536B2">
      <w:pPr>
        <w:pStyle w:val="TOC1"/>
        <w:rPr>
          <w:rFonts w:asciiTheme="minorHAnsi" w:eastAsiaTheme="minorEastAsia" w:hAnsiTheme="minorHAnsi" w:cstheme="minorBidi"/>
          <w:noProof/>
          <w:sz w:val="22"/>
          <w:szCs w:val="22"/>
          <w:lang w:val="fr-CH" w:eastAsia="zh-CN"/>
        </w:rPr>
      </w:pPr>
      <w:r w:rsidRPr="0032091B">
        <w:rPr>
          <w:noProof/>
        </w:rPr>
        <w:t>7</w:t>
      </w:r>
      <w:r w:rsidRPr="0032091B">
        <w:rPr>
          <w:rFonts w:asciiTheme="minorHAnsi" w:eastAsiaTheme="minorEastAsia" w:hAnsiTheme="minorHAnsi" w:cstheme="minorBidi"/>
          <w:noProof/>
          <w:sz w:val="22"/>
          <w:szCs w:val="22"/>
          <w:lang w:val="fr-CH" w:eastAsia="zh-CN"/>
        </w:rPr>
        <w:tab/>
      </w:r>
      <w:r w:rsidRPr="0032091B">
        <w:rPr>
          <w:noProof/>
        </w:rPr>
        <w:t>Exigences</w:t>
      </w:r>
      <w:r>
        <w:rPr>
          <w:noProof/>
          <w:webHidden/>
        </w:rPr>
        <w:tab/>
      </w:r>
      <w:r>
        <w:rPr>
          <w:noProof/>
          <w:webHidden/>
        </w:rPr>
        <w:tab/>
      </w:r>
      <w:r w:rsidR="0032091B">
        <w:rPr>
          <w:noProof/>
          <w:webHidden/>
        </w:rPr>
        <w:t>4</w:t>
      </w:r>
    </w:p>
    <w:p w:rsidR="00C55485" w:rsidRPr="0032091B" w:rsidRDefault="00C55485" w:rsidP="00B536B2">
      <w:pPr>
        <w:pStyle w:val="TOC2"/>
        <w:rPr>
          <w:rFonts w:asciiTheme="minorHAnsi" w:eastAsiaTheme="minorEastAsia" w:hAnsiTheme="minorHAnsi" w:cstheme="minorBidi"/>
          <w:noProof/>
          <w:sz w:val="22"/>
          <w:szCs w:val="22"/>
          <w:lang w:val="fr-CH" w:eastAsia="zh-CN"/>
        </w:rPr>
      </w:pPr>
      <w:r w:rsidRPr="0032091B">
        <w:rPr>
          <w:noProof/>
        </w:rPr>
        <w:t>7.1</w:t>
      </w:r>
      <w:r w:rsidRPr="0032091B">
        <w:rPr>
          <w:rFonts w:asciiTheme="minorHAnsi" w:eastAsiaTheme="minorEastAsia" w:hAnsiTheme="minorHAnsi" w:cstheme="minorBidi"/>
          <w:noProof/>
          <w:sz w:val="22"/>
          <w:szCs w:val="22"/>
          <w:lang w:val="fr-CH" w:eastAsia="zh-CN"/>
        </w:rPr>
        <w:tab/>
      </w:r>
      <w:r w:rsidRPr="0032091B">
        <w:rPr>
          <w:noProof/>
        </w:rPr>
        <w:t>Grande fiabilité/disponibilité</w:t>
      </w:r>
      <w:r>
        <w:rPr>
          <w:noProof/>
          <w:webHidden/>
        </w:rPr>
        <w:tab/>
      </w:r>
      <w:r>
        <w:rPr>
          <w:noProof/>
          <w:webHidden/>
        </w:rPr>
        <w:tab/>
      </w:r>
      <w:r w:rsidR="0032091B">
        <w:rPr>
          <w:noProof/>
          <w:webHidden/>
        </w:rPr>
        <w:t>4</w:t>
      </w:r>
    </w:p>
    <w:p w:rsidR="00C55485" w:rsidRPr="0032091B" w:rsidRDefault="00C55485" w:rsidP="00B536B2">
      <w:pPr>
        <w:pStyle w:val="TOC2"/>
        <w:rPr>
          <w:rFonts w:asciiTheme="minorHAnsi" w:eastAsiaTheme="minorEastAsia" w:hAnsiTheme="minorHAnsi" w:cstheme="minorBidi"/>
          <w:noProof/>
          <w:sz w:val="22"/>
          <w:szCs w:val="22"/>
          <w:lang w:val="fr-CH" w:eastAsia="zh-CN"/>
        </w:rPr>
      </w:pPr>
      <w:r w:rsidRPr="0032091B">
        <w:rPr>
          <w:noProof/>
        </w:rPr>
        <w:t>7.2</w:t>
      </w:r>
      <w:r w:rsidRPr="0032091B">
        <w:rPr>
          <w:rFonts w:asciiTheme="minorHAnsi" w:eastAsiaTheme="minorEastAsia" w:hAnsiTheme="minorHAnsi" w:cstheme="minorBidi"/>
          <w:noProof/>
          <w:sz w:val="22"/>
          <w:szCs w:val="22"/>
          <w:lang w:val="fr-CH" w:eastAsia="zh-CN"/>
        </w:rPr>
        <w:tab/>
      </w:r>
      <w:r w:rsidRPr="0032091B">
        <w:rPr>
          <w:noProof/>
        </w:rPr>
        <w:t>Sécurité et intégrité</w:t>
      </w:r>
      <w:r>
        <w:rPr>
          <w:noProof/>
          <w:webHidden/>
        </w:rPr>
        <w:tab/>
      </w:r>
      <w:r>
        <w:rPr>
          <w:noProof/>
          <w:webHidden/>
        </w:rPr>
        <w:tab/>
      </w:r>
      <w:r w:rsidR="0032091B">
        <w:rPr>
          <w:noProof/>
          <w:webHidden/>
        </w:rPr>
        <w:t>5</w:t>
      </w:r>
    </w:p>
    <w:p w:rsidR="00C55485" w:rsidRPr="0032091B" w:rsidRDefault="00C55485" w:rsidP="00B536B2">
      <w:pPr>
        <w:pStyle w:val="TOC2"/>
        <w:rPr>
          <w:rFonts w:asciiTheme="minorHAnsi" w:eastAsiaTheme="minorEastAsia" w:hAnsiTheme="minorHAnsi" w:cstheme="minorBidi"/>
          <w:noProof/>
          <w:sz w:val="22"/>
          <w:szCs w:val="22"/>
          <w:lang w:val="fr-CH" w:eastAsia="zh-CN"/>
        </w:rPr>
      </w:pPr>
      <w:r w:rsidRPr="0032091B">
        <w:rPr>
          <w:noProof/>
        </w:rPr>
        <w:t>7.3</w:t>
      </w:r>
      <w:r w:rsidRPr="0032091B">
        <w:rPr>
          <w:rFonts w:asciiTheme="minorHAnsi" w:eastAsiaTheme="minorEastAsia" w:hAnsiTheme="minorHAnsi" w:cstheme="minorBidi"/>
          <w:noProof/>
          <w:sz w:val="22"/>
          <w:szCs w:val="22"/>
          <w:lang w:val="fr-CH" w:eastAsia="zh-CN"/>
        </w:rPr>
        <w:tab/>
      </w:r>
      <w:r w:rsidRPr="0032091B">
        <w:rPr>
          <w:noProof/>
        </w:rPr>
        <w:t>Facilité d</w:t>
      </w:r>
      <w:r w:rsidR="00D4451B" w:rsidRPr="0032091B">
        <w:rPr>
          <w:noProof/>
        </w:rPr>
        <w:t>'</w:t>
      </w:r>
      <w:r w:rsidRPr="0032091B">
        <w:rPr>
          <w:noProof/>
        </w:rPr>
        <w:t>exploitation</w:t>
      </w:r>
      <w:r>
        <w:rPr>
          <w:noProof/>
          <w:webHidden/>
        </w:rPr>
        <w:tab/>
      </w:r>
      <w:r>
        <w:rPr>
          <w:noProof/>
          <w:webHidden/>
        </w:rPr>
        <w:tab/>
      </w:r>
      <w:r w:rsidR="0032091B">
        <w:rPr>
          <w:noProof/>
          <w:webHidden/>
        </w:rPr>
        <w:t>5</w:t>
      </w:r>
    </w:p>
    <w:p w:rsidR="00C55485" w:rsidRPr="0032091B" w:rsidRDefault="00C55485" w:rsidP="00B536B2">
      <w:pPr>
        <w:pStyle w:val="TOC2"/>
        <w:rPr>
          <w:rFonts w:asciiTheme="minorHAnsi" w:eastAsiaTheme="minorEastAsia" w:hAnsiTheme="minorHAnsi" w:cstheme="minorBidi"/>
          <w:noProof/>
          <w:sz w:val="22"/>
          <w:szCs w:val="22"/>
          <w:lang w:val="fr-CH" w:eastAsia="zh-CN"/>
        </w:rPr>
      </w:pPr>
      <w:r w:rsidRPr="0032091B">
        <w:rPr>
          <w:noProof/>
        </w:rPr>
        <w:t>7.4</w:t>
      </w:r>
      <w:r w:rsidRPr="0032091B">
        <w:rPr>
          <w:rFonts w:asciiTheme="minorHAnsi" w:eastAsiaTheme="minorEastAsia" w:hAnsiTheme="minorHAnsi" w:cstheme="minorBidi"/>
          <w:noProof/>
          <w:sz w:val="22"/>
          <w:szCs w:val="22"/>
          <w:lang w:val="fr-CH" w:eastAsia="zh-CN"/>
        </w:rPr>
        <w:tab/>
      </w:r>
      <w:r w:rsidRPr="0032091B">
        <w:rPr>
          <w:noProof/>
        </w:rPr>
        <w:t>Interopérabilité pour la confirmation de sécurité</w:t>
      </w:r>
      <w:r>
        <w:rPr>
          <w:noProof/>
          <w:webHidden/>
        </w:rPr>
        <w:tab/>
      </w:r>
      <w:r>
        <w:rPr>
          <w:noProof/>
          <w:webHidden/>
        </w:rPr>
        <w:tab/>
      </w:r>
      <w:r w:rsidR="0032091B">
        <w:rPr>
          <w:noProof/>
          <w:webHidden/>
        </w:rPr>
        <w:t>6</w:t>
      </w:r>
    </w:p>
    <w:p w:rsidR="00C55485" w:rsidRPr="0032091B" w:rsidRDefault="00C55485" w:rsidP="00B536B2">
      <w:pPr>
        <w:pStyle w:val="TOC2"/>
        <w:rPr>
          <w:rFonts w:asciiTheme="minorHAnsi" w:eastAsiaTheme="minorEastAsia" w:hAnsiTheme="minorHAnsi" w:cstheme="minorBidi"/>
          <w:noProof/>
          <w:sz w:val="22"/>
          <w:szCs w:val="22"/>
          <w:lang w:val="fr-CH" w:eastAsia="zh-CN"/>
        </w:rPr>
      </w:pPr>
      <w:r w:rsidRPr="0032091B">
        <w:rPr>
          <w:noProof/>
        </w:rPr>
        <w:t>7.5</w:t>
      </w:r>
      <w:r w:rsidRPr="0032091B">
        <w:rPr>
          <w:rFonts w:asciiTheme="minorHAnsi" w:eastAsiaTheme="minorEastAsia" w:hAnsiTheme="minorHAnsi" w:cstheme="minorBidi"/>
          <w:noProof/>
          <w:sz w:val="22"/>
          <w:szCs w:val="22"/>
          <w:lang w:val="fr-CH" w:eastAsia="zh-CN"/>
        </w:rPr>
        <w:tab/>
      </w:r>
      <w:r w:rsidRPr="0032091B">
        <w:rPr>
          <w:noProof/>
        </w:rPr>
        <w:t>Fonctions pour la confirmation de sécurité</w:t>
      </w:r>
      <w:r>
        <w:rPr>
          <w:noProof/>
          <w:webHidden/>
        </w:rPr>
        <w:tab/>
      </w:r>
      <w:r>
        <w:rPr>
          <w:noProof/>
          <w:webHidden/>
        </w:rPr>
        <w:tab/>
      </w:r>
      <w:r w:rsidR="0032091B">
        <w:rPr>
          <w:noProof/>
          <w:webHidden/>
        </w:rPr>
        <w:t>6</w:t>
      </w:r>
    </w:p>
    <w:p w:rsidR="00C55485" w:rsidRPr="0032091B" w:rsidRDefault="00C55485" w:rsidP="00B536B2">
      <w:pPr>
        <w:pStyle w:val="TOC2"/>
        <w:rPr>
          <w:rFonts w:asciiTheme="minorHAnsi" w:eastAsiaTheme="minorEastAsia" w:hAnsiTheme="minorHAnsi" w:cstheme="minorBidi"/>
          <w:noProof/>
          <w:sz w:val="22"/>
          <w:szCs w:val="22"/>
          <w:lang w:val="fr-CH" w:eastAsia="zh-CN"/>
        </w:rPr>
      </w:pPr>
      <w:r w:rsidRPr="0032091B">
        <w:rPr>
          <w:noProof/>
        </w:rPr>
        <w:t>7.6</w:t>
      </w:r>
      <w:r w:rsidRPr="0032091B">
        <w:rPr>
          <w:rFonts w:asciiTheme="minorHAnsi" w:eastAsiaTheme="minorEastAsia" w:hAnsiTheme="minorHAnsi" w:cstheme="minorBidi"/>
          <w:noProof/>
          <w:sz w:val="22"/>
          <w:szCs w:val="22"/>
          <w:lang w:val="fr-CH" w:eastAsia="zh-CN"/>
        </w:rPr>
        <w:tab/>
      </w:r>
      <w:r w:rsidRPr="0032091B">
        <w:rPr>
          <w:noProof/>
        </w:rPr>
        <w:t>Fonctions pour les messages radiodiffusés</w:t>
      </w:r>
      <w:r>
        <w:rPr>
          <w:noProof/>
          <w:webHidden/>
        </w:rPr>
        <w:tab/>
      </w:r>
      <w:r>
        <w:rPr>
          <w:noProof/>
          <w:webHidden/>
        </w:rPr>
        <w:tab/>
      </w:r>
      <w:r w:rsidR="0032091B">
        <w:rPr>
          <w:noProof/>
          <w:webHidden/>
        </w:rPr>
        <w:t>6</w:t>
      </w:r>
    </w:p>
    <w:p w:rsidR="00C55485" w:rsidRDefault="00C55485" w:rsidP="00B536B2">
      <w:pPr>
        <w:pStyle w:val="TOC2"/>
        <w:rPr>
          <w:rFonts w:asciiTheme="minorHAnsi" w:eastAsiaTheme="minorEastAsia" w:hAnsiTheme="minorHAnsi" w:cstheme="minorBidi"/>
          <w:noProof/>
          <w:sz w:val="22"/>
          <w:szCs w:val="22"/>
          <w:lang w:val="en-US" w:eastAsia="zh-CN"/>
        </w:rPr>
      </w:pPr>
      <w:r w:rsidRPr="0032091B">
        <w:rPr>
          <w:noProof/>
        </w:rPr>
        <w:t>7.7</w:t>
      </w:r>
      <w:r>
        <w:rPr>
          <w:rFonts w:asciiTheme="minorHAnsi" w:eastAsiaTheme="minorEastAsia" w:hAnsiTheme="minorHAnsi" w:cstheme="minorBidi"/>
          <w:noProof/>
          <w:sz w:val="22"/>
          <w:szCs w:val="22"/>
          <w:lang w:val="en-US" w:eastAsia="zh-CN"/>
        </w:rPr>
        <w:tab/>
      </w:r>
      <w:r w:rsidRPr="0032091B">
        <w:rPr>
          <w:noProof/>
        </w:rPr>
        <w:t>Langue</w:t>
      </w:r>
      <w:r>
        <w:rPr>
          <w:noProof/>
          <w:webHidden/>
        </w:rPr>
        <w:tab/>
      </w:r>
      <w:r>
        <w:rPr>
          <w:noProof/>
          <w:webHidden/>
        </w:rPr>
        <w:tab/>
      </w:r>
      <w:r w:rsidR="0032091B">
        <w:rPr>
          <w:noProof/>
          <w:webHidden/>
        </w:rPr>
        <w:t>7</w:t>
      </w:r>
    </w:p>
    <w:p w:rsidR="00C55485" w:rsidRDefault="00C55485" w:rsidP="00B536B2">
      <w:pPr>
        <w:pStyle w:val="TOC1"/>
        <w:rPr>
          <w:rFonts w:asciiTheme="minorHAnsi" w:eastAsiaTheme="minorEastAsia" w:hAnsiTheme="minorHAnsi" w:cstheme="minorBidi"/>
          <w:noProof/>
          <w:sz w:val="22"/>
          <w:szCs w:val="22"/>
          <w:lang w:val="en-US" w:eastAsia="zh-CN"/>
        </w:rPr>
      </w:pPr>
      <w:r w:rsidRPr="0032091B">
        <w:rPr>
          <w:noProof/>
        </w:rPr>
        <w:t>Bibliographie</w:t>
      </w:r>
      <w:r>
        <w:rPr>
          <w:noProof/>
          <w:webHidden/>
        </w:rPr>
        <w:tab/>
      </w:r>
      <w:r>
        <w:rPr>
          <w:noProof/>
          <w:webHidden/>
        </w:rPr>
        <w:tab/>
      </w:r>
      <w:r w:rsidR="0032091B">
        <w:rPr>
          <w:noProof/>
          <w:webHidden/>
        </w:rPr>
        <w:t>8</w:t>
      </w:r>
    </w:p>
    <w:p w:rsidR="001D1138" w:rsidRPr="001D1138" w:rsidRDefault="001D1138" w:rsidP="00B536B2">
      <w:pPr>
        <w:pStyle w:val="TOC1"/>
        <w:ind w:right="992"/>
        <w:rPr>
          <w:rFonts w:asciiTheme="minorHAnsi" w:eastAsiaTheme="minorEastAsia" w:hAnsiTheme="minorHAnsi" w:cstheme="minorBidi"/>
          <w:noProof/>
          <w:sz w:val="22"/>
          <w:szCs w:val="22"/>
          <w:lang w:val="fr-CH" w:eastAsia="zh-CN"/>
        </w:rPr>
      </w:pPr>
    </w:p>
    <w:p w:rsidR="00E82EDB" w:rsidRDefault="00E82EDB" w:rsidP="00B536B2">
      <w:pPr>
        <w:tabs>
          <w:tab w:val="clear" w:pos="794"/>
          <w:tab w:val="clear" w:pos="1191"/>
          <w:tab w:val="clear" w:pos="1588"/>
          <w:tab w:val="clear" w:pos="1985"/>
        </w:tabs>
        <w:overflowPunct/>
        <w:autoSpaceDE/>
        <w:autoSpaceDN/>
        <w:adjustRightInd/>
        <w:spacing w:before="0"/>
        <w:jc w:val="left"/>
        <w:textAlignment w:val="auto"/>
      </w:pPr>
      <w:r>
        <w:br w:type="page"/>
      </w:r>
    </w:p>
    <w:p w:rsidR="00E82EDB" w:rsidRPr="00A033F8" w:rsidRDefault="00E82EDB" w:rsidP="00B536B2">
      <w:pPr>
        <w:pStyle w:val="Headingb"/>
        <w:rPr>
          <w:lang w:eastAsia="ja-JP"/>
        </w:rPr>
      </w:pPr>
      <w:r w:rsidRPr="00A033F8">
        <w:rPr>
          <w:lang w:eastAsia="ja-JP"/>
        </w:rPr>
        <w:lastRenderedPageBreak/>
        <w:t>Introduction</w:t>
      </w:r>
    </w:p>
    <w:p w:rsidR="001D1138" w:rsidRDefault="00E82EDB" w:rsidP="00B536B2">
      <w:r w:rsidRPr="00A033F8">
        <w:t>En cas de catastrophe, il est très important que les organismes publics tels que les entreprises de télécommunication, les compagnies d</w:t>
      </w:r>
      <w:r w:rsidR="00D4451B">
        <w:t>'</w:t>
      </w:r>
      <w:r w:rsidRPr="00A033F8">
        <w:t>électricité, les hôpitaux, les pompiers et les autorités locales continuent leurs activités et aident à sauver la vie des victimes. Par exemple, les entreprises de télécommunication devraient fournir des services de télécommunication permettant d</w:t>
      </w:r>
      <w:r w:rsidR="00D4451B">
        <w:t>'</w:t>
      </w:r>
      <w:r w:rsidRPr="00A033F8">
        <w:t>assurer la confirmation de sécurité ainsi que des télécommunications d</w:t>
      </w:r>
      <w:r w:rsidR="00D4451B">
        <w:t>'</w:t>
      </w:r>
      <w:r w:rsidRPr="00A033F8">
        <w:t>urgence immédiatement après une catastrophe; quant aux autorités locales, elles devraient regrouper des informations concernant les victimes de la catastrophe et la situation dans les zones touchées. Il est important de confirmer la sécurité des fonctionnaires ou du personnel des entreprises pour permettre aux responsables d</w:t>
      </w:r>
      <w:r w:rsidR="00D4451B">
        <w:t>'</w:t>
      </w:r>
      <w:r w:rsidRPr="00A033F8">
        <w:t>organiser les ressources humaines afin de poursuivre les activités. En outre, les responsables doivent communiquer avec les fonctionnaires ou le personnel afin d</w:t>
      </w:r>
      <w:r w:rsidR="00D4451B">
        <w:t>'</w:t>
      </w:r>
      <w:r w:rsidRPr="00A033F8">
        <w:t>assurer la continuité des activités et d</w:t>
      </w:r>
      <w:r w:rsidR="00D4451B">
        <w:t>'</w:t>
      </w:r>
      <w:r w:rsidRPr="00A033F8">
        <w:t>échanger des informations précises, ce qui est essentiel dans les situations d</w:t>
      </w:r>
      <w:r w:rsidR="00D4451B">
        <w:t>'</w:t>
      </w:r>
      <w:r w:rsidRPr="00A033F8">
        <w:t>urgence. Des systèmes de messages radiodiffusés sont nécessaires en vue d</w:t>
      </w:r>
      <w:r w:rsidR="00D4451B">
        <w:t>'</w:t>
      </w:r>
      <w:r w:rsidRPr="00A033F8">
        <w:t>accomplir une telle mission.</w:t>
      </w:r>
    </w:p>
    <w:p w:rsidR="00F3364D" w:rsidRPr="00B92D13" w:rsidRDefault="00F3364D" w:rsidP="00B536B2">
      <w:pPr>
        <w:rPr>
          <w:lang w:val="fr-CH"/>
        </w:rPr>
      </w:pPr>
    </w:p>
    <w:p w:rsidR="00F3364D" w:rsidRDefault="00F3364D" w:rsidP="00B536B2">
      <w:pPr>
        <w:rPr>
          <w:b/>
        </w:rPr>
        <w:sectPr w:rsidR="00F3364D">
          <w:headerReference w:type="even" r:id="rId19"/>
          <w:headerReference w:type="default" r:id="rId20"/>
          <w:headerReference w:type="first" r:id="rId21"/>
          <w:pgSz w:w="11907" w:h="16834"/>
          <w:pgMar w:top="1134" w:right="1134" w:bottom="1134" w:left="1134" w:header="567" w:footer="567" w:gutter="0"/>
          <w:paperSrc w:first="15" w:other="15"/>
          <w:pgNumType w:fmt="lowerRoman"/>
          <w:cols w:space="720"/>
        </w:sectPr>
      </w:pPr>
    </w:p>
    <w:p w:rsidR="00E82EDB" w:rsidRPr="00A033F8" w:rsidRDefault="00E82EDB" w:rsidP="00B536B2">
      <w:pPr>
        <w:pStyle w:val="RecNo"/>
        <w:rPr>
          <w:lang w:eastAsia="ja-JP"/>
        </w:rPr>
      </w:pPr>
      <w:bookmarkStart w:id="14" w:name="p1rectextf"/>
      <w:bookmarkEnd w:id="14"/>
      <w:r w:rsidRPr="00A033F8">
        <w:rPr>
          <w:lang w:eastAsia="ja-JP"/>
        </w:rPr>
        <w:lastRenderedPageBreak/>
        <w:t>Recommandation UIT</w:t>
      </w:r>
      <w:r w:rsidRPr="00A033F8">
        <w:rPr>
          <w:lang w:eastAsia="ja-JP"/>
        </w:rPr>
        <w:noBreakHyphen/>
        <w:t xml:space="preserve">T </w:t>
      </w:r>
      <w:r>
        <w:rPr>
          <w:lang w:eastAsia="ja-JP"/>
        </w:rPr>
        <w:t>E.119</w:t>
      </w:r>
    </w:p>
    <w:p w:rsidR="00E82EDB" w:rsidRPr="00A033F8" w:rsidRDefault="00E82EDB" w:rsidP="00B536B2">
      <w:pPr>
        <w:pStyle w:val="Rectitle"/>
        <w:rPr>
          <w:lang w:eastAsia="ja-JP"/>
        </w:rPr>
      </w:pPr>
      <w:r w:rsidRPr="00A033F8">
        <w:rPr>
          <w:lang w:eastAsia="ja-JP"/>
        </w:rPr>
        <w:t>Exigences applicables à un service de confirmation de sécurité et de messages radiodiffusés pour les secours en cas de catastrophe</w:t>
      </w:r>
    </w:p>
    <w:p w:rsidR="00E82EDB" w:rsidRPr="00A033F8" w:rsidRDefault="00E82EDB" w:rsidP="00B536B2">
      <w:pPr>
        <w:pStyle w:val="Heading1"/>
      </w:pPr>
      <w:bookmarkStart w:id="15" w:name="_Toc389154876"/>
      <w:bookmarkStart w:id="16" w:name="_Toc466557882"/>
      <w:bookmarkStart w:id="17" w:name="_Toc500150980"/>
      <w:r w:rsidRPr="00A033F8">
        <w:t>1</w:t>
      </w:r>
      <w:r w:rsidRPr="00A033F8">
        <w:tab/>
      </w:r>
      <w:bookmarkEnd w:id="15"/>
      <w:r w:rsidRPr="00A033F8">
        <w:t>Domaine d</w:t>
      </w:r>
      <w:r w:rsidR="00D4451B">
        <w:t>'</w:t>
      </w:r>
      <w:r w:rsidRPr="00A033F8">
        <w:t>application</w:t>
      </w:r>
      <w:bookmarkEnd w:id="16"/>
      <w:bookmarkEnd w:id="17"/>
    </w:p>
    <w:p w:rsidR="00E82EDB" w:rsidRPr="00A033F8" w:rsidRDefault="00E82EDB" w:rsidP="00B536B2">
      <w:pPr>
        <w:rPr>
          <w:shd w:val="clear" w:color="auto" w:fill="FFFFFF"/>
          <w:lang w:eastAsia="ja-JP"/>
        </w:rPr>
      </w:pPr>
      <w:r w:rsidRPr="00A033F8">
        <w:rPr>
          <w:shd w:val="clear" w:color="auto" w:fill="FFFFFF"/>
          <w:lang w:eastAsia="ja-JP"/>
        </w:rPr>
        <w:t>La présente Recommandation décrit les exigences applicables à un service de confirmation de sécurité et de messages radiodiffusés pour les secours en cas de catastrophe.</w:t>
      </w:r>
    </w:p>
    <w:p w:rsidR="00E82EDB" w:rsidRPr="00A033F8" w:rsidRDefault="00E82EDB" w:rsidP="00B536B2">
      <w:pPr>
        <w:rPr>
          <w:lang w:eastAsia="ja-JP"/>
        </w:rPr>
      </w:pPr>
      <w:r w:rsidRPr="00A033F8">
        <w:rPr>
          <w:lang w:eastAsia="ja-JP"/>
        </w:rPr>
        <w:t>Pendant et après une catastrophe, les organismes publics tels que les hôpitaux, les autorités locales et les fournisseurs de services de télécommunication doivent continuer de mener leurs activités au mieux, afin d</w:t>
      </w:r>
      <w:r w:rsidR="00D4451B">
        <w:rPr>
          <w:lang w:eastAsia="ja-JP"/>
        </w:rPr>
        <w:t>'</w:t>
      </w:r>
      <w:r w:rsidRPr="00A033F8">
        <w:rPr>
          <w:lang w:eastAsia="ja-JP"/>
        </w:rPr>
        <w:t xml:space="preserve">aider à sauver la vie des victimes. La plupart des organismes publics ont </w:t>
      </w:r>
      <w:r w:rsidR="000A3104">
        <w:rPr>
          <w:lang w:eastAsia="ja-JP"/>
        </w:rPr>
        <w:t>établi</w:t>
      </w:r>
      <w:r w:rsidRPr="00A033F8">
        <w:rPr>
          <w:lang w:eastAsia="ja-JP"/>
        </w:rPr>
        <w:t xml:space="preserve"> des plans de continuité des activités à utiliser en cas de catastrophe, et il est important de mettre en oeuvre ces plans en vue de fournir le plus de services publics possibles. En cas de catastrophe, le système de confirmation de sécurité est utilisé pour confirmer la situation des membres du personnel, telle que leur disponibilité, tandis que le système de messages radiodiffusés permet de communiquer des directives aux membres du personnel disponibles pour qu</w:t>
      </w:r>
      <w:r w:rsidR="00D4451B">
        <w:rPr>
          <w:lang w:eastAsia="ja-JP"/>
        </w:rPr>
        <w:t>'</w:t>
      </w:r>
      <w:r w:rsidRPr="00A033F8">
        <w:rPr>
          <w:lang w:eastAsia="ja-JP"/>
        </w:rPr>
        <w:t xml:space="preserve">ils puissent continuer de travailler efficacement. Les organismes publics peuvent mettre en oeuvre leurs plans de continuité des activités en utilisant un système de confirmation de sécurité et de messages radiodiffusés, et peuvent ainsi protéger, le mieux possible, la vie </w:t>
      </w:r>
      <w:r w:rsidR="000A3104">
        <w:rPr>
          <w:lang w:eastAsia="ja-JP"/>
        </w:rPr>
        <w:t xml:space="preserve">et </w:t>
      </w:r>
      <w:r w:rsidRPr="00A033F8">
        <w:rPr>
          <w:lang w:eastAsia="ja-JP"/>
        </w:rPr>
        <w:t>les biens</w:t>
      </w:r>
      <w:r w:rsidR="000A3104" w:rsidRPr="000A3104">
        <w:rPr>
          <w:lang w:eastAsia="ja-JP"/>
        </w:rPr>
        <w:t xml:space="preserve"> </w:t>
      </w:r>
      <w:r w:rsidR="000A3104" w:rsidRPr="00A033F8">
        <w:rPr>
          <w:lang w:eastAsia="ja-JP"/>
        </w:rPr>
        <w:t>des victimes</w:t>
      </w:r>
      <w:r w:rsidRPr="00A033F8">
        <w:rPr>
          <w:lang w:eastAsia="ja-JP"/>
        </w:rPr>
        <w:t>.</w:t>
      </w:r>
    </w:p>
    <w:p w:rsidR="00E82EDB" w:rsidRPr="00A033F8" w:rsidRDefault="00E82EDB" w:rsidP="00B536B2">
      <w:pPr>
        <w:pStyle w:val="Note"/>
        <w:rPr>
          <w:rFonts w:eastAsia="MS PGothic"/>
          <w:szCs w:val="24"/>
          <w:shd w:val="clear" w:color="auto" w:fill="FFFFFF"/>
          <w:lang w:eastAsia="ja-JP"/>
        </w:rPr>
      </w:pPr>
      <w:r w:rsidRPr="00A033F8">
        <w:rPr>
          <w:shd w:val="clear" w:color="auto" w:fill="FFFFFF"/>
          <w:lang w:eastAsia="ja-JP"/>
        </w:rPr>
        <w:t>NOTE – Dans la présente Recommandation, le mot "victime" désigne une personne touchée par une catastrophe.</w:t>
      </w:r>
    </w:p>
    <w:p w:rsidR="00E82EDB" w:rsidRPr="00A033F8" w:rsidRDefault="00E82EDB" w:rsidP="00B536B2">
      <w:pPr>
        <w:pStyle w:val="Heading1"/>
        <w:rPr>
          <w:b w:val="0"/>
          <w:shd w:val="clear" w:color="auto" w:fill="FFFFFF"/>
          <w:lang w:eastAsia="ja-JP"/>
        </w:rPr>
      </w:pPr>
      <w:bookmarkStart w:id="18" w:name="_Toc389154877"/>
      <w:bookmarkStart w:id="19" w:name="_Toc466557883"/>
      <w:bookmarkStart w:id="20" w:name="_Toc500150981"/>
      <w:r w:rsidRPr="00A033F8">
        <w:t>2</w:t>
      </w:r>
      <w:r w:rsidRPr="00A033F8">
        <w:tab/>
      </w:r>
      <w:bookmarkEnd w:id="18"/>
      <w:r w:rsidRPr="00A033F8">
        <w:t>Références</w:t>
      </w:r>
      <w:bookmarkEnd w:id="19"/>
      <w:bookmarkEnd w:id="20"/>
    </w:p>
    <w:p w:rsidR="00E82EDB" w:rsidRPr="00A033F8" w:rsidRDefault="00E82EDB" w:rsidP="0032091B">
      <w:r w:rsidRPr="00A033F8">
        <w:t>Les Recommandations UIT-T et autres références suivantes contiennent des dispositions qui, par suite de la référence qui y est faite, constituent des dispositions de la présente Recommandation. Au moment de la publication, les éditions indiquées étaient en vigueur. Toute Recommandation ou autre référen</w:t>
      </w:r>
      <w:r w:rsidR="000A3104">
        <w:t xml:space="preserve">ce est sujette à révision; </w:t>
      </w:r>
      <w:r w:rsidRPr="00A033F8">
        <w:t>les utilisateurs de la présente Recommandation sont de ce fait invités à rechercher la possibilité d</w:t>
      </w:r>
      <w:r w:rsidR="00D4451B">
        <w:t>'</w:t>
      </w:r>
      <w:r w:rsidRPr="00A033F8">
        <w:t>appliquer les éditions les plus récentes des Recommandations et autres références énumérées ci-dessous. Une liste des Recommandations UIT-T en vigueur est publiée périodiquement.</w:t>
      </w:r>
      <w:r w:rsidR="0032091B">
        <w:t xml:space="preserve"> </w:t>
      </w:r>
      <w:r w:rsidRPr="00A033F8">
        <w:t>La référence à un document figurant dans la présente Recommandation ne donne pas à ce document en tant que tel le statut de Recommandation.</w:t>
      </w:r>
    </w:p>
    <w:p w:rsidR="00E82EDB" w:rsidRPr="00A033F8" w:rsidRDefault="00E82EDB" w:rsidP="00B536B2">
      <w:pPr>
        <w:pStyle w:val="Reftext"/>
        <w:tabs>
          <w:tab w:val="clear" w:pos="794"/>
          <w:tab w:val="clear" w:pos="1191"/>
          <w:tab w:val="clear" w:pos="1588"/>
          <w:tab w:val="clear" w:pos="1985"/>
        </w:tabs>
        <w:ind w:left="1843" w:hanging="1843"/>
        <w:rPr>
          <w:rFonts w:eastAsia="MS PGothic"/>
          <w:color w:val="000000"/>
          <w:lang w:eastAsia="ja-JP"/>
        </w:rPr>
      </w:pPr>
      <w:r w:rsidRPr="00A033F8">
        <w:rPr>
          <w:rFonts w:eastAsia="MS PGothic"/>
          <w:color w:val="000000"/>
          <w:lang w:eastAsia="zh-CN"/>
        </w:rPr>
        <w:t>[UIT-T E.108]</w:t>
      </w:r>
      <w:r w:rsidRPr="00A033F8">
        <w:rPr>
          <w:rFonts w:eastAsia="MS PGothic"/>
          <w:color w:val="000000"/>
          <w:lang w:eastAsia="zh-CN"/>
        </w:rPr>
        <w:tab/>
        <w:t xml:space="preserve">Recommandation UIT-T E.108 (2016), </w:t>
      </w:r>
      <w:r w:rsidRPr="00A033F8">
        <w:rPr>
          <w:rFonts w:eastAsia="MS PGothic"/>
          <w:i/>
          <w:iCs/>
          <w:color w:val="000000"/>
          <w:lang w:eastAsia="zh-CN"/>
        </w:rPr>
        <w:t>Spécifications applicables à un service de messagerie mobile pour les opérations de secours en cas de catastrophe</w:t>
      </w:r>
      <w:r w:rsidRPr="00A033F8">
        <w:rPr>
          <w:rFonts w:eastAsia="MS PGothic"/>
          <w:color w:val="000000"/>
          <w:lang w:eastAsia="zh-CN"/>
        </w:rPr>
        <w:t>.</w:t>
      </w:r>
    </w:p>
    <w:p w:rsidR="00E82EDB" w:rsidRPr="00A033F8" w:rsidRDefault="00E82EDB" w:rsidP="00B536B2">
      <w:pPr>
        <w:pStyle w:val="Reftext"/>
        <w:tabs>
          <w:tab w:val="clear" w:pos="794"/>
          <w:tab w:val="clear" w:pos="1191"/>
          <w:tab w:val="clear" w:pos="1588"/>
          <w:tab w:val="clear" w:pos="1985"/>
        </w:tabs>
        <w:ind w:left="1843" w:hanging="1843"/>
        <w:rPr>
          <w:rFonts w:eastAsia="MS PGothic"/>
          <w:color w:val="000000"/>
          <w:lang w:eastAsia="ja-JP"/>
        </w:rPr>
      </w:pPr>
      <w:r w:rsidRPr="00A033F8">
        <w:rPr>
          <w:rFonts w:eastAsia="MS PGothic"/>
          <w:color w:val="000000"/>
          <w:lang w:eastAsia="ja-JP"/>
        </w:rPr>
        <w:t>[UIT-T Y.2001]</w:t>
      </w:r>
      <w:r w:rsidRPr="00A033F8">
        <w:rPr>
          <w:rFonts w:eastAsia="MS PGothic"/>
          <w:color w:val="000000"/>
          <w:lang w:eastAsia="ja-JP"/>
        </w:rPr>
        <w:tab/>
      </w:r>
      <w:r w:rsidRPr="00A033F8">
        <w:rPr>
          <w:rFonts w:ascii="timesnewroman" w:hAnsi="timesnewroman" w:cs="timesnewroman"/>
          <w:szCs w:val="24"/>
          <w:lang w:eastAsia="ja-JP"/>
        </w:rPr>
        <w:t xml:space="preserve">Recommandation UIT-T Y.2001 (2004), </w:t>
      </w:r>
      <w:r w:rsidRPr="00A033F8">
        <w:rPr>
          <w:rFonts w:ascii="timesnewroman" w:hAnsi="timesnewroman" w:cs="timesnewroman"/>
          <w:i/>
          <w:iCs/>
          <w:szCs w:val="24"/>
          <w:lang w:eastAsia="ja-JP"/>
        </w:rPr>
        <w:t>Aperçu général des réseaux de prochaine génération.</w:t>
      </w:r>
    </w:p>
    <w:p w:rsidR="00E82EDB" w:rsidRPr="00A033F8" w:rsidRDefault="00E82EDB" w:rsidP="00B536B2">
      <w:pPr>
        <w:pStyle w:val="Reftext"/>
        <w:tabs>
          <w:tab w:val="clear" w:pos="794"/>
          <w:tab w:val="clear" w:pos="1191"/>
          <w:tab w:val="clear" w:pos="1588"/>
          <w:tab w:val="clear" w:pos="1985"/>
        </w:tabs>
        <w:ind w:left="1843" w:hanging="1843"/>
        <w:rPr>
          <w:rFonts w:eastAsia="MS PGothic"/>
          <w:color w:val="000000"/>
          <w:lang w:eastAsia="ja-JP"/>
        </w:rPr>
      </w:pPr>
      <w:r w:rsidRPr="00A033F8">
        <w:rPr>
          <w:szCs w:val="24"/>
          <w:lang w:eastAsia="ja-JP"/>
        </w:rPr>
        <w:t>[UIT-T Y.2205]</w:t>
      </w:r>
      <w:r w:rsidRPr="00A033F8">
        <w:rPr>
          <w:szCs w:val="24"/>
          <w:lang w:eastAsia="ja-JP"/>
        </w:rPr>
        <w:tab/>
      </w:r>
      <w:r w:rsidRPr="00A033F8">
        <w:rPr>
          <w:szCs w:val="24"/>
        </w:rPr>
        <w:t xml:space="preserve">Recommandation UIT-T Y.2205 (2011), </w:t>
      </w:r>
      <w:r w:rsidRPr="00A033F8">
        <w:rPr>
          <w:i/>
          <w:iCs/>
          <w:szCs w:val="24"/>
        </w:rPr>
        <w:t>Réseaux de prochaine génération – Télécommunications d</w:t>
      </w:r>
      <w:r w:rsidR="00D4451B">
        <w:rPr>
          <w:i/>
          <w:iCs/>
          <w:szCs w:val="24"/>
        </w:rPr>
        <w:t>'</w:t>
      </w:r>
      <w:r w:rsidRPr="00A033F8">
        <w:rPr>
          <w:i/>
          <w:iCs/>
          <w:szCs w:val="24"/>
        </w:rPr>
        <w:t>urgence – Considérations techniques</w:t>
      </w:r>
      <w:r w:rsidRPr="00A033F8">
        <w:rPr>
          <w:szCs w:val="24"/>
        </w:rPr>
        <w:t>.</w:t>
      </w:r>
    </w:p>
    <w:p w:rsidR="00E82EDB" w:rsidRPr="00A033F8" w:rsidRDefault="00E82EDB" w:rsidP="00B536B2">
      <w:pPr>
        <w:pStyle w:val="Reftext"/>
        <w:tabs>
          <w:tab w:val="clear" w:pos="794"/>
          <w:tab w:val="clear" w:pos="1191"/>
          <w:tab w:val="clear" w:pos="1588"/>
          <w:tab w:val="clear" w:pos="1985"/>
        </w:tabs>
        <w:ind w:left="1843" w:hanging="1843"/>
        <w:rPr>
          <w:shd w:val="clear" w:color="auto" w:fill="FFFFFF"/>
          <w:lang w:eastAsia="ja-JP"/>
        </w:rPr>
      </w:pPr>
      <w:r w:rsidRPr="00A033F8">
        <w:rPr>
          <w:rFonts w:eastAsia="MS PGothic"/>
          <w:color w:val="000000"/>
          <w:lang w:eastAsia="zh-CN"/>
        </w:rPr>
        <w:t>[UIT-T Y.4102]</w:t>
      </w:r>
      <w:r w:rsidRPr="00A033F8">
        <w:rPr>
          <w:rFonts w:eastAsia="MS PGothic"/>
          <w:color w:val="000000"/>
          <w:lang w:eastAsia="zh-CN"/>
        </w:rPr>
        <w:tab/>
        <w:t xml:space="preserve">Recommandation UIT-T Y.4102/Y.2074 (2015), </w:t>
      </w:r>
      <w:r w:rsidRPr="00A033F8">
        <w:rPr>
          <w:rFonts w:eastAsia="MS PGothic"/>
          <w:i/>
          <w:iCs/>
          <w:color w:val="000000"/>
          <w:lang w:eastAsia="zh-CN"/>
        </w:rPr>
        <w:t>Exigences relatives aux dispositifs de l</w:t>
      </w:r>
      <w:r w:rsidR="00D4451B">
        <w:rPr>
          <w:rFonts w:eastAsia="MS PGothic"/>
          <w:i/>
          <w:iCs/>
          <w:color w:val="000000"/>
          <w:lang w:eastAsia="zh-CN"/>
        </w:rPr>
        <w:t>'</w:t>
      </w:r>
      <w:r w:rsidRPr="00A033F8">
        <w:rPr>
          <w:rFonts w:eastAsia="MS PGothic"/>
          <w:i/>
          <w:iCs/>
          <w:color w:val="000000"/>
          <w:lang w:eastAsia="zh-CN"/>
        </w:rPr>
        <w:t>Internet des objets utilisés pour mettre en oeuvre les applications de l</w:t>
      </w:r>
      <w:r w:rsidR="00D4451B">
        <w:rPr>
          <w:rFonts w:eastAsia="MS PGothic"/>
          <w:i/>
          <w:iCs/>
          <w:color w:val="000000"/>
          <w:lang w:eastAsia="zh-CN"/>
        </w:rPr>
        <w:t>'</w:t>
      </w:r>
      <w:r w:rsidRPr="00A033F8">
        <w:rPr>
          <w:rFonts w:eastAsia="MS PGothic"/>
          <w:i/>
          <w:iCs/>
          <w:color w:val="000000"/>
          <w:lang w:eastAsia="zh-CN"/>
        </w:rPr>
        <w:t>Internet des objets lors de catastrophes.</w:t>
      </w:r>
    </w:p>
    <w:p w:rsidR="00E82EDB" w:rsidRPr="00A033F8" w:rsidRDefault="00E82EDB" w:rsidP="00B536B2">
      <w:pPr>
        <w:pStyle w:val="Heading1"/>
      </w:pPr>
      <w:bookmarkStart w:id="21" w:name="_Toc389154878"/>
      <w:bookmarkStart w:id="22" w:name="_Toc466557884"/>
      <w:bookmarkStart w:id="23" w:name="_Toc500150982"/>
      <w:r w:rsidRPr="00A033F8">
        <w:t>3</w:t>
      </w:r>
      <w:r w:rsidRPr="00A033F8">
        <w:tab/>
      </w:r>
      <w:bookmarkEnd w:id="21"/>
      <w:r w:rsidRPr="00A033F8">
        <w:t>Définitions</w:t>
      </w:r>
      <w:bookmarkEnd w:id="22"/>
      <w:bookmarkEnd w:id="23"/>
    </w:p>
    <w:p w:rsidR="00E82EDB" w:rsidRPr="00A033F8" w:rsidRDefault="00E82EDB" w:rsidP="00B536B2">
      <w:pPr>
        <w:pStyle w:val="Heading2"/>
        <w:rPr>
          <w:bCs/>
          <w:szCs w:val="24"/>
          <w:shd w:val="clear" w:color="auto" w:fill="FFFFFF"/>
          <w:lang w:eastAsia="ja-JP"/>
        </w:rPr>
      </w:pPr>
      <w:bookmarkStart w:id="24" w:name="_Toc466557885"/>
      <w:bookmarkStart w:id="25" w:name="_Toc500150983"/>
      <w:r w:rsidRPr="00A033F8">
        <w:t>3.1</w:t>
      </w:r>
      <w:r w:rsidRPr="00A033F8">
        <w:tab/>
        <w:t>Termes définis ailleurs</w:t>
      </w:r>
      <w:bookmarkEnd w:id="24"/>
      <w:bookmarkEnd w:id="25"/>
    </w:p>
    <w:p w:rsidR="00E82EDB" w:rsidRPr="00A033F8" w:rsidRDefault="00E82EDB" w:rsidP="00B536B2">
      <w:pPr>
        <w:rPr>
          <w:b/>
          <w:bCs/>
          <w:shd w:val="clear" w:color="auto" w:fill="FFFFFF"/>
          <w:lang w:eastAsia="ja-JP"/>
        </w:rPr>
      </w:pPr>
      <w:r w:rsidRPr="00A033F8">
        <w:t>La présente Recommandation emploie les termes suivants définis ailleurs:</w:t>
      </w:r>
    </w:p>
    <w:p w:rsidR="00E82EDB" w:rsidRPr="00A033F8" w:rsidRDefault="00E82EDB" w:rsidP="0032091B">
      <w:pPr>
        <w:rPr>
          <w:b/>
          <w:szCs w:val="24"/>
          <w:shd w:val="clear" w:color="auto" w:fill="FFFFFF"/>
          <w:lang w:eastAsia="ja-JP"/>
        </w:rPr>
      </w:pPr>
      <w:r w:rsidRPr="00A033F8">
        <w:rPr>
          <w:b/>
          <w:lang w:eastAsia="ja-JP"/>
        </w:rPr>
        <w:lastRenderedPageBreak/>
        <w:t>3.1.1</w:t>
      </w:r>
      <w:r w:rsidRPr="00A033F8">
        <w:rPr>
          <w:b/>
          <w:lang w:eastAsia="ja-JP"/>
        </w:rPr>
        <w:tab/>
        <w:t xml:space="preserve">réseau tolérant aux délais (DTN) </w:t>
      </w:r>
      <w:r w:rsidRPr="00A033F8">
        <w:rPr>
          <w:lang w:eastAsia="ja-JP"/>
        </w:rPr>
        <w:t>[b-FG-NRR]:</w:t>
      </w:r>
      <w:r w:rsidRPr="00A033F8">
        <w:rPr>
          <w:b/>
          <w:lang w:eastAsia="ja-JP"/>
        </w:rPr>
        <w:t xml:space="preserve"> </w:t>
      </w:r>
      <w:r w:rsidRPr="00A033F8">
        <w:rPr>
          <w:lang w:eastAsia="ja-JP"/>
        </w:rPr>
        <w:t>un réseau DTN enregistre l</w:t>
      </w:r>
      <w:r w:rsidR="00D4451B">
        <w:rPr>
          <w:lang w:eastAsia="ja-JP"/>
        </w:rPr>
        <w:t>'</w:t>
      </w:r>
      <w:r w:rsidRPr="00A033F8">
        <w:rPr>
          <w:lang w:eastAsia="ja-JP"/>
        </w:rPr>
        <w:t>information quand il est connecté à la source (par exemple un terminal mobile) et transmet l</w:t>
      </w:r>
      <w:r w:rsidR="00D4451B">
        <w:rPr>
          <w:lang w:eastAsia="ja-JP"/>
        </w:rPr>
        <w:t>'</w:t>
      </w:r>
      <w:r w:rsidRPr="00A033F8">
        <w:rPr>
          <w:lang w:eastAsia="ja-JP"/>
        </w:rPr>
        <w:t>information au destinataire lorsqu</w:t>
      </w:r>
      <w:r w:rsidR="00D4451B">
        <w:rPr>
          <w:lang w:eastAsia="ja-JP"/>
        </w:rPr>
        <w:t>'</w:t>
      </w:r>
      <w:r w:rsidRPr="00A033F8">
        <w:rPr>
          <w:lang w:eastAsia="ja-JP"/>
        </w:rPr>
        <w:t>il localise l</w:t>
      </w:r>
      <w:r w:rsidR="00D4451B">
        <w:rPr>
          <w:lang w:eastAsia="ja-JP"/>
        </w:rPr>
        <w:t>'</w:t>
      </w:r>
      <w:r w:rsidRPr="00A033F8">
        <w:rPr>
          <w:lang w:eastAsia="ja-JP"/>
        </w:rPr>
        <w:t>utilisateur final.</w:t>
      </w:r>
    </w:p>
    <w:p w:rsidR="00E82EDB" w:rsidRPr="00A033F8" w:rsidRDefault="00E82EDB" w:rsidP="00B536B2">
      <w:pPr>
        <w:rPr>
          <w:b/>
          <w:szCs w:val="24"/>
          <w:shd w:val="clear" w:color="auto" w:fill="FFFFFF"/>
          <w:lang w:eastAsia="ja-JP"/>
        </w:rPr>
      </w:pPr>
      <w:r w:rsidRPr="00A033F8">
        <w:rPr>
          <w:b/>
          <w:lang w:eastAsia="ja-JP"/>
        </w:rPr>
        <w:t>3.1.2</w:t>
      </w:r>
      <w:r w:rsidRPr="00A033F8">
        <w:rPr>
          <w:b/>
          <w:lang w:eastAsia="ja-JP"/>
        </w:rPr>
        <w:tab/>
        <w:t xml:space="preserve">catastrophe </w:t>
      </w:r>
      <w:r w:rsidRPr="00A033F8">
        <w:rPr>
          <w:lang w:eastAsia="ja-JP"/>
        </w:rPr>
        <w:t>[b-UNISDR]:</w:t>
      </w:r>
      <w:r w:rsidRPr="00A033F8">
        <w:rPr>
          <w:b/>
          <w:lang w:eastAsia="ja-JP"/>
        </w:rPr>
        <w:t xml:space="preserve"> </w:t>
      </w:r>
      <w:r w:rsidRPr="00A033F8">
        <w:rPr>
          <w:lang w:eastAsia="ja-JP"/>
        </w:rPr>
        <w:t>grave perturbation du fonctionnement d</w:t>
      </w:r>
      <w:r w:rsidR="00D4451B">
        <w:rPr>
          <w:lang w:eastAsia="ja-JP"/>
        </w:rPr>
        <w:t>'</w:t>
      </w:r>
      <w:r w:rsidRPr="00A033F8">
        <w:rPr>
          <w:lang w:eastAsia="ja-JP"/>
        </w:rPr>
        <w:t>une communauté ou d</w:t>
      </w:r>
      <w:r w:rsidR="00D4451B">
        <w:rPr>
          <w:lang w:eastAsia="ja-JP"/>
        </w:rPr>
        <w:t>'</w:t>
      </w:r>
      <w:r w:rsidRPr="00A033F8">
        <w:rPr>
          <w:lang w:eastAsia="ja-JP"/>
        </w:rPr>
        <w:t>une société causant des pertes et des incidences considérables sur les plans humain, matériel, économique ou environnemental, que la communauté ou la société affectée ne peut surmonter avec ses seules ressources propres.</w:t>
      </w:r>
    </w:p>
    <w:p w:rsidR="00E82EDB" w:rsidRPr="00A033F8" w:rsidRDefault="00E82EDB" w:rsidP="00B536B2">
      <w:pPr>
        <w:rPr>
          <w:b/>
          <w:szCs w:val="24"/>
          <w:shd w:val="clear" w:color="auto" w:fill="FFFFFF"/>
          <w:lang w:eastAsia="ja-JP"/>
        </w:rPr>
      </w:pPr>
      <w:r w:rsidRPr="00A033F8">
        <w:rPr>
          <w:b/>
          <w:lang w:eastAsia="ja-JP"/>
        </w:rPr>
        <w:t>3.1.3</w:t>
      </w:r>
      <w:r w:rsidRPr="00A033F8">
        <w:rPr>
          <w:b/>
          <w:lang w:eastAsia="ja-JP"/>
        </w:rPr>
        <w:tab/>
      </w:r>
      <w:r w:rsidRPr="00A033F8">
        <w:rPr>
          <w:b/>
          <w:szCs w:val="24"/>
          <w:shd w:val="clear" w:color="auto" w:fill="FFFFFF"/>
          <w:lang w:eastAsia="ja-JP"/>
        </w:rPr>
        <w:t xml:space="preserve">secours en cas de catastrophe </w:t>
      </w:r>
      <w:r w:rsidRPr="00A033F8">
        <w:rPr>
          <w:szCs w:val="24"/>
          <w:shd w:val="clear" w:color="auto" w:fill="FFFFFF"/>
          <w:lang w:eastAsia="ja-JP"/>
        </w:rPr>
        <w:t>[UIT-T E.108].</w:t>
      </w:r>
    </w:p>
    <w:p w:rsidR="00E82EDB" w:rsidRPr="00A033F8" w:rsidRDefault="00E82EDB" w:rsidP="00B536B2">
      <w:pPr>
        <w:rPr>
          <w:b/>
          <w:szCs w:val="24"/>
          <w:shd w:val="clear" w:color="auto" w:fill="FFFFFF"/>
          <w:lang w:eastAsia="ja-JP"/>
        </w:rPr>
      </w:pPr>
      <w:r w:rsidRPr="00A033F8">
        <w:rPr>
          <w:b/>
          <w:lang w:eastAsia="ja-JP"/>
        </w:rPr>
        <w:t>3.1.4</w:t>
      </w:r>
      <w:r w:rsidRPr="00A033F8">
        <w:rPr>
          <w:b/>
          <w:lang w:eastAsia="ja-JP"/>
        </w:rPr>
        <w:tab/>
      </w:r>
      <w:r w:rsidRPr="00A033F8">
        <w:rPr>
          <w:b/>
          <w:szCs w:val="24"/>
          <w:shd w:val="clear" w:color="auto" w:fill="FFFFFF"/>
          <w:lang w:eastAsia="ja-JP"/>
        </w:rPr>
        <w:t xml:space="preserve">système de secours en cas de catastrophe </w:t>
      </w:r>
      <w:r w:rsidRPr="00A033F8">
        <w:rPr>
          <w:szCs w:val="24"/>
          <w:shd w:val="clear" w:color="auto" w:fill="FFFFFF"/>
          <w:lang w:eastAsia="ja-JP"/>
        </w:rPr>
        <w:t>[UIT-T E.108].</w:t>
      </w:r>
    </w:p>
    <w:p w:rsidR="00E82EDB" w:rsidRPr="00A033F8" w:rsidRDefault="00E82EDB" w:rsidP="00B536B2">
      <w:pPr>
        <w:rPr>
          <w:b/>
          <w:szCs w:val="24"/>
          <w:shd w:val="clear" w:color="auto" w:fill="FFFFFF"/>
          <w:lang w:eastAsia="ja-JP"/>
        </w:rPr>
      </w:pPr>
      <w:r w:rsidRPr="00A033F8">
        <w:rPr>
          <w:b/>
          <w:lang w:eastAsia="ja-JP"/>
        </w:rPr>
        <w:t>3.1.5</w:t>
      </w:r>
      <w:r w:rsidRPr="00A033F8">
        <w:rPr>
          <w:b/>
          <w:lang w:eastAsia="ja-JP"/>
        </w:rPr>
        <w:tab/>
      </w:r>
      <w:r w:rsidRPr="00A033F8">
        <w:rPr>
          <w:b/>
          <w:szCs w:val="24"/>
          <w:shd w:val="clear" w:color="auto" w:fill="FFFFFF"/>
          <w:lang w:eastAsia="ja-JP"/>
        </w:rPr>
        <w:t xml:space="preserve">réseau de prochaine génération (NGN) </w:t>
      </w:r>
      <w:r w:rsidRPr="00A033F8">
        <w:rPr>
          <w:szCs w:val="24"/>
          <w:shd w:val="clear" w:color="auto" w:fill="FFFFFF"/>
          <w:lang w:eastAsia="ja-JP"/>
        </w:rPr>
        <w:t>[UIT-T Y.2001].</w:t>
      </w:r>
    </w:p>
    <w:p w:rsidR="00E82EDB" w:rsidRDefault="00E82EDB" w:rsidP="00B536B2">
      <w:pPr>
        <w:pStyle w:val="Heading2"/>
      </w:pPr>
      <w:bookmarkStart w:id="26" w:name="_Toc466557886"/>
      <w:bookmarkStart w:id="27" w:name="_Toc500150984"/>
      <w:r w:rsidRPr="00A033F8">
        <w:t>3.2</w:t>
      </w:r>
      <w:r w:rsidRPr="00A033F8">
        <w:tab/>
        <w:t>Termes définis dans la présente Recommandation</w:t>
      </w:r>
      <w:bookmarkEnd w:id="26"/>
      <w:bookmarkEnd w:id="27"/>
    </w:p>
    <w:p w:rsidR="00C55485" w:rsidRPr="000A3104" w:rsidRDefault="000A3104" w:rsidP="00B536B2">
      <w:r w:rsidRPr="000A3104">
        <w:t>La présente Recommandation définit les termes suivants</w:t>
      </w:r>
      <w:r w:rsidR="00C55485" w:rsidRPr="000A3104">
        <w:t>:</w:t>
      </w:r>
    </w:p>
    <w:p w:rsidR="00E82EDB" w:rsidRPr="00A033F8" w:rsidRDefault="00E82EDB" w:rsidP="00B536B2">
      <w:pPr>
        <w:rPr>
          <w:b/>
          <w:bCs/>
          <w:shd w:val="clear" w:color="auto" w:fill="FFFFFF"/>
          <w:lang w:eastAsia="ja-JP"/>
        </w:rPr>
      </w:pPr>
      <w:r w:rsidRPr="00A033F8">
        <w:rPr>
          <w:b/>
          <w:bCs/>
          <w:shd w:val="clear" w:color="auto" w:fill="FFFFFF"/>
          <w:lang w:eastAsia="ja-JP"/>
        </w:rPr>
        <w:t>3.2.1</w:t>
      </w:r>
      <w:r w:rsidRPr="00A033F8">
        <w:rPr>
          <w:b/>
          <w:bCs/>
          <w:shd w:val="clear" w:color="auto" w:fill="FFFFFF"/>
          <w:lang w:eastAsia="ja-JP"/>
        </w:rPr>
        <w:tab/>
        <w:t>plan de continuité des activités (BCP)</w:t>
      </w:r>
      <w:r w:rsidRPr="005A1C94">
        <w:rPr>
          <w:shd w:val="clear" w:color="auto" w:fill="FFFFFF"/>
          <w:lang w:eastAsia="ja-JP"/>
        </w:rPr>
        <w:t>:</w:t>
      </w:r>
      <w:r w:rsidRPr="00A033F8">
        <w:rPr>
          <w:b/>
          <w:bCs/>
          <w:shd w:val="clear" w:color="auto" w:fill="FFFFFF"/>
          <w:lang w:eastAsia="ja-JP"/>
        </w:rPr>
        <w:t xml:space="preserve"> </w:t>
      </w:r>
      <w:r w:rsidRPr="00A033F8">
        <w:rPr>
          <w:shd w:val="clear" w:color="auto" w:fill="FFFFFF"/>
          <w:lang w:eastAsia="ja-JP"/>
        </w:rPr>
        <w:t>plan qui permet aux entreprises de continuer de travailler même en cas de catastrophe.</w:t>
      </w:r>
      <w:r w:rsidRPr="00A033F8">
        <w:rPr>
          <w:lang w:eastAsia="ja-JP"/>
        </w:rPr>
        <w:t xml:space="preserve"> Les plans sont élaborés avant une catastrophe et utilisés par des organismes publics principalement dans le but de sauver la vie des victimes.</w:t>
      </w:r>
    </w:p>
    <w:p w:rsidR="00E82EDB" w:rsidRPr="00A033F8" w:rsidRDefault="00E82EDB" w:rsidP="00B536B2">
      <w:r w:rsidRPr="00A033F8">
        <w:rPr>
          <w:b/>
          <w:bCs/>
          <w:shd w:val="clear" w:color="auto" w:fill="FFFFFF"/>
          <w:lang w:eastAsia="ja-JP"/>
        </w:rPr>
        <w:t>3.2.2</w:t>
      </w:r>
      <w:r w:rsidRPr="00A033F8">
        <w:rPr>
          <w:b/>
          <w:bCs/>
          <w:shd w:val="clear" w:color="auto" w:fill="FFFFFF"/>
          <w:lang w:eastAsia="ja-JP"/>
        </w:rPr>
        <w:tab/>
      </w:r>
      <w:r w:rsidRPr="00A033F8">
        <w:rPr>
          <w:b/>
          <w:lang w:eastAsia="ja-JP"/>
        </w:rPr>
        <w:t>confirmation de sécurité</w:t>
      </w:r>
      <w:r w:rsidRPr="005A1C94">
        <w:rPr>
          <w:bCs/>
          <w:lang w:eastAsia="ja-JP"/>
        </w:rPr>
        <w:t>:</w:t>
      </w:r>
      <w:r w:rsidRPr="00A033F8">
        <w:rPr>
          <w:b/>
          <w:lang w:eastAsia="ja-JP"/>
        </w:rPr>
        <w:t xml:space="preserve"> </w:t>
      </w:r>
      <w:r w:rsidRPr="00A033F8">
        <w:rPr>
          <w:bCs/>
          <w:lang w:eastAsia="ja-JP"/>
        </w:rPr>
        <w:t>informations relatives à la sécurité d</w:t>
      </w:r>
      <w:r w:rsidR="00D4451B">
        <w:rPr>
          <w:bCs/>
          <w:lang w:eastAsia="ja-JP"/>
        </w:rPr>
        <w:t>'</w:t>
      </w:r>
      <w:r w:rsidRPr="00A033F8">
        <w:rPr>
          <w:bCs/>
          <w:lang w:eastAsia="ja-JP"/>
        </w:rPr>
        <w:t>utilisateurs susceptibles d</w:t>
      </w:r>
      <w:r w:rsidR="00D4451B">
        <w:rPr>
          <w:bCs/>
          <w:lang w:eastAsia="ja-JP"/>
        </w:rPr>
        <w:t>'</w:t>
      </w:r>
      <w:r w:rsidRPr="00A033F8">
        <w:rPr>
          <w:bCs/>
          <w:lang w:eastAsia="ja-JP"/>
        </w:rPr>
        <w:t>être touchés par une catastrophe, qui doivent être recueillies et gérées dans plus d</w:t>
      </w:r>
      <w:r w:rsidR="00D4451B">
        <w:rPr>
          <w:bCs/>
          <w:lang w:eastAsia="ja-JP"/>
        </w:rPr>
        <w:t>'</w:t>
      </w:r>
      <w:r w:rsidRPr="00A033F8">
        <w:rPr>
          <w:bCs/>
          <w:lang w:eastAsia="ja-JP"/>
        </w:rPr>
        <w:t>un site et transmises à des personnes en particulier.</w:t>
      </w:r>
    </w:p>
    <w:p w:rsidR="00E82EDB" w:rsidRPr="00A033F8" w:rsidRDefault="00E82EDB" w:rsidP="00B536B2">
      <w:pPr>
        <w:rPr>
          <w:b/>
          <w:bCs/>
          <w:shd w:val="clear" w:color="auto" w:fill="FFFFFF"/>
          <w:lang w:eastAsia="ja-JP"/>
        </w:rPr>
      </w:pPr>
      <w:r w:rsidRPr="00A033F8">
        <w:rPr>
          <w:b/>
          <w:bCs/>
          <w:shd w:val="clear" w:color="auto" w:fill="FFFFFF"/>
          <w:lang w:eastAsia="ja-JP"/>
        </w:rPr>
        <w:t>3.2.3</w:t>
      </w:r>
      <w:r w:rsidRPr="00A033F8">
        <w:rPr>
          <w:b/>
          <w:bCs/>
          <w:shd w:val="clear" w:color="auto" w:fill="FFFFFF"/>
          <w:lang w:eastAsia="ja-JP"/>
        </w:rPr>
        <w:tab/>
        <w:t xml:space="preserve">victime: </w:t>
      </w:r>
      <w:r w:rsidRPr="00A033F8">
        <w:rPr>
          <w:shd w:val="clear" w:color="auto" w:fill="FFFFFF"/>
          <w:lang w:eastAsia="ja-JP"/>
        </w:rPr>
        <w:t>personne touchée par une catastrophe.</w:t>
      </w:r>
    </w:p>
    <w:p w:rsidR="00E82EDB" w:rsidRPr="00D4451B" w:rsidRDefault="00E82EDB" w:rsidP="00B536B2">
      <w:pPr>
        <w:pStyle w:val="Heading1"/>
        <w:spacing w:before="240"/>
        <w:rPr>
          <w:shd w:val="clear" w:color="auto" w:fill="FFFFFF"/>
          <w:lang w:val="fr-CH" w:eastAsia="ja-JP"/>
        </w:rPr>
      </w:pPr>
      <w:bookmarkStart w:id="28" w:name="_Toc389154879"/>
      <w:bookmarkStart w:id="29" w:name="_Toc466557887"/>
      <w:bookmarkStart w:id="30" w:name="_Toc500150985"/>
      <w:r w:rsidRPr="00D4451B">
        <w:rPr>
          <w:shd w:val="clear" w:color="auto" w:fill="FFFFFF"/>
          <w:lang w:val="fr-CH" w:eastAsia="ja-JP"/>
        </w:rPr>
        <w:t>4</w:t>
      </w:r>
      <w:r w:rsidRPr="00D4451B">
        <w:rPr>
          <w:shd w:val="clear" w:color="auto" w:fill="FFFFFF"/>
          <w:lang w:val="fr-CH" w:eastAsia="ja-JP"/>
        </w:rPr>
        <w:tab/>
      </w:r>
      <w:bookmarkEnd w:id="28"/>
      <w:r w:rsidRPr="00D4451B">
        <w:rPr>
          <w:shd w:val="clear" w:color="auto" w:fill="FFFFFF"/>
          <w:lang w:val="fr-CH" w:eastAsia="ja-JP"/>
        </w:rPr>
        <w:t>Abréviations et acronymes</w:t>
      </w:r>
      <w:bookmarkEnd w:id="29"/>
      <w:bookmarkEnd w:id="30"/>
    </w:p>
    <w:p w:rsidR="00C55485" w:rsidRPr="000A3104" w:rsidRDefault="000A3104" w:rsidP="00B536B2">
      <w:pPr>
        <w:tabs>
          <w:tab w:val="clear" w:pos="794"/>
          <w:tab w:val="clear" w:pos="1191"/>
          <w:tab w:val="clear" w:pos="1588"/>
          <w:tab w:val="left" w:pos="567"/>
        </w:tabs>
        <w:rPr>
          <w:bCs/>
          <w:szCs w:val="24"/>
          <w:shd w:val="clear" w:color="auto" w:fill="FFFFFF"/>
          <w:lang w:eastAsia="ja-JP"/>
        </w:rPr>
      </w:pPr>
      <w:r w:rsidRPr="000A3104">
        <w:t>La présente Recommandation utilise les abréviations et acronymes suivants</w:t>
      </w:r>
      <w:r w:rsidR="00C55485" w:rsidRPr="000A3104">
        <w:t>:</w:t>
      </w:r>
    </w:p>
    <w:p w:rsidR="00E82EDB" w:rsidRPr="00A033F8" w:rsidRDefault="00E82EDB" w:rsidP="00B536B2">
      <w:pPr>
        <w:tabs>
          <w:tab w:val="clear" w:pos="794"/>
          <w:tab w:val="clear" w:pos="1191"/>
          <w:tab w:val="clear" w:pos="1588"/>
          <w:tab w:val="left" w:pos="567"/>
        </w:tabs>
        <w:rPr>
          <w:lang w:eastAsia="ja-JP"/>
        </w:rPr>
      </w:pPr>
      <w:r w:rsidRPr="00A033F8">
        <w:rPr>
          <w:bCs/>
          <w:szCs w:val="24"/>
          <w:shd w:val="clear" w:color="auto" w:fill="FFFFFF"/>
          <w:lang w:eastAsia="ja-JP"/>
        </w:rPr>
        <w:t>BCP</w:t>
      </w:r>
      <w:r w:rsidRPr="00A033F8">
        <w:rPr>
          <w:b/>
          <w:bCs/>
          <w:szCs w:val="24"/>
          <w:shd w:val="clear" w:color="auto" w:fill="FFFFFF"/>
          <w:lang w:eastAsia="ja-JP"/>
        </w:rPr>
        <w:tab/>
      </w:r>
      <w:r w:rsidRPr="00A033F8">
        <w:rPr>
          <w:b/>
          <w:bCs/>
          <w:szCs w:val="24"/>
          <w:shd w:val="clear" w:color="auto" w:fill="FFFFFF"/>
          <w:lang w:eastAsia="ja-JP"/>
        </w:rPr>
        <w:tab/>
      </w:r>
      <w:r w:rsidRPr="00A033F8">
        <w:rPr>
          <w:lang w:eastAsia="ja-JP"/>
        </w:rPr>
        <w:t>plan de continuité des activités (</w:t>
      </w:r>
      <w:r w:rsidRPr="005A1C94">
        <w:rPr>
          <w:i/>
          <w:lang w:eastAsia="ja-JP"/>
        </w:rPr>
        <w:t>business continuity plan</w:t>
      </w:r>
      <w:r w:rsidRPr="00A033F8">
        <w:rPr>
          <w:lang w:eastAsia="ja-JP"/>
        </w:rPr>
        <w:t>)</w:t>
      </w:r>
    </w:p>
    <w:p w:rsidR="00E82EDB" w:rsidRPr="00A033F8" w:rsidRDefault="00E82EDB" w:rsidP="00B536B2">
      <w:pPr>
        <w:tabs>
          <w:tab w:val="clear" w:pos="794"/>
          <w:tab w:val="clear" w:pos="1191"/>
          <w:tab w:val="clear" w:pos="1588"/>
          <w:tab w:val="left" w:pos="567"/>
        </w:tabs>
        <w:rPr>
          <w:b/>
          <w:bCs/>
          <w:szCs w:val="24"/>
          <w:shd w:val="clear" w:color="auto" w:fill="FFFFFF"/>
          <w:lang w:eastAsia="ja-JP"/>
        </w:rPr>
      </w:pPr>
      <w:r w:rsidRPr="00A033F8">
        <w:t>DTN</w:t>
      </w:r>
      <w:r w:rsidRPr="00A033F8">
        <w:tab/>
      </w:r>
      <w:r w:rsidRPr="00A033F8">
        <w:rPr>
          <w:lang w:eastAsia="ja-JP"/>
        </w:rPr>
        <w:tab/>
      </w:r>
      <w:r w:rsidRPr="00A033F8">
        <w:t>réseau tolérant aux délais</w:t>
      </w:r>
      <w:r>
        <w:t xml:space="preserve"> (</w:t>
      </w:r>
      <w:r w:rsidRPr="005A1C94">
        <w:rPr>
          <w:i/>
        </w:rPr>
        <w:t>delay tolerant network</w:t>
      </w:r>
      <w:r w:rsidRPr="00A033F8">
        <w:t>)</w:t>
      </w:r>
    </w:p>
    <w:p w:rsidR="00E82EDB" w:rsidRPr="00A033F8" w:rsidRDefault="00E82EDB" w:rsidP="00B536B2">
      <w:pPr>
        <w:tabs>
          <w:tab w:val="clear" w:pos="794"/>
          <w:tab w:val="clear" w:pos="1191"/>
          <w:tab w:val="clear" w:pos="1588"/>
          <w:tab w:val="left" w:pos="567"/>
        </w:tabs>
        <w:rPr>
          <w:lang w:eastAsia="ja-JP"/>
        </w:rPr>
      </w:pPr>
      <w:r w:rsidRPr="00A033F8">
        <w:rPr>
          <w:lang w:eastAsia="ja-JP"/>
        </w:rPr>
        <w:t>IoT</w:t>
      </w:r>
      <w:r w:rsidRPr="00A033F8">
        <w:rPr>
          <w:lang w:eastAsia="ja-JP"/>
        </w:rPr>
        <w:tab/>
      </w:r>
      <w:r w:rsidRPr="00A033F8">
        <w:rPr>
          <w:lang w:eastAsia="ja-JP"/>
        </w:rPr>
        <w:tab/>
        <w:t>Internet des objets (</w:t>
      </w:r>
      <w:r w:rsidRPr="005A1C94">
        <w:rPr>
          <w:i/>
          <w:lang w:eastAsia="ja-JP"/>
        </w:rPr>
        <w:t>Internet of things</w:t>
      </w:r>
      <w:r w:rsidRPr="00A033F8">
        <w:rPr>
          <w:lang w:eastAsia="ja-JP"/>
        </w:rPr>
        <w:t>)</w:t>
      </w:r>
    </w:p>
    <w:p w:rsidR="00E82EDB" w:rsidRPr="00A033F8" w:rsidRDefault="00E82EDB" w:rsidP="00B536B2">
      <w:pPr>
        <w:tabs>
          <w:tab w:val="clear" w:pos="794"/>
          <w:tab w:val="clear" w:pos="1191"/>
          <w:tab w:val="clear" w:pos="1588"/>
          <w:tab w:val="left" w:pos="567"/>
        </w:tabs>
        <w:rPr>
          <w:b/>
          <w:bCs/>
          <w:szCs w:val="24"/>
          <w:shd w:val="clear" w:color="auto" w:fill="FFFFFF"/>
          <w:lang w:eastAsia="ja-JP"/>
        </w:rPr>
      </w:pPr>
      <w:r w:rsidRPr="00A033F8">
        <w:rPr>
          <w:lang w:eastAsia="ja-JP"/>
        </w:rPr>
        <w:t>NGN</w:t>
      </w:r>
      <w:r w:rsidRPr="00A033F8">
        <w:rPr>
          <w:lang w:eastAsia="ja-JP"/>
        </w:rPr>
        <w:tab/>
      </w:r>
      <w:r w:rsidRPr="00A033F8">
        <w:rPr>
          <w:lang w:eastAsia="ja-JP"/>
        </w:rPr>
        <w:tab/>
        <w:t>réseau de prochaine génération (</w:t>
      </w:r>
      <w:r w:rsidRPr="005A1C94">
        <w:rPr>
          <w:i/>
          <w:lang w:eastAsia="ja-JP"/>
        </w:rPr>
        <w:t>next generation network</w:t>
      </w:r>
      <w:r w:rsidRPr="00A033F8">
        <w:rPr>
          <w:lang w:eastAsia="ja-JP"/>
        </w:rPr>
        <w:t>)</w:t>
      </w:r>
    </w:p>
    <w:p w:rsidR="00E82EDB" w:rsidRPr="00A033F8" w:rsidRDefault="00E82EDB" w:rsidP="00B536B2">
      <w:pPr>
        <w:tabs>
          <w:tab w:val="clear" w:pos="794"/>
          <w:tab w:val="clear" w:pos="1191"/>
          <w:tab w:val="clear" w:pos="1588"/>
          <w:tab w:val="left" w:pos="567"/>
        </w:tabs>
        <w:ind w:left="1985" w:hanging="1985"/>
      </w:pPr>
      <w:r w:rsidRPr="00A033F8">
        <w:t>UNISDR</w:t>
      </w:r>
      <w:r w:rsidRPr="00A033F8">
        <w:rPr>
          <w:lang w:eastAsia="ja-JP"/>
        </w:rPr>
        <w:tab/>
      </w:r>
      <w:r w:rsidRPr="00A033F8">
        <w:t>Bureau des Nations Unies pour la prévention des catastrophes (</w:t>
      </w:r>
      <w:r w:rsidRPr="005A1C94">
        <w:rPr>
          <w:i/>
          <w:iCs/>
        </w:rPr>
        <w:t>United Nations International Strategy for Disaster Reduction</w:t>
      </w:r>
      <w:r w:rsidRPr="00A033F8">
        <w:t>)</w:t>
      </w:r>
    </w:p>
    <w:p w:rsidR="00E82EDB" w:rsidRPr="00A033F8" w:rsidRDefault="00E82EDB" w:rsidP="00B536B2">
      <w:pPr>
        <w:pStyle w:val="Heading1"/>
        <w:spacing w:before="240"/>
      </w:pPr>
      <w:bookmarkStart w:id="31" w:name="_Toc389154880"/>
      <w:bookmarkStart w:id="32" w:name="_Toc466557888"/>
      <w:bookmarkStart w:id="33" w:name="_Toc500150986"/>
      <w:r w:rsidRPr="00A033F8">
        <w:t>5</w:t>
      </w:r>
      <w:r w:rsidRPr="00A033F8">
        <w:tab/>
        <w:t>Conventions</w:t>
      </w:r>
      <w:bookmarkEnd w:id="31"/>
      <w:bookmarkEnd w:id="32"/>
      <w:bookmarkEnd w:id="33"/>
    </w:p>
    <w:p w:rsidR="00E82EDB" w:rsidRPr="00A033F8" w:rsidRDefault="00E82EDB" w:rsidP="00B536B2">
      <w:pPr>
        <w:rPr>
          <w:lang w:eastAsia="ja-JP"/>
        </w:rPr>
      </w:pPr>
      <w:r w:rsidRPr="00A033F8">
        <w:rPr>
          <w:lang w:eastAsia="ja-JP"/>
        </w:rPr>
        <w:t>Néant.</w:t>
      </w:r>
    </w:p>
    <w:p w:rsidR="00E82EDB" w:rsidRPr="00A033F8" w:rsidRDefault="00E82EDB" w:rsidP="00B536B2">
      <w:pPr>
        <w:pStyle w:val="Heading1"/>
        <w:spacing w:before="240"/>
      </w:pPr>
      <w:bookmarkStart w:id="34" w:name="_Toc389154881"/>
      <w:bookmarkStart w:id="35" w:name="_Toc466557889"/>
      <w:bookmarkStart w:id="36" w:name="_Toc500150987"/>
      <w:r w:rsidRPr="00A033F8">
        <w:t>6</w:t>
      </w:r>
      <w:r w:rsidRPr="00A033F8">
        <w:tab/>
      </w:r>
      <w:bookmarkEnd w:id="34"/>
      <w:r w:rsidRPr="00A033F8">
        <w:t>Principe</w:t>
      </w:r>
      <w:bookmarkEnd w:id="35"/>
      <w:bookmarkEnd w:id="36"/>
    </w:p>
    <w:p w:rsidR="00E82EDB" w:rsidRPr="00A033F8" w:rsidRDefault="00E82EDB" w:rsidP="00B536B2">
      <w:pPr>
        <w:spacing w:after="360"/>
        <w:rPr>
          <w:bCs/>
          <w:lang w:eastAsia="ja-JP"/>
        </w:rPr>
      </w:pPr>
      <w:bookmarkStart w:id="37" w:name="_Toc388862198"/>
      <w:bookmarkStart w:id="38" w:name="_Toc388862259"/>
      <w:bookmarkStart w:id="39" w:name="_Toc388863110"/>
      <w:bookmarkStart w:id="40" w:name="_Toc388863261"/>
      <w:bookmarkStart w:id="41" w:name="_Toc388863623"/>
      <w:bookmarkStart w:id="42" w:name="_Toc388863680"/>
      <w:bookmarkStart w:id="43" w:name="_Toc388862199"/>
      <w:bookmarkStart w:id="44" w:name="_Toc388862260"/>
      <w:bookmarkStart w:id="45" w:name="_Toc388863111"/>
      <w:bookmarkStart w:id="46" w:name="_Toc388863262"/>
      <w:bookmarkStart w:id="47" w:name="_Toc388863624"/>
      <w:bookmarkStart w:id="48" w:name="_Toc388863681"/>
      <w:bookmarkEnd w:id="37"/>
      <w:bookmarkEnd w:id="38"/>
      <w:bookmarkEnd w:id="39"/>
      <w:bookmarkEnd w:id="40"/>
      <w:bookmarkEnd w:id="41"/>
      <w:bookmarkEnd w:id="42"/>
      <w:bookmarkEnd w:id="43"/>
      <w:bookmarkEnd w:id="44"/>
      <w:bookmarkEnd w:id="45"/>
      <w:bookmarkEnd w:id="46"/>
      <w:bookmarkEnd w:id="47"/>
      <w:bookmarkEnd w:id="48"/>
      <w:r w:rsidRPr="00A033F8">
        <w:rPr>
          <w:lang w:eastAsia="ja-JP"/>
        </w:rPr>
        <w:t xml:space="preserve">Pour sauver la vie des victimes en cas de catastrophe, les organismes publics tels que les autorités locales, les pompiers, les hôpitaux et les entreprises de télécommunication doivent </w:t>
      </w:r>
      <w:r w:rsidR="000A3104">
        <w:rPr>
          <w:lang w:eastAsia="ja-JP"/>
        </w:rPr>
        <w:t xml:space="preserve">pouvoir </w:t>
      </w:r>
      <w:r w:rsidRPr="00A033F8">
        <w:rPr>
          <w:lang w:eastAsia="ja-JP"/>
        </w:rPr>
        <w:t>continuer de mener leurs activités le plus normalement possible. Pour de tels organismes publics, l</w:t>
      </w:r>
      <w:r w:rsidR="00D4451B">
        <w:rPr>
          <w:lang w:eastAsia="ja-JP"/>
        </w:rPr>
        <w:t>'</w:t>
      </w:r>
      <w:r w:rsidRPr="00A033F8">
        <w:rPr>
          <w:lang w:eastAsia="ja-JP"/>
        </w:rPr>
        <w:t>utilisation d</w:t>
      </w:r>
      <w:r w:rsidR="00D4451B">
        <w:rPr>
          <w:lang w:eastAsia="ja-JP"/>
        </w:rPr>
        <w:t>'</w:t>
      </w:r>
      <w:r w:rsidRPr="00A033F8">
        <w:rPr>
          <w:lang w:eastAsia="ja-JP"/>
        </w:rPr>
        <w:t xml:space="preserve">un service en nuage de confirmation de sécurité et de messages radiodiffusés est un moyen adéquat pour </w:t>
      </w:r>
      <w:r w:rsidR="000A3104">
        <w:rPr>
          <w:lang w:eastAsia="ja-JP"/>
        </w:rPr>
        <w:t>vérifier la situation d</w:t>
      </w:r>
      <w:r w:rsidRPr="00A033F8">
        <w:rPr>
          <w:lang w:eastAsia="ja-JP"/>
        </w:rPr>
        <w:t>es membres de ces organismes</w:t>
      </w:r>
      <w:r w:rsidR="000A3104">
        <w:rPr>
          <w:lang w:eastAsia="ja-JP"/>
        </w:rPr>
        <w:t xml:space="preserve"> afin de confirmer </w:t>
      </w:r>
      <w:r w:rsidR="00D4451B">
        <w:rPr>
          <w:lang w:eastAsia="ja-JP"/>
        </w:rPr>
        <w:t>s'</w:t>
      </w:r>
      <w:r w:rsidR="000A3104">
        <w:rPr>
          <w:lang w:eastAsia="ja-JP"/>
        </w:rPr>
        <w:t>ils</w:t>
      </w:r>
      <w:r w:rsidRPr="00A033F8">
        <w:rPr>
          <w:lang w:eastAsia="ja-JP"/>
        </w:rPr>
        <w:t xml:space="preserve"> sont en sécurité et </w:t>
      </w:r>
      <w:r w:rsidR="000A3104">
        <w:rPr>
          <w:lang w:eastAsia="ja-JP"/>
        </w:rPr>
        <w:t>de</w:t>
      </w:r>
      <w:r w:rsidRPr="00A033F8">
        <w:rPr>
          <w:lang w:eastAsia="ja-JP"/>
        </w:rPr>
        <w:t xml:space="preserve"> dépêcher les personnes disponibles sur les sites de travail appropriés. Ce service est divisé en deux parties: la première partie concerne la confirmation de sécurité, comme illustré dans la Figure 1; tandis que la seconde concerne les messages radiodiffusés, comme illustré dans la Figure 2.</w:t>
      </w:r>
    </w:p>
    <w:p w:rsidR="00E82EDB" w:rsidRPr="00A033F8" w:rsidRDefault="00751767" w:rsidP="00486EED">
      <w:pPr>
        <w:pStyle w:val="Figure"/>
        <w:rPr>
          <w:lang w:eastAsia="ja-JP"/>
        </w:rPr>
      </w:pPr>
      <w:r>
        <w:rPr>
          <w:lang w:eastAsia="ja-JP"/>
        </w:rPr>
        <w:object w:dxaOrig="4745" w:dyaOrig="25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35pt;height:215.4pt;mso-position-horizontal:absolute" o:ole="">
            <v:imagedata r:id="rId22" o:title=""/>
          </v:shape>
          <o:OLEObject Type="Embed" ProgID="CorelDraw.Graphic.16" ShapeID="_x0000_i1025" DrawAspect="Content" ObjectID="_1574158789" r:id="rId23"/>
        </w:object>
      </w:r>
    </w:p>
    <w:p w:rsidR="00E82EDB" w:rsidRPr="00A033F8" w:rsidRDefault="00E82EDB" w:rsidP="00486EED">
      <w:pPr>
        <w:pStyle w:val="FigureNoTitle"/>
        <w:rPr>
          <w:lang w:eastAsia="ja-JP"/>
        </w:rPr>
      </w:pPr>
      <w:r w:rsidRPr="00A033F8">
        <w:rPr>
          <w:lang w:eastAsia="ja-JP"/>
        </w:rPr>
        <w:t xml:space="preserve">Figure 1 </w:t>
      </w:r>
      <w:r>
        <w:rPr>
          <w:lang w:eastAsia="ja-JP"/>
        </w:rPr>
        <w:t>–</w:t>
      </w:r>
      <w:r w:rsidRPr="00A033F8">
        <w:rPr>
          <w:lang w:eastAsia="ja-JP"/>
        </w:rPr>
        <w:t xml:space="preserve"> Principe de la confirmation de sécurité</w:t>
      </w:r>
    </w:p>
    <w:p w:rsidR="00E82EDB" w:rsidRPr="00A033F8" w:rsidRDefault="005E2AA7" w:rsidP="00486EED">
      <w:pPr>
        <w:pStyle w:val="Figure"/>
        <w:rPr>
          <w:lang w:eastAsia="ja-JP"/>
        </w:rPr>
      </w:pPr>
      <w:r>
        <w:rPr>
          <w:lang w:eastAsia="ja-JP"/>
        </w:rPr>
        <w:object w:dxaOrig="4631" w:dyaOrig="2309">
          <v:shape id="_x0000_i1026" type="#_x0000_t75" style="width:402.6pt;height:201.6pt" o:ole="">
            <v:imagedata r:id="rId24" o:title=""/>
          </v:shape>
          <o:OLEObject Type="Embed" ProgID="CorelDraw.Graphic.16" ShapeID="_x0000_i1026" DrawAspect="Content" ObjectID="_1574158790" r:id="rId25"/>
        </w:object>
      </w:r>
    </w:p>
    <w:p w:rsidR="00E82EDB" w:rsidRPr="00A033F8" w:rsidRDefault="00E82EDB" w:rsidP="00486EED">
      <w:pPr>
        <w:pStyle w:val="FigureNoTitle"/>
        <w:rPr>
          <w:lang w:eastAsia="ja-JP"/>
        </w:rPr>
      </w:pPr>
      <w:r w:rsidRPr="00A033F8">
        <w:rPr>
          <w:lang w:eastAsia="ja-JP"/>
        </w:rPr>
        <w:t xml:space="preserve">Figure 2 </w:t>
      </w:r>
      <w:r>
        <w:rPr>
          <w:lang w:eastAsia="ja-JP"/>
        </w:rPr>
        <w:t>–</w:t>
      </w:r>
      <w:r w:rsidRPr="00A033F8">
        <w:rPr>
          <w:lang w:eastAsia="ja-JP"/>
        </w:rPr>
        <w:t xml:space="preserve"> Principe de l</w:t>
      </w:r>
      <w:r w:rsidR="00D4451B">
        <w:rPr>
          <w:lang w:eastAsia="ja-JP"/>
        </w:rPr>
        <w:t>'</w:t>
      </w:r>
      <w:r w:rsidRPr="00A033F8">
        <w:rPr>
          <w:lang w:eastAsia="ja-JP"/>
        </w:rPr>
        <w:t>utilisation de messages radiodiffusés</w:t>
      </w:r>
    </w:p>
    <w:p w:rsidR="00E82EDB" w:rsidRPr="00A033F8" w:rsidRDefault="00E82EDB" w:rsidP="00B536B2">
      <w:pPr>
        <w:spacing w:before="360"/>
        <w:rPr>
          <w:lang w:eastAsia="ja-JP"/>
        </w:rPr>
      </w:pPr>
      <w:r w:rsidRPr="00A033F8">
        <w:rPr>
          <w:szCs w:val="24"/>
          <w:lang w:eastAsia="ja-JP"/>
        </w:rPr>
        <w:t>Pour continuer de travailler de manière efficace en cas de catastrophe, les responsables d</w:t>
      </w:r>
      <w:r w:rsidR="00D4451B">
        <w:rPr>
          <w:szCs w:val="24"/>
          <w:lang w:eastAsia="ja-JP"/>
        </w:rPr>
        <w:t>'</w:t>
      </w:r>
      <w:r w:rsidRPr="00A033F8">
        <w:rPr>
          <w:szCs w:val="24"/>
          <w:lang w:eastAsia="ja-JP"/>
        </w:rPr>
        <w:t>organismes publics doivent d</w:t>
      </w:r>
      <w:r w:rsidR="00D4451B">
        <w:rPr>
          <w:szCs w:val="24"/>
          <w:lang w:eastAsia="ja-JP"/>
        </w:rPr>
        <w:t>'</w:t>
      </w:r>
      <w:r w:rsidRPr="00A033F8">
        <w:rPr>
          <w:szCs w:val="24"/>
          <w:lang w:eastAsia="ja-JP"/>
        </w:rPr>
        <w:t>abord confirmer si les personnes qui travaillent au sein de leur organisme sont en sécurité, avant de dépêcher le personnel disponible sur les sites de travail appropriés afin de poursuivre les activités.</w:t>
      </w:r>
      <w:r w:rsidRPr="00A033F8">
        <w:rPr>
          <w:lang w:eastAsia="ja-JP"/>
        </w:rPr>
        <w:t xml:space="preserve"> A cet égard, le sens du flux de la notification va "de l</w:t>
      </w:r>
      <w:r w:rsidR="00D4451B">
        <w:rPr>
          <w:lang w:eastAsia="ja-JP"/>
        </w:rPr>
        <w:t>'</w:t>
      </w:r>
      <w:r w:rsidRPr="00A033F8">
        <w:rPr>
          <w:lang w:eastAsia="ja-JP"/>
        </w:rPr>
        <w:t>organisme public vers le personnel de l</w:t>
      </w:r>
      <w:r w:rsidR="00D4451B">
        <w:rPr>
          <w:lang w:eastAsia="ja-JP"/>
        </w:rPr>
        <w:t>'</w:t>
      </w:r>
      <w:r w:rsidRPr="00A033F8">
        <w:rPr>
          <w:lang w:eastAsia="ja-JP"/>
        </w:rPr>
        <w:t>organisme".</w:t>
      </w:r>
    </w:p>
    <w:p w:rsidR="00E82EDB" w:rsidRPr="00A033F8" w:rsidRDefault="00E82EDB" w:rsidP="00B536B2">
      <w:pPr>
        <w:rPr>
          <w:lang w:eastAsia="ja-JP"/>
        </w:rPr>
      </w:pPr>
      <w:r w:rsidRPr="00A033F8">
        <w:rPr>
          <w:lang w:eastAsia="ja-JP"/>
        </w:rPr>
        <w:t>La Figure 1 illustre la procédure relative à la confirmation de sécurité. Une fois que le bureau de météorologie a notifié l</w:t>
      </w:r>
      <w:r w:rsidR="00D4451B">
        <w:rPr>
          <w:lang w:eastAsia="ja-JP"/>
        </w:rPr>
        <w:t>'</w:t>
      </w:r>
      <w:r w:rsidRPr="00A033F8">
        <w:rPr>
          <w:lang w:eastAsia="ja-JP"/>
        </w:rPr>
        <w:t xml:space="preserve">information concernant la catastrophe, la procédure relative à la confirmation de sécurité peut être entamée, même si les responsables </w:t>
      </w:r>
      <w:r w:rsidR="000A3104">
        <w:rPr>
          <w:lang w:eastAsia="ja-JP"/>
        </w:rPr>
        <w:t>ne peuvent</w:t>
      </w:r>
      <w:r w:rsidRPr="00A033F8">
        <w:rPr>
          <w:lang w:eastAsia="ja-JP"/>
        </w:rPr>
        <w:t xml:space="preserve"> utiliser le système, puisque l</w:t>
      </w:r>
      <w:r w:rsidR="00D4451B">
        <w:rPr>
          <w:lang w:eastAsia="ja-JP"/>
        </w:rPr>
        <w:t>'</w:t>
      </w:r>
      <w:r w:rsidRPr="00A033F8">
        <w:rPr>
          <w:lang w:eastAsia="ja-JP"/>
        </w:rPr>
        <w:t>enregistrement de la catastrophe et l</w:t>
      </w:r>
      <w:r w:rsidR="00D4451B">
        <w:rPr>
          <w:lang w:eastAsia="ja-JP"/>
        </w:rPr>
        <w:t>'</w:t>
      </w:r>
      <w:r w:rsidRPr="00A033F8">
        <w:rPr>
          <w:lang w:eastAsia="ja-JP"/>
        </w:rPr>
        <w:t>envoi de demandes de confirmation de sécurité se font automatiquement (étape 1). Après qu</w:t>
      </w:r>
      <w:r w:rsidR="00D4451B">
        <w:rPr>
          <w:lang w:eastAsia="ja-JP"/>
        </w:rPr>
        <w:t>'</w:t>
      </w:r>
      <w:r w:rsidRPr="00A033F8">
        <w:rPr>
          <w:lang w:eastAsia="ja-JP"/>
        </w:rPr>
        <w:t xml:space="preserve">une demande de confirmation de sécurité leur a été adressée, les membres du personnel des organismes communiquent leur situation à leur responsable (étape 2). Les responsables prennent note de la situation dans laquelle se trouvent les membres du personnel ainsi que leur famille (étape 3). Puis, afin de dépêcher les personnes qui sont disponibles sur les sites de travail appropriés en vue de poursuivre les activités, les responsables </w:t>
      </w:r>
      <w:r w:rsidR="000A3104">
        <w:rPr>
          <w:lang w:eastAsia="ja-JP"/>
        </w:rPr>
        <w:t xml:space="preserve">envoient des messages </w:t>
      </w:r>
      <w:r w:rsidR="000A3104">
        <w:rPr>
          <w:lang w:eastAsia="ja-JP"/>
        </w:rPr>
        <w:lastRenderedPageBreak/>
        <w:t>radiodiffusés aux</w:t>
      </w:r>
      <w:r w:rsidRPr="00A033F8">
        <w:rPr>
          <w:lang w:eastAsia="ja-JP"/>
        </w:rPr>
        <w:t xml:space="preserve"> membres du personnel </w:t>
      </w:r>
      <w:r w:rsidR="000A3104">
        <w:rPr>
          <w:lang w:eastAsia="ja-JP"/>
        </w:rPr>
        <w:t>chargés</w:t>
      </w:r>
      <w:r w:rsidRPr="00A033F8">
        <w:rPr>
          <w:lang w:eastAsia="ja-JP"/>
        </w:rPr>
        <w:t xml:space="preserve"> </w:t>
      </w:r>
      <w:r w:rsidR="000A3104">
        <w:rPr>
          <w:lang w:eastAsia="ja-JP"/>
        </w:rPr>
        <w:t xml:space="preserve">des </w:t>
      </w:r>
      <w:r w:rsidRPr="00A033F8">
        <w:rPr>
          <w:lang w:eastAsia="ja-JP"/>
        </w:rPr>
        <w:t>mesures de protection à</w:t>
      </w:r>
      <w:r w:rsidR="000A3104">
        <w:rPr>
          <w:lang w:eastAsia="ja-JP"/>
        </w:rPr>
        <w:t xml:space="preserve"> prendre face à la catastrophe </w:t>
      </w:r>
      <w:r w:rsidRPr="00A033F8">
        <w:rPr>
          <w:lang w:eastAsia="ja-JP"/>
        </w:rPr>
        <w:t>(étape 4). Dans ce cas, le sens du flux d</w:t>
      </w:r>
      <w:r w:rsidR="00D4451B">
        <w:rPr>
          <w:lang w:eastAsia="ja-JP"/>
        </w:rPr>
        <w:t>'</w:t>
      </w:r>
      <w:r w:rsidRPr="00A033F8">
        <w:rPr>
          <w:lang w:eastAsia="ja-JP"/>
        </w:rPr>
        <w:t>information va aussi bien "du personnel de l</w:t>
      </w:r>
      <w:r w:rsidR="00D4451B">
        <w:rPr>
          <w:lang w:eastAsia="ja-JP"/>
        </w:rPr>
        <w:t>'</w:t>
      </w:r>
      <w:r w:rsidRPr="00A033F8">
        <w:rPr>
          <w:lang w:eastAsia="ja-JP"/>
        </w:rPr>
        <w:t>organisme public vers l</w:t>
      </w:r>
      <w:r w:rsidR="00D4451B">
        <w:rPr>
          <w:lang w:eastAsia="ja-JP"/>
        </w:rPr>
        <w:t>'</w:t>
      </w:r>
      <w:r w:rsidRPr="00A033F8">
        <w:rPr>
          <w:lang w:eastAsia="ja-JP"/>
        </w:rPr>
        <w:t>organisme" que "de l</w:t>
      </w:r>
      <w:r w:rsidR="00D4451B">
        <w:rPr>
          <w:lang w:eastAsia="ja-JP"/>
        </w:rPr>
        <w:t>'</w:t>
      </w:r>
      <w:r w:rsidRPr="00A033F8">
        <w:rPr>
          <w:lang w:eastAsia="ja-JP"/>
        </w:rPr>
        <w:t>organisme public vers le personnel de l</w:t>
      </w:r>
      <w:r w:rsidR="00D4451B">
        <w:rPr>
          <w:lang w:eastAsia="ja-JP"/>
        </w:rPr>
        <w:t>'</w:t>
      </w:r>
      <w:r w:rsidRPr="00A033F8">
        <w:rPr>
          <w:lang w:eastAsia="ja-JP"/>
        </w:rPr>
        <w:t>organisme", de sorte que le flux est bidirectionnel.</w:t>
      </w:r>
    </w:p>
    <w:p w:rsidR="00E82EDB" w:rsidRPr="00A033F8" w:rsidRDefault="00E82EDB" w:rsidP="00B536B2">
      <w:pPr>
        <w:pStyle w:val="Heading1"/>
      </w:pPr>
      <w:bookmarkStart w:id="49" w:name="_Toc389154884"/>
      <w:bookmarkStart w:id="50" w:name="_Toc466557890"/>
      <w:bookmarkStart w:id="51" w:name="_Toc500150988"/>
      <w:r w:rsidRPr="00A033F8">
        <w:t>7</w:t>
      </w:r>
      <w:r w:rsidRPr="00A033F8">
        <w:tab/>
      </w:r>
      <w:bookmarkEnd w:id="49"/>
      <w:r w:rsidRPr="00A033F8">
        <w:t>Exigences</w:t>
      </w:r>
      <w:bookmarkEnd w:id="50"/>
      <w:bookmarkEnd w:id="51"/>
    </w:p>
    <w:p w:rsidR="00E82EDB" w:rsidRPr="00A033F8" w:rsidRDefault="00E82EDB" w:rsidP="00B536B2">
      <w:pPr>
        <w:rPr>
          <w:lang w:eastAsia="ja-JP"/>
        </w:rPr>
      </w:pPr>
      <w:r w:rsidRPr="00A033F8">
        <w:rPr>
          <w:lang w:eastAsia="ja-JP"/>
        </w:rPr>
        <w:t>Le service de confirmation de sécurité et de messages radiodiffusés pour les secours en cas de catastrophe doit présenter les caractéristiques suivantes:</w:t>
      </w:r>
    </w:p>
    <w:p w:rsidR="00E82EDB" w:rsidRPr="00A033F8" w:rsidRDefault="00E82EDB" w:rsidP="00B536B2">
      <w:pPr>
        <w:pStyle w:val="Heading2"/>
      </w:pPr>
      <w:bookmarkStart w:id="52" w:name="_Toc389154885"/>
      <w:bookmarkStart w:id="53" w:name="_Toc466557891"/>
      <w:bookmarkStart w:id="54" w:name="_Toc500150989"/>
      <w:r w:rsidRPr="00A033F8">
        <w:t>7.1</w:t>
      </w:r>
      <w:r w:rsidRPr="00A033F8">
        <w:tab/>
      </w:r>
      <w:bookmarkEnd w:id="52"/>
      <w:r w:rsidRPr="00A033F8">
        <w:t>Grande fiabilité/disponibilité</w:t>
      </w:r>
      <w:bookmarkEnd w:id="53"/>
      <w:bookmarkEnd w:id="54"/>
    </w:p>
    <w:p w:rsidR="00E82EDB" w:rsidRPr="00A033F8" w:rsidRDefault="00E82EDB" w:rsidP="00B536B2">
      <w:pPr>
        <w:rPr>
          <w:lang w:eastAsia="ja-JP"/>
        </w:rPr>
      </w:pPr>
      <w:r w:rsidRPr="00A033F8">
        <w:rPr>
          <w:lang w:eastAsia="ja-JP"/>
        </w:rPr>
        <w:t>Le système lui-même doit être très fiable et facilement accessible, car il est utilisé pendant et après une catastrophe. Les six éléments suivants entrent en ligne de compte pour le système:</w:t>
      </w:r>
    </w:p>
    <w:p w:rsidR="00E82EDB" w:rsidRPr="00A033F8" w:rsidRDefault="00E82EDB" w:rsidP="00486EED">
      <w:pPr>
        <w:pStyle w:val="Headingb"/>
        <w:rPr>
          <w:lang w:eastAsia="ja-JP"/>
        </w:rPr>
      </w:pPr>
      <w:r w:rsidRPr="00A033F8">
        <w:rPr>
          <w:lang w:eastAsia="ja-JP"/>
        </w:rPr>
        <w:t>1)</w:t>
      </w:r>
      <w:r w:rsidRPr="00A033F8">
        <w:rPr>
          <w:lang w:eastAsia="ja-JP"/>
        </w:rPr>
        <w:tab/>
        <w:t>Redondance des données</w:t>
      </w:r>
    </w:p>
    <w:p w:rsidR="00E82EDB" w:rsidRPr="00A033F8" w:rsidRDefault="00E82EDB" w:rsidP="00B536B2">
      <w:pPr>
        <w:rPr>
          <w:lang w:eastAsia="ja-JP"/>
        </w:rPr>
      </w:pPr>
      <w:r w:rsidRPr="00A033F8">
        <w:rPr>
          <w:lang w:eastAsia="ja-JP"/>
        </w:rPr>
        <w:t>La synchronisation des données et les configurations de serveurs redondants sont nécessaires pour le stockage des coordonnées des utilisateurs en cas d</w:t>
      </w:r>
      <w:r w:rsidR="00D4451B">
        <w:rPr>
          <w:lang w:eastAsia="ja-JP"/>
        </w:rPr>
        <w:t>'</w:t>
      </w:r>
      <w:r w:rsidRPr="00A033F8">
        <w:rPr>
          <w:lang w:eastAsia="ja-JP"/>
        </w:rPr>
        <w:t>urgence.</w:t>
      </w:r>
    </w:p>
    <w:p w:rsidR="00E82EDB" w:rsidRPr="00A033F8" w:rsidRDefault="00E82EDB" w:rsidP="00486EED">
      <w:pPr>
        <w:pStyle w:val="Headingb"/>
        <w:rPr>
          <w:lang w:eastAsia="ja-JP"/>
        </w:rPr>
      </w:pPr>
      <w:r w:rsidRPr="00A033F8">
        <w:rPr>
          <w:lang w:eastAsia="ja-JP"/>
        </w:rPr>
        <w:t>2)</w:t>
      </w:r>
      <w:r w:rsidRPr="00A033F8">
        <w:rPr>
          <w:lang w:eastAsia="ja-JP"/>
        </w:rPr>
        <w:tab/>
        <w:t>Répartition géographique des centres de données</w:t>
      </w:r>
    </w:p>
    <w:p w:rsidR="00E82EDB" w:rsidRPr="00A033F8" w:rsidRDefault="00E82EDB" w:rsidP="00B536B2">
      <w:pPr>
        <w:rPr>
          <w:lang w:eastAsia="ja-JP"/>
        </w:rPr>
      </w:pPr>
      <w:r w:rsidRPr="00A033F8">
        <w:rPr>
          <w:lang w:eastAsia="ja-JP"/>
        </w:rPr>
        <w:t>Il est nécessaire de disposer de plusieurs centres de données sécurisés situés à des endroits différents pour éviter que les dégâts subis par un centre de données n</w:t>
      </w:r>
      <w:r w:rsidR="00D4451B">
        <w:rPr>
          <w:lang w:eastAsia="ja-JP"/>
        </w:rPr>
        <w:t>'</w:t>
      </w:r>
      <w:r w:rsidRPr="00A033F8">
        <w:rPr>
          <w:lang w:eastAsia="ja-JP"/>
        </w:rPr>
        <w:t>affectent le service dans son ensemble, ce qui permettra aux services de continuer de fonctionner en cas d</w:t>
      </w:r>
      <w:r w:rsidR="00D4451B">
        <w:rPr>
          <w:lang w:eastAsia="ja-JP"/>
        </w:rPr>
        <w:t>'</w:t>
      </w:r>
      <w:r w:rsidRPr="00A033F8">
        <w:rPr>
          <w:lang w:eastAsia="ja-JP"/>
        </w:rPr>
        <w:t>urgence.</w:t>
      </w:r>
    </w:p>
    <w:p w:rsidR="00E82EDB" w:rsidRPr="00A033F8" w:rsidRDefault="00E82EDB" w:rsidP="00486EED">
      <w:pPr>
        <w:pStyle w:val="Headingb"/>
        <w:rPr>
          <w:lang w:eastAsia="ja-JP"/>
        </w:rPr>
      </w:pPr>
      <w:r w:rsidRPr="00A033F8">
        <w:rPr>
          <w:lang w:eastAsia="ja-JP"/>
        </w:rPr>
        <w:t>3)</w:t>
      </w:r>
      <w:r w:rsidRPr="00A033F8">
        <w:rPr>
          <w:lang w:eastAsia="ja-JP"/>
        </w:rPr>
        <w:tab/>
        <w:t>Réseau de télécommunication stable</w:t>
      </w:r>
    </w:p>
    <w:p w:rsidR="00E82EDB" w:rsidRPr="00A033F8" w:rsidRDefault="00E82EDB" w:rsidP="00B536B2">
      <w:pPr>
        <w:rPr>
          <w:lang w:eastAsia="ja-JP"/>
        </w:rPr>
      </w:pPr>
      <w:r w:rsidRPr="00A033F8">
        <w:rPr>
          <w:lang w:eastAsia="ja-JP"/>
        </w:rPr>
        <w:t>Il est recommandé d</w:t>
      </w:r>
      <w:r w:rsidR="00D4451B">
        <w:rPr>
          <w:lang w:eastAsia="ja-JP"/>
        </w:rPr>
        <w:t>'</w:t>
      </w:r>
      <w:r w:rsidRPr="00A033F8">
        <w:rPr>
          <w:lang w:eastAsia="ja-JP"/>
        </w:rPr>
        <w:t>utiliser un réseau de télécommunication stable, y compris le réseau Internet, pour les communications entre les utilisateurs finals et les centres de données. En ce qui concerne les télécommunications d</w:t>
      </w:r>
      <w:r w:rsidR="00D4451B">
        <w:rPr>
          <w:lang w:eastAsia="ja-JP"/>
        </w:rPr>
        <w:t>'</w:t>
      </w:r>
      <w:r w:rsidRPr="00A033F8">
        <w:rPr>
          <w:lang w:eastAsia="ja-JP"/>
        </w:rPr>
        <w:t>urgence sur les réseaux de prochaine génération (NGN), y compris la mise en oeuvre d</w:t>
      </w:r>
      <w:r w:rsidR="00D4451B">
        <w:rPr>
          <w:lang w:eastAsia="ja-JP"/>
        </w:rPr>
        <w:t>'</w:t>
      </w:r>
      <w:r w:rsidRPr="00A033F8">
        <w:rPr>
          <w:lang w:eastAsia="ja-JP"/>
        </w:rPr>
        <w:t>applications de l</w:t>
      </w:r>
      <w:r w:rsidR="00D4451B">
        <w:rPr>
          <w:lang w:eastAsia="ja-JP"/>
        </w:rPr>
        <w:t>'</w:t>
      </w:r>
      <w:r w:rsidRPr="00A033F8">
        <w:rPr>
          <w:lang w:eastAsia="ja-JP"/>
        </w:rPr>
        <w:t>Internet des objets (IoT), on trouvera la description des considérations techniques en cas de catastrophe dans les Recommandations [UIT-T Y.2205] et [UIT-T Y.4102].</w:t>
      </w:r>
    </w:p>
    <w:p w:rsidR="00E82EDB" w:rsidRPr="00A033F8" w:rsidRDefault="00E82EDB" w:rsidP="00486EED">
      <w:pPr>
        <w:pStyle w:val="Headingb"/>
        <w:rPr>
          <w:lang w:eastAsia="ja-JP"/>
        </w:rPr>
      </w:pPr>
      <w:r w:rsidRPr="00A033F8">
        <w:rPr>
          <w:lang w:eastAsia="ja-JP"/>
        </w:rPr>
        <w:t>4)</w:t>
      </w:r>
      <w:r w:rsidRPr="00A033F8">
        <w:rPr>
          <w:lang w:eastAsia="ja-JP"/>
        </w:rPr>
        <w:tab/>
        <w:t>Diverses techniques de télécommunication</w:t>
      </w:r>
    </w:p>
    <w:p w:rsidR="00E82EDB" w:rsidRPr="00A033F8" w:rsidRDefault="00E82EDB" w:rsidP="00B536B2">
      <w:pPr>
        <w:rPr>
          <w:lang w:eastAsia="ja-JP"/>
        </w:rPr>
      </w:pPr>
      <w:r w:rsidRPr="00A033F8">
        <w:rPr>
          <w:lang w:eastAsia="ja-JP"/>
        </w:rPr>
        <w:t>Il est recommandé d</w:t>
      </w:r>
      <w:r w:rsidR="00D4451B">
        <w:rPr>
          <w:lang w:eastAsia="ja-JP"/>
        </w:rPr>
        <w:t>'</w:t>
      </w:r>
      <w:r w:rsidRPr="00A033F8">
        <w:rPr>
          <w:lang w:eastAsia="ja-JP"/>
        </w:rPr>
        <w:t>utiliser diverses techniques de télécommunication, telles que le courrier électronique, la téléphonie fixe, la téléphonie mobile et l</w:t>
      </w:r>
      <w:r w:rsidR="00D4451B">
        <w:rPr>
          <w:lang w:eastAsia="ja-JP"/>
        </w:rPr>
        <w:t>'</w:t>
      </w:r>
      <w:r w:rsidRPr="00A033F8">
        <w:rPr>
          <w:lang w:eastAsia="ja-JP"/>
        </w:rPr>
        <w:t>accès au web.</w:t>
      </w:r>
    </w:p>
    <w:p w:rsidR="00E82EDB" w:rsidRPr="00A033F8" w:rsidRDefault="00E82EDB" w:rsidP="00486EED">
      <w:pPr>
        <w:pStyle w:val="Headingb"/>
        <w:ind w:left="794" w:hanging="794"/>
        <w:rPr>
          <w:lang w:eastAsia="ja-JP"/>
        </w:rPr>
      </w:pPr>
      <w:r w:rsidRPr="00A033F8">
        <w:rPr>
          <w:lang w:eastAsia="ja-JP"/>
        </w:rPr>
        <w:t>5)</w:t>
      </w:r>
      <w:r w:rsidRPr="00A033F8">
        <w:rPr>
          <w:lang w:eastAsia="ja-JP"/>
        </w:rPr>
        <w:tab/>
        <w:t>Communications fondées sur un réseau tolérant aux délais (facultatif pour les terminaux mobiles)</w:t>
      </w:r>
    </w:p>
    <w:p w:rsidR="00E82EDB" w:rsidRPr="00A033F8" w:rsidRDefault="00E82EDB" w:rsidP="00B536B2">
      <w:pPr>
        <w:rPr>
          <w:lang w:eastAsia="ja-JP"/>
        </w:rPr>
      </w:pPr>
      <w:r w:rsidRPr="00A033F8">
        <w:rPr>
          <w:lang w:eastAsia="ja-JP"/>
        </w:rPr>
        <w:t>Dans le cas où il n</w:t>
      </w:r>
      <w:r w:rsidR="00D4451B">
        <w:rPr>
          <w:lang w:eastAsia="ja-JP"/>
        </w:rPr>
        <w:t>'</w:t>
      </w:r>
      <w:r w:rsidRPr="00A033F8">
        <w:rPr>
          <w:lang w:eastAsia="ja-JP"/>
        </w:rPr>
        <w:t>est pas possible d</w:t>
      </w:r>
      <w:r w:rsidR="00D4451B">
        <w:rPr>
          <w:lang w:eastAsia="ja-JP"/>
        </w:rPr>
        <w:t>'</w:t>
      </w:r>
      <w:r w:rsidRPr="00A033F8">
        <w:rPr>
          <w:lang w:eastAsia="ja-JP"/>
        </w:rPr>
        <w:t>accéder à l</w:t>
      </w:r>
      <w:r w:rsidR="00D4451B">
        <w:rPr>
          <w:lang w:eastAsia="ja-JP"/>
        </w:rPr>
        <w:t>'</w:t>
      </w:r>
      <w:r w:rsidRPr="00A033F8">
        <w:rPr>
          <w:lang w:eastAsia="ja-JP"/>
        </w:rPr>
        <w:t>Internet, il est efficace, dans des zones étendues, d</w:t>
      </w:r>
      <w:r w:rsidR="00D4451B">
        <w:rPr>
          <w:lang w:eastAsia="ja-JP"/>
        </w:rPr>
        <w:t>'</w:t>
      </w:r>
      <w:r w:rsidRPr="00A033F8">
        <w:rPr>
          <w:lang w:eastAsia="ja-JP"/>
        </w:rPr>
        <w:t>utiliser des communications</w:t>
      </w:r>
      <w:r>
        <w:rPr>
          <w:lang w:eastAsia="ja-JP"/>
        </w:rPr>
        <w:t xml:space="preserve"> Wi</w:t>
      </w:r>
      <w:r w:rsidRPr="00A033F8">
        <w:rPr>
          <w:lang w:eastAsia="ja-JP"/>
        </w:rPr>
        <w:t>Fi à bonds multiples pour les terminaux mobiles (par exemple les smartphones) sur la base de considérations relatives aux réseaux tolérants aux délais (DTN).</w:t>
      </w:r>
    </w:p>
    <w:p w:rsidR="00E82EDB" w:rsidRPr="00A033F8" w:rsidRDefault="00E82EDB" w:rsidP="00486EED">
      <w:pPr>
        <w:pStyle w:val="Headingb"/>
        <w:rPr>
          <w:lang w:eastAsia="ja-JP"/>
        </w:rPr>
      </w:pPr>
      <w:r w:rsidRPr="00A033F8">
        <w:rPr>
          <w:lang w:eastAsia="ja-JP"/>
        </w:rPr>
        <w:t>6)</w:t>
      </w:r>
      <w:r w:rsidRPr="00A033F8">
        <w:rPr>
          <w:lang w:eastAsia="ja-JP"/>
        </w:rPr>
        <w:tab/>
        <w:t>Mise en oeuvre fondée sur le web (facultatif)</w:t>
      </w:r>
    </w:p>
    <w:p w:rsidR="00E82EDB" w:rsidRPr="00A033F8" w:rsidRDefault="00E82EDB" w:rsidP="00B536B2">
      <w:pPr>
        <w:rPr>
          <w:lang w:eastAsia="ja-JP"/>
        </w:rPr>
      </w:pPr>
      <w:r w:rsidRPr="00A033F8">
        <w:rPr>
          <w:lang w:eastAsia="ja-JP"/>
        </w:rPr>
        <w:t>Dans les cas où le système est mis en oeuvre en tant qu</w:t>
      </w:r>
      <w:r w:rsidR="00D4451B">
        <w:rPr>
          <w:lang w:eastAsia="ja-JP"/>
        </w:rPr>
        <w:t>'</w:t>
      </w:r>
      <w:r w:rsidRPr="00A033F8">
        <w:rPr>
          <w:lang w:eastAsia="ja-JP"/>
        </w:rPr>
        <w:t>application web qui ne fonctionne qu</w:t>
      </w:r>
      <w:r w:rsidR="00D4451B">
        <w:rPr>
          <w:lang w:eastAsia="ja-JP"/>
        </w:rPr>
        <w:t>'</w:t>
      </w:r>
      <w:r w:rsidRPr="00A033F8">
        <w:rPr>
          <w:lang w:eastAsia="ja-JP"/>
        </w:rPr>
        <w:t>au moyen d</w:t>
      </w:r>
      <w:r w:rsidR="00D4451B">
        <w:rPr>
          <w:lang w:eastAsia="ja-JP"/>
        </w:rPr>
        <w:t>'</w:t>
      </w:r>
      <w:r w:rsidRPr="00A033F8">
        <w:rPr>
          <w:lang w:eastAsia="ja-JP"/>
        </w:rPr>
        <w:t>un navigateur web, le service est disponible à partir d</w:t>
      </w:r>
      <w:r w:rsidR="00D4451B">
        <w:rPr>
          <w:lang w:eastAsia="ja-JP"/>
        </w:rPr>
        <w:t>'</w:t>
      </w:r>
      <w:r w:rsidRPr="00A033F8">
        <w:rPr>
          <w:lang w:eastAsia="ja-JP"/>
        </w:rPr>
        <w:t>autres dispositifs sans qu</w:t>
      </w:r>
      <w:r w:rsidR="00D4451B">
        <w:rPr>
          <w:lang w:eastAsia="ja-JP"/>
        </w:rPr>
        <w:t>'</w:t>
      </w:r>
      <w:r w:rsidRPr="00A033F8">
        <w:rPr>
          <w:lang w:eastAsia="ja-JP"/>
        </w:rPr>
        <w:t>il soit nécessaire d</w:t>
      </w:r>
      <w:r w:rsidR="00D4451B">
        <w:rPr>
          <w:lang w:eastAsia="ja-JP"/>
        </w:rPr>
        <w:t>'</w:t>
      </w:r>
      <w:r w:rsidRPr="00A033F8">
        <w:rPr>
          <w:lang w:eastAsia="ja-JP"/>
        </w:rPr>
        <w:t>installer une application distincte.</w:t>
      </w:r>
    </w:p>
    <w:p w:rsidR="00E82EDB" w:rsidRPr="00A033F8" w:rsidRDefault="00E82EDB" w:rsidP="00B536B2">
      <w:pPr>
        <w:pStyle w:val="Heading2"/>
      </w:pPr>
      <w:bookmarkStart w:id="55" w:name="_Toc389154886"/>
      <w:bookmarkStart w:id="56" w:name="_Toc466557892"/>
      <w:bookmarkStart w:id="57" w:name="_Toc500150990"/>
      <w:r w:rsidRPr="00A033F8">
        <w:t>7.2</w:t>
      </w:r>
      <w:r w:rsidRPr="00A033F8">
        <w:tab/>
      </w:r>
      <w:bookmarkEnd w:id="55"/>
      <w:r w:rsidRPr="00A033F8">
        <w:t>Sécurité et intégrité</w:t>
      </w:r>
      <w:bookmarkEnd w:id="56"/>
      <w:bookmarkEnd w:id="57"/>
    </w:p>
    <w:p w:rsidR="00E82EDB" w:rsidRPr="00A033F8" w:rsidRDefault="00E82EDB" w:rsidP="00B536B2">
      <w:pPr>
        <w:rPr>
          <w:b/>
          <w:lang w:eastAsia="ja-JP"/>
        </w:rPr>
      </w:pPr>
      <w:r w:rsidRPr="00A033F8">
        <w:rPr>
          <w:lang w:eastAsia="ja-JP"/>
        </w:rPr>
        <w:t>Le service de confirmation de sécurité et de messages radiodiffusés concerne des données auxquelles sont associées des exigences de sécurité, telles que les données essentielles à propos des fonctionnaires des organismes publics. Dans ce contexte, les quatre éléments suivants entrent en ligne de compte pour le système:</w:t>
      </w:r>
    </w:p>
    <w:p w:rsidR="00E82EDB" w:rsidRPr="00A033F8" w:rsidRDefault="00E82EDB" w:rsidP="00486EED">
      <w:pPr>
        <w:pStyle w:val="Headingb"/>
        <w:rPr>
          <w:lang w:eastAsia="ja-JP"/>
        </w:rPr>
      </w:pPr>
      <w:r w:rsidRPr="00A033F8">
        <w:rPr>
          <w:lang w:eastAsia="ja-JP"/>
        </w:rPr>
        <w:t>1)</w:t>
      </w:r>
      <w:r w:rsidRPr="00A033F8">
        <w:rPr>
          <w:lang w:eastAsia="ja-JP"/>
        </w:rPr>
        <w:tab/>
        <w:t>Réseau de télécommunication sécurisé</w:t>
      </w:r>
    </w:p>
    <w:p w:rsidR="00E82EDB" w:rsidRPr="00A033F8" w:rsidRDefault="00E82EDB" w:rsidP="00B536B2">
      <w:pPr>
        <w:rPr>
          <w:lang w:eastAsia="ja-JP"/>
        </w:rPr>
      </w:pPr>
      <w:r w:rsidRPr="00A033F8">
        <w:rPr>
          <w:lang w:eastAsia="ja-JP"/>
        </w:rPr>
        <w:t>Il est nécessaire que le réseau de télécommunication soit sécurisé afin d</w:t>
      </w:r>
      <w:r w:rsidR="00D4451B">
        <w:rPr>
          <w:lang w:eastAsia="ja-JP"/>
        </w:rPr>
        <w:t>'</w:t>
      </w:r>
      <w:r w:rsidRPr="00A033F8">
        <w:rPr>
          <w:lang w:eastAsia="ja-JP"/>
        </w:rPr>
        <w:t>empêcher tout accès malveillant. De plus, le système lui-même doit être protégé contre les accès malveillants.</w:t>
      </w:r>
    </w:p>
    <w:p w:rsidR="00E82EDB" w:rsidRPr="00A033F8" w:rsidRDefault="00E82EDB" w:rsidP="00486EED">
      <w:pPr>
        <w:pStyle w:val="Headingb"/>
        <w:rPr>
          <w:lang w:eastAsia="ja-JP"/>
        </w:rPr>
      </w:pPr>
      <w:r w:rsidRPr="00A033F8">
        <w:rPr>
          <w:lang w:eastAsia="ja-JP"/>
        </w:rPr>
        <w:t>2)</w:t>
      </w:r>
      <w:r w:rsidRPr="00A033F8">
        <w:rPr>
          <w:lang w:eastAsia="ja-JP"/>
        </w:rPr>
        <w:tab/>
        <w:t>Politique en matière de vie privée</w:t>
      </w:r>
    </w:p>
    <w:p w:rsidR="00E82EDB" w:rsidRPr="00A033F8" w:rsidRDefault="00E82EDB" w:rsidP="00B536B2">
      <w:pPr>
        <w:rPr>
          <w:lang w:eastAsia="ja-JP"/>
        </w:rPr>
      </w:pPr>
      <w:r w:rsidRPr="00A033F8">
        <w:rPr>
          <w:lang w:eastAsia="ja-JP"/>
        </w:rPr>
        <w:t>Les informations à caractère privé concernant les personnes, telles que leurs coordonnées personnelles, doivent être gérées en toute sécurité et utilisées conformément aux autorisations qui ont été données au préalable par les personnes concernées. Il est important qu</w:t>
      </w:r>
      <w:r w:rsidR="00D4451B">
        <w:rPr>
          <w:lang w:eastAsia="ja-JP"/>
        </w:rPr>
        <w:t>'</w:t>
      </w:r>
      <w:r w:rsidRPr="00A033F8">
        <w:rPr>
          <w:lang w:eastAsia="ja-JP"/>
        </w:rPr>
        <w:t>une déclaration de politique en matière de vie privée soit publiée avant une catastrophe, puisque les informations stockées dans ce service en nuage constituent des informations d</w:t>
      </w:r>
      <w:r w:rsidR="00D4451B">
        <w:rPr>
          <w:lang w:eastAsia="ja-JP"/>
        </w:rPr>
        <w:t>'</w:t>
      </w:r>
      <w:r w:rsidRPr="00A033F8">
        <w:rPr>
          <w:lang w:eastAsia="ja-JP"/>
        </w:rPr>
        <w:t>identification personnelle, telles que les coordonnées personnelles des fonctionnaires ou du personnel. Dans certains organismes, il est demandé aux personnes (par exemple aux fonctionnaires ou au personnel) de donner leur autorisation lorsqu</w:t>
      </w:r>
      <w:r w:rsidR="00D4451B">
        <w:rPr>
          <w:lang w:eastAsia="ja-JP"/>
        </w:rPr>
        <w:t>'</w:t>
      </w:r>
      <w:r w:rsidRPr="00A033F8">
        <w:rPr>
          <w:lang w:eastAsia="ja-JP"/>
        </w:rPr>
        <w:t>elles signent un contrat avec l</w:t>
      </w:r>
      <w:r w:rsidR="00D4451B">
        <w:rPr>
          <w:lang w:eastAsia="ja-JP"/>
        </w:rPr>
        <w:t>'</w:t>
      </w:r>
      <w:r w:rsidRPr="00A033F8">
        <w:rPr>
          <w:lang w:eastAsia="ja-JP"/>
        </w:rPr>
        <w:t>organisme dont il est question.</w:t>
      </w:r>
    </w:p>
    <w:p w:rsidR="00E82EDB" w:rsidRPr="00A033F8" w:rsidRDefault="00E82EDB" w:rsidP="00486EED">
      <w:pPr>
        <w:pStyle w:val="Headingb"/>
        <w:rPr>
          <w:lang w:eastAsia="ja-JP"/>
        </w:rPr>
      </w:pPr>
      <w:r w:rsidRPr="00A033F8">
        <w:rPr>
          <w:lang w:eastAsia="ja-JP"/>
        </w:rPr>
        <w:t>3)</w:t>
      </w:r>
      <w:r w:rsidRPr="00A033F8">
        <w:rPr>
          <w:lang w:eastAsia="ja-JP"/>
        </w:rPr>
        <w:tab/>
        <w:t>Intégrité des données</w:t>
      </w:r>
    </w:p>
    <w:p w:rsidR="00E82EDB" w:rsidRPr="00A033F8" w:rsidRDefault="00E82EDB" w:rsidP="00B536B2">
      <w:pPr>
        <w:rPr>
          <w:lang w:eastAsia="ja-JP"/>
        </w:rPr>
      </w:pPr>
      <w:r w:rsidRPr="00A033F8">
        <w:rPr>
          <w:lang w:eastAsia="ja-JP"/>
        </w:rPr>
        <w:t>L</w:t>
      </w:r>
      <w:r w:rsidR="00D4451B">
        <w:rPr>
          <w:lang w:eastAsia="ja-JP"/>
        </w:rPr>
        <w:t>'</w:t>
      </w:r>
      <w:r w:rsidRPr="00A033F8">
        <w:rPr>
          <w:lang w:eastAsia="ja-JP"/>
        </w:rPr>
        <w:t>intégrité des données est nécessaire, même quand les données sont stockées dans différents centres de données et fréquemment mises à jour.</w:t>
      </w:r>
    </w:p>
    <w:p w:rsidR="00E82EDB" w:rsidRPr="00A033F8" w:rsidRDefault="00E82EDB" w:rsidP="00486EED">
      <w:pPr>
        <w:pStyle w:val="Headingb"/>
        <w:rPr>
          <w:lang w:eastAsia="ja-JP"/>
        </w:rPr>
      </w:pPr>
      <w:r w:rsidRPr="00A033F8">
        <w:rPr>
          <w:lang w:eastAsia="ja-JP"/>
        </w:rPr>
        <w:t>4)</w:t>
      </w:r>
      <w:r w:rsidRPr="00A033F8">
        <w:rPr>
          <w:lang w:eastAsia="ja-JP"/>
        </w:rPr>
        <w:tab/>
        <w:t>Identification de la source des données</w:t>
      </w:r>
    </w:p>
    <w:p w:rsidR="00E82EDB" w:rsidRPr="00A033F8" w:rsidRDefault="00E82EDB" w:rsidP="00B536B2">
      <w:pPr>
        <w:rPr>
          <w:lang w:eastAsia="ja-JP"/>
        </w:rPr>
      </w:pPr>
      <w:r w:rsidRPr="00A033F8">
        <w:rPr>
          <w:lang w:eastAsia="ja-JP"/>
        </w:rPr>
        <w:t>Il est recommandé d</w:t>
      </w:r>
      <w:r w:rsidR="00D4451B">
        <w:rPr>
          <w:lang w:eastAsia="ja-JP"/>
        </w:rPr>
        <w:t>'</w:t>
      </w:r>
      <w:r w:rsidRPr="00A033F8">
        <w:rPr>
          <w:lang w:eastAsia="ja-JP"/>
        </w:rPr>
        <w:t>identifier la source des données (par exemple qui, quand et pourquoi) afin de permettre la traçabilité et la confirmation.</w:t>
      </w:r>
    </w:p>
    <w:p w:rsidR="00E82EDB" w:rsidRPr="00A033F8" w:rsidRDefault="00E82EDB" w:rsidP="00B536B2">
      <w:pPr>
        <w:pStyle w:val="Heading2"/>
      </w:pPr>
      <w:bookmarkStart w:id="58" w:name="_Toc389154887"/>
      <w:bookmarkStart w:id="59" w:name="_Toc466557893"/>
      <w:bookmarkStart w:id="60" w:name="_Toc500150991"/>
      <w:r w:rsidRPr="00A033F8">
        <w:t>7.3</w:t>
      </w:r>
      <w:r w:rsidRPr="00A033F8">
        <w:tab/>
      </w:r>
      <w:bookmarkEnd w:id="58"/>
      <w:r w:rsidRPr="00A033F8">
        <w:t>Facilité d</w:t>
      </w:r>
      <w:r w:rsidR="00D4451B">
        <w:t>'</w:t>
      </w:r>
      <w:r w:rsidRPr="00A033F8">
        <w:t>exploitation</w:t>
      </w:r>
      <w:bookmarkEnd w:id="59"/>
      <w:bookmarkEnd w:id="60"/>
    </w:p>
    <w:p w:rsidR="00E82EDB" w:rsidRPr="00A033F8" w:rsidRDefault="00E82EDB" w:rsidP="00B536B2">
      <w:pPr>
        <w:rPr>
          <w:lang w:eastAsia="ja-JP"/>
        </w:rPr>
      </w:pPr>
      <w:r w:rsidRPr="00A033F8">
        <w:rPr>
          <w:lang w:eastAsia="ja-JP"/>
        </w:rPr>
        <w:t>Un système de confirmation de sécurité doit être, le plus possible, facile à exploiter, notamment en cas de catastrophe. En ce qui concerne le terminal, une victime peut choisir un abri, tel qu</w:t>
      </w:r>
      <w:r w:rsidR="00D4451B">
        <w:rPr>
          <w:lang w:eastAsia="ja-JP"/>
        </w:rPr>
        <w:t>'</w:t>
      </w:r>
      <w:r w:rsidRPr="00A033F8">
        <w:rPr>
          <w:lang w:eastAsia="ja-JP"/>
        </w:rPr>
        <w:t>un centre d</w:t>
      </w:r>
      <w:r w:rsidR="00D4451B">
        <w:rPr>
          <w:lang w:eastAsia="ja-JP"/>
        </w:rPr>
        <w:t>'</w:t>
      </w:r>
      <w:r w:rsidRPr="00A033F8">
        <w:rPr>
          <w:lang w:eastAsia="ja-JP"/>
        </w:rPr>
        <w:t>évacuation ou un hôpital, dans le cas où son propre terminal ne fonctionne pas. Dans ce contexte, les quatre éléments suivants entrent en ligne de compte pour le système:</w:t>
      </w:r>
    </w:p>
    <w:p w:rsidR="00E82EDB" w:rsidRPr="00A033F8" w:rsidRDefault="00E82EDB" w:rsidP="00486EED">
      <w:pPr>
        <w:pStyle w:val="Headingb"/>
        <w:rPr>
          <w:lang w:eastAsia="ja-JP"/>
        </w:rPr>
      </w:pPr>
      <w:r w:rsidRPr="00A033F8">
        <w:rPr>
          <w:lang w:eastAsia="ja-JP"/>
        </w:rPr>
        <w:t>1)</w:t>
      </w:r>
      <w:r w:rsidRPr="00A033F8">
        <w:rPr>
          <w:lang w:eastAsia="ja-JP"/>
        </w:rPr>
        <w:tab/>
        <w:t>Facilité d</w:t>
      </w:r>
      <w:r w:rsidR="00D4451B">
        <w:rPr>
          <w:lang w:eastAsia="ja-JP"/>
        </w:rPr>
        <w:t>'</w:t>
      </w:r>
      <w:r w:rsidRPr="00A033F8">
        <w:rPr>
          <w:lang w:eastAsia="ja-JP"/>
        </w:rPr>
        <w:t>enregistrement</w:t>
      </w:r>
    </w:p>
    <w:p w:rsidR="00E82EDB" w:rsidRPr="00A033F8" w:rsidRDefault="00E82EDB" w:rsidP="00B536B2">
      <w:pPr>
        <w:rPr>
          <w:lang w:eastAsia="ja-JP"/>
        </w:rPr>
      </w:pPr>
      <w:r w:rsidRPr="00A033F8">
        <w:rPr>
          <w:lang w:eastAsia="ja-JP"/>
        </w:rPr>
        <w:t>Il est recommandé de faciliter l</w:t>
      </w:r>
      <w:r w:rsidR="00D4451B">
        <w:rPr>
          <w:lang w:eastAsia="ja-JP"/>
        </w:rPr>
        <w:t>'</w:t>
      </w:r>
      <w:r w:rsidRPr="00A033F8">
        <w:rPr>
          <w:lang w:eastAsia="ja-JP"/>
        </w:rPr>
        <w:t>enregistrement, la mise à jour et la suppression des données et des informations personnelles.</w:t>
      </w:r>
    </w:p>
    <w:p w:rsidR="00E82EDB" w:rsidRPr="00A033F8" w:rsidRDefault="00E82EDB" w:rsidP="00486EED">
      <w:pPr>
        <w:pStyle w:val="Headingb"/>
        <w:rPr>
          <w:lang w:eastAsia="ja-JP"/>
        </w:rPr>
      </w:pPr>
      <w:r w:rsidRPr="00A033F8">
        <w:rPr>
          <w:lang w:eastAsia="ja-JP"/>
        </w:rPr>
        <w:t>2)</w:t>
      </w:r>
      <w:r w:rsidRPr="00A033F8">
        <w:rPr>
          <w:lang w:eastAsia="ja-JP"/>
        </w:rPr>
        <w:tab/>
        <w:t>Méthode d</w:t>
      </w:r>
      <w:r w:rsidR="00D4451B">
        <w:rPr>
          <w:lang w:eastAsia="ja-JP"/>
        </w:rPr>
        <w:t>'</w:t>
      </w:r>
      <w:r w:rsidRPr="00A033F8">
        <w:rPr>
          <w:lang w:eastAsia="ja-JP"/>
        </w:rPr>
        <w:t>enregistrement facile</w:t>
      </w:r>
    </w:p>
    <w:p w:rsidR="00E82EDB" w:rsidRPr="00A033F8" w:rsidRDefault="00E82EDB" w:rsidP="00B536B2">
      <w:pPr>
        <w:rPr>
          <w:lang w:eastAsia="ja-JP"/>
        </w:rPr>
      </w:pPr>
      <w:r w:rsidRPr="00A033F8">
        <w:rPr>
          <w:lang w:eastAsia="ja-JP"/>
        </w:rPr>
        <w:t>Il est recommandé de recourir à une méthode d</w:t>
      </w:r>
      <w:r w:rsidR="00D4451B">
        <w:rPr>
          <w:lang w:eastAsia="ja-JP"/>
        </w:rPr>
        <w:t>'</w:t>
      </w:r>
      <w:r w:rsidRPr="00A033F8">
        <w:rPr>
          <w:lang w:eastAsia="ja-JP"/>
        </w:rPr>
        <w:t>enregistrement simple, afin que le personnel puisse enregistrer les informations relatives à la confirmation de sécurité même en cas d</w:t>
      </w:r>
      <w:r w:rsidR="00D4451B">
        <w:rPr>
          <w:lang w:eastAsia="ja-JP"/>
        </w:rPr>
        <w:t>'</w:t>
      </w:r>
      <w:r w:rsidRPr="00A033F8">
        <w:rPr>
          <w:lang w:eastAsia="ja-JP"/>
        </w:rPr>
        <w:t>urgence.</w:t>
      </w:r>
    </w:p>
    <w:p w:rsidR="00E82EDB" w:rsidRPr="00A033F8" w:rsidRDefault="00E82EDB" w:rsidP="00486EED">
      <w:pPr>
        <w:pStyle w:val="Headingb"/>
        <w:rPr>
          <w:lang w:eastAsia="ja-JP"/>
        </w:rPr>
      </w:pPr>
      <w:r w:rsidRPr="00A033F8">
        <w:rPr>
          <w:lang w:eastAsia="ja-JP"/>
        </w:rPr>
        <w:t>3)</w:t>
      </w:r>
      <w:r w:rsidRPr="00A033F8">
        <w:rPr>
          <w:lang w:eastAsia="ja-JP"/>
        </w:rPr>
        <w:tab/>
        <w:t>Fonctionnement unifié</w:t>
      </w:r>
    </w:p>
    <w:p w:rsidR="00E82EDB" w:rsidRPr="00A033F8" w:rsidRDefault="00E82EDB" w:rsidP="00B536B2">
      <w:pPr>
        <w:rPr>
          <w:lang w:eastAsia="ja-JP"/>
        </w:rPr>
      </w:pPr>
      <w:r w:rsidRPr="00A033F8">
        <w:rPr>
          <w:lang w:eastAsia="ja-JP"/>
        </w:rPr>
        <w:t>Il est recommandé d</w:t>
      </w:r>
      <w:r w:rsidR="00D4451B">
        <w:rPr>
          <w:lang w:eastAsia="ja-JP"/>
        </w:rPr>
        <w:t>'</w:t>
      </w:r>
      <w:r w:rsidRPr="00A033F8">
        <w:rPr>
          <w:lang w:eastAsia="ja-JP"/>
        </w:rPr>
        <w:t>unifier l</w:t>
      </w:r>
      <w:r w:rsidR="00D4451B">
        <w:rPr>
          <w:lang w:eastAsia="ja-JP"/>
        </w:rPr>
        <w:t>'</w:t>
      </w:r>
      <w:r w:rsidRPr="00A033F8">
        <w:rPr>
          <w:lang w:eastAsia="ja-JP"/>
        </w:rPr>
        <w:t>opération d</w:t>
      </w:r>
      <w:r w:rsidR="00D4451B">
        <w:rPr>
          <w:lang w:eastAsia="ja-JP"/>
        </w:rPr>
        <w:t>'</w:t>
      </w:r>
      <w:r w:rsidRPr="00A033F8">
        <w:rPr>
          <w:lang w:eastAsia="ja-JP"/>
        </w:rPr>
        <w:t>enregistrement des informations relatives à la sécurité pour différents types de terminaux.</w:t>
      </w:r>
    </w:p>
    <w:p w:rsidR="00E82EDB" w:rsidRPr="00A033F8" w:rsidRDefault="00E82EDB" w:rsidP="00486EED">
      <w:pPr>
        <w:pStyle w:val="Headingb"/>
        <w:rPr>
          <w:lang w:eastAsia="ja-JP"/>
        </w:rPr>
      </w:pPr>
      <w:r w:rsidRPr="00A033F8">
        <w:rPr>
          <w:lang w:eastAsia="ja-JP"/>
        </w:rPr>
        <w:t>4)</w:t>
      </w:r>
      <w:r w:rsidRPr="00A033F8">
        <w:rPr>
          <w:lang w:eastAsia="ja-JP"/>
        </w:rPr>
        <w:tab/>
        <w:t>Service de type "push" pour les smartphones</w:t>
      </w:r>
    </w:p>
    <w:p w:rsidR="00E82EDB" w:rsidRPr="00A033F8" w:rsidRDefault="00E82EDB" w:rsidP="00B536B2">
      <w:pPr>
        <w:rPr>
          <w:lang w:eastAsia="ja-JP"/>
        </w:rPr>
      </w:pPr>
      <w:r w:rsidRPr="00A033F8">
        <w:rPr>
          <w:lang w:eastAsia="ja-JP"/>
        </w:rPr>
        <w:t>Une application pour les smartphones peut éventuellement être fournie pour envoyer automatiquement les demandes de confirmation de sécurité du centre de données en nuage aux smartphones.</w:t>
      </w:r>
    </w:p>
    <w:p w:rsidR="00E82EDB" w:rsidRPr="00A033F8" w:rsidRDefault="00E82EDB" w:rsidP="00B536B2">
      <w:pPr>
        <w:pStyle w:val="Heading2"/>
      </w:pPr>
      <w:bookmarkStart w:id="61" w:name="_Toc389154888"/>
      <w:bookmarkStart w:id="62" w:name="_Toc466557894"/>
      <w:bookmarkStart w:id="63" w:name="_Toc500150992"/>
      <w:r w:rsidRPr="00A033F8">
        <w:t>7.4</w:t>
      </w:r>
      <w:r w:rsidRPr="00A033F8">
        <w:tab/>
      </w:r>
      <w:bookmarkEnd w:id="61"/>
      <w:r w:rsidRPr="00A033F8">
        <w:t>Interopérabilité pour la confirmation de sécurité</w:t>
      </w:r>
      <w:bookmarkEnd w:id="62"/>
      <w:bookmarkEnd w:id="63"/>
    </w:p>
    <w:p w:rsidR="00E82EDB" w:rsidRPr="00A033F8" w:rsidRDefault="00E82EDB" w:rsidP="00B536B2">
      <w:pPr>
        <w:rPr>
          <w:b/>
          <w:lang w:eastAsia="ja-JP"/>
        </w:rPr>
      </w:pPr>
      <w:r w:rsidRPr="00A033F8">
        <w:rPr>
          <w:lang w:eastAsia="ja-JP"/>
        </w:rPr>
        <w:t xml:space="preserve">Un système de confirmation de sécurité devrait fonctionner le plus automatiquement possible, dans le but de réduire la durée nécessaire, car les organismes doivent prendre des décisions </w:t>
      </w:r>
      <w:r w:rsidR="000A3104">
        <w:rPr>
          <w:lang w:eastAsia="ja-JP"/>
        </w:rPr>
        <w:t>en vue de poursuivre le</w:t>
      </w:r>
      <w:r w:rsidRPr="00A033F8">
        <w:rPr>
          <w:lang w:eastAsia="ja-JP"/>
        </w:rPr>
        <w:t>s activités en cas de catastrophe. Les deux éléments suivants entrent en ligne de compte pour le système:</w:t>
      </w:r>
    </w:p>
    <w:p w:rsidR="00E82EDB" w:rsidRPr="00A033F8" w:rsidRDefault="00E82EDB" w:rsidP="00486EED">
      <w:pPr>
        <w:pStyle w:val="Headingb"/>
        <w:rPr>
          <w:lang w:eastAsia="ja-JP"/>
        </w:rPr>
      </w:pPr>
      <w:r w:rsidRPr="00A033F8">
        <w:rPr>
          <w:lang w:eastAsia="ja-JP"/>
        </w:rPr>
        <w:t>1)</w:t>
      </w:r>
      <w:r w:rsidRPr="00A033F8">
        <w:rPr>
          <w:lang w:eastAsia="ja-JP"/>
        </w:rPr>
        <w:tab/>
        <w:t>Connexion avec d</w:t>
      </w:r>
      <w:r w:rsidR="00D4451B">
        <w:rPr>
          <w:lang w:eastAsia="ja-JP"/>
        </w:rPr>
        <w:t>'</w:t>
      </w:r>
      <w:r w:rsidRPr="00A033F8">
        <w:rPr>
          <w:lang w:eastAsia="ja-JP"/>
        </w:rPr>
        <w:t>autres organismes</w:t>
      </w:r>
    </w:p>
    <w:p w:rsidR="00E82EDB" w:rsidRPr="00A033F8" w:rsidRDefault="00E82EDB" w:rsidP="00B536B2">
      <w:pPr>
        <w:rPr>
          <w:lang w:eastAsia="ja-JP"/>
        </w:rPr>
      </w:pPr>
      <w:r w:rsidRPr="00A033F8">
        <w:rPr>
          <w:rFonts w:eastAsia="MS PGothic"/>
          <w:shd w:val="clear" w:color="auto" w:fill="FFFFFF"/>
          <w:lang w:eastAsia="ja-JP"/>
        </w:rPr>
        <w:t>Il est nécessaire de disposer des informations relatives à la connexion avec le système d</w:t>
      </w:r>
      <w:r w:rsidR="00D4451B">
        <w:rPr>
          <w:rFonts w:eastAsia="MS PGothic"/>
          <w:shd w:val="clear" w:color="auto" w:fill="FFFFFF"/>
          <w:lang w:eastAsia="ja-JP"/>
        </w:rPr>
        <w:t>'</w:t>
      </w:r>
      <w:r w:rsidRPr="00A033F8">
        <w:rPr>
          <w:rFonts w:eastAsia="MS PGothic"/>
          <w:shd w:val="clear" w:color="auto" w:fill="FFFFFF"/>
          <w:lang w:eastAsia="ja-JP"/>
        </w:rPr>
        <w:t>une organisation météorologique pour l</w:t>
      </w:r>
      <w:r w:rsidR="00D4451B">
        <w:rPr>
          <w:rFonts w:eastAsia="MS PGothic"/>
          <w:shd w:val="clear" w:color="auto" w:fill="FFFFFF"/>
          <w:lang w:eastAsia="ja-JP"/>
        </w:rPr>
        <w:t>'</w:t>
      </w:r>
      <w:r w:rsidRPr="00A033F8">
        <w:rPr>
          <w:rFonts w:eastAsia="MS PGothic"/>
          <w:shd w:val="clear" w:color="auto" w:fill="FFFFFF"/>
          <w:lang w:eastAsia="ja-JP"/>
        </w:rPr>
        <w:t>enregistrement automatique des catastrophes.</w:t>
      </w:r>
    </w:p>
    <w:p w:rsidR="00E82EDB" w:rsidRPr="00A033F8" w:rsidRDefault="00E82EDB" w:rsidP="00486EED">
      <w:pPr>
        <w:pStyle w:val="Headingb"/>
        <w:rPr>
          <w:lang w:eastAsia="ja-JP"/>
        </w:rPr>
      </w:pPr>
      <w:r w:rsidRPr="00A033F8">
        <w:rPr>
          <w:lang w:eastAsia="ja-JP"/>
        </w:rPr>
        <w:t>2)</w:t>
      </w:r>
      <w:r w:rsidRPr="00A033F8">
        <w:rPr>
          <w:lang w:eastAsia="ja-JP"/>
        </w:rPr>
        <w:tab/>
        <w:t>Connexion avec des systèmes internes</w:t>
      </w:r>
    </w:p>
    <w:p w:rsidR="00E82EDB" w:rsidRPr="00A033F8" w:rsidRDefault="00E82EDB" w:rsidP="00B536B2">
      <w:pPr>
        <w:rPr>
          <w:lang w:eastAsia="ja-JP"/>
        </w:rPr>
      </w:pPr>
      <w:r w:rsidRPr="00A033F8">
        <w:rPr>
          <w:shd w:val="clear" w:color="auto" w:fill="FFFFFF"/>
        </w:rPr>
        <w:t>L</w:t>
      </w:r>
      <w:r w:rsidR="00D4451B">
        <w:rPr>
          <w:shd w:val="clear" w:color="auto" w:fill="FFFFFF"/>
        </w:rPr>
        <w:t>'</w:t>
      </w:r>
      <w:r w:rsidRPr="00A033F8">
        <w:rPr>
          <w:shd w:val="clear" w:color="auto" w:fill="FFFFFF"/>
        </w:rPr>
        <w:t>interopérabilité avec un serveur de messagerie est nécessaire pour envoyer des courriers électroniques aux utilisateurs.</w:t>
      </w:r>
    </w:p>
    <w:p w:rsidR="00E82EDB" w:rsidRPr="00A033F8" w:rsidRDefault="00E82EDB" w:rsidP="00B536B2">
      <w:pPr>
        <w:pStyle w:val="Heading2"/>
      </w:pPr>
      <w:bookmarkStart w:id="64" w:name="_Toc389154889"/>
      <w:bookmarkStart w:id="65" w:name="_Toc466557895"/>
      <w:bookmarkStart w:id="66" w:name="_Toc500150993"/>
      <w:r w:rsidRPr="00A033F8">
        <w:t>7.5</w:t>
      </w:r>
      <w:r w:rsidRPr="00A033F8">
        <w:tab/>
      </w:r>
      <w:bookmarkEnd w:id="64"/>
      <w:r w:rsidRPr="00A033F8">
        <w:t>Fonctions pour la confirmation de sécurité</w:t>
      </w:r>
      <w:bookmarkEnd w:id="65"/>
      <w:bookmarkEnd w:id="66"/>
    </w:p>
    <w:p w:rsidR="00E82EDB" w:rsidRPr="00A033F8" w:rsidRDefault="00E82EDB" w:rsidP="00B536B2">
      <w:pPr>
        <w:rPr>
          <w:lang w:eastAsia="ja-JP"/>
        </w:rPr>
      </w:pPr>
      <w:r w:rsidRPr="00A033F8">
        <w:rPr>
          <w:lang w:eastAsia="ja-JP"/>
        </w:rPr>
        <w:t>Il est nécessaire que le système de confirmation de sécurité soit doté des quatre fonctions essentielles suivantes:</w:t>
      </w:r>
    </w:p>
    <w:p w:rsidR="00E82EDB" w:rsidRPr="00A033F8" w:rsidRDefault="00E82EDB" w:rsidP="00486EED">
      <w:pPr>
        <w:pStyle w:val="Headingb"/>
        <w:rPr>
          <w:lang w:eastAsia="ja-JP"/>
        </w:rPr>
      </w:pPr>
      <w:r w:rsidRPr="00A033F8">
        <w:rPr>
          <w:lang w:eastAsia="ja-JP"/>
        </w:rPr>
        <w:t>1)</w:t>
      </w:r>
      <w:r w:rsidRPr="00A033F8">
        <w:rPr>
          <w:lang w:eastAsia="ja-JP"/>
        </w:rPr>
        <w:tab/>
        <w:t xml:space="preserve">Fonction de rappel </w:t>
      </w:r>
    </w:p>
    <w:p w:rsidR="00E82EDB" w:rsidRPr="00A033F8" w:rsidRDefault="00E82EDB" w:rsidP="00B536B2">
      <w:pPr>
        <w:rPr>
          <w:lang w:eastAsia="ja-JP"/>
        </w:rPr>
      </w:pPr>
      <w:r w:rsidRPr="00A033F8">
        <w:rPr>
          <w:shd w:val="clear" w:color="auto" w:fill="FFFFFF"/>
        </w:rPr>
        <w:t>Une demande de confirmation de sécurité doit être envoyée de nouveau aux utilisateurs n</w:t>
      </w:r>
      <w:r w:rsidR="00D4451B">
        <w:rPr>
          <w:shd w:val="clear" w:color="auto" w:fill="FFFFFF"/>
        </w:rPr>
        <w:t>'</w:t>
      </w:r>
      <w:r w:rsidRPr="00A033F8">
        <w:rPr>
          <w:shd w:val="clear" w:color="auto" w:fill="FFFFFF"/>
        </w:rPr>
        <w:t>ayant pas répondu aux demandes précédentes.</w:t>
      </w:r>
    </w:p>
    <w:p w:rsidR="00E82EDB" w:rsidRPr="00A033F8" w:rsidRDefault="00E82EDB" w:rsidP="00486EED">
      <w:pPr>
        <w:pStyle w:val="Headingb"/>
        <w:rPr>
          <w:lang w:eastAsia="ja-JP"/>
        </w:rPr>
      </w:pPr>
      <w:r w:rsidRPr="00A033F8">
        <w:rPr>
          <w:lang w:eastAsia="ja-JP"/>
        </w:rPr>
        <w:t>2)</w:t>
      </w:r>
      <w:r w:rsidRPr="00A033F8">
        <w:rPr>
          <w:lang w:eastAsia="ja-JP"/>
        </w:rPr>
        <w:tab/>
        <w:t>Option famille</w:t>
      </w:r>
    </w:p>
    <w:p w:rsidR="00E82EDB" w:rsidRPr="00A033F8" w:rsidRDefault="00E82EDB" w:rsidP="00B536B2">
      <w:pPr>
        <w:rPr>
          <w:lang w:eastAsia="ja-JP"/>
        </w:rPr>
      </w:pPr>
      <w:r w:rsidRPr="00A033F8">
        <w:rPr>
          <w:shd w:val="clear" w:color="auto" w:fill="FFFFFF"/>
          <w:lang w:eastAsia="ja-JP"/>
        </w:rPr>
        <w:t>Une option permettant de confirmer la sécurité des membres de la famille de l</w:t>
      </w:r>
      <w:r w:rsidR="00D4451B">
        <w:rPr>
          <w:shd w:val="clear" w:color="auto" w:fill="FFFFFF"/>
          <w:lang w:eastAsia="ja-JP"/>
        </w:rPr>
        <w:t>'</w:t>
      </w:r>
      <w:r w:rsidRPr="00A033F8">
        <w:rPr>
          <w:shd w:val="clear" w:color="auto" w:fill="FFFFFF"/>
          <w:lang w:eastAsia="ja-JP"/>
        </w:rPr>
        <w:t>utilisateur devrait être mise à disposition.</w:t>
      </w:r>
    </w:p>
    <w:p w:rsidR="00E82EDB" w:rsidRPr="00A033F8" w:rsidRDefault="00E82EDB" w:rsidP="00486EED">
      <w:pPr>
        <w:pStyle w:val="Headingb"/>
        <w:rPr>
          <w:lang w:eastAsia="ja-JP"/>
        </w:rPr>
      </w:pPr>
      <w:r w:rsidRPr="00A033F8">
        <w:rPr>
          <w:lang w:eastAsia="ja-JP"/>
        </w:rPr>
        <w:t>3)</w:t>
      </w:r>
      <w:r w:rsidRPr="00A033F8">
        <w:rPr>
          <w:lang w:eastAsia="ja-JP"/>
        </w:rPr>
        <w:tab/>
        <w:t>Fonction de recherche</w:t>
      </w:r>
    </w:p>
    <w:p w:rsidR="00E82EDB" w:rsidRPr="00A033F8" w:rsidRDefault="00E82EDB" w:rsidP="00B536B2">
      <w:pPr>
        <w:rPr>
          <w:lang w:eastAsia="ja-JP"/>
        </w:rPr>
      </w:pPr>
      <w:r w:rsidRPr="00A033F8">
        <w:rPr>
          <w:shd w:val="clear" w:color="auto" w:fill="FFFFFF"/>
          <w:lang w:eastAsia="ja-JP"/>
        </w:rPr>
        <w:t>Il est recommandé de pouvoir faire des recherches parmi les informations relatives à la confirmation de sécurité en employant des mots clés désignant la zone ou l</w:t>
      </w:r>
      <w:r w:rsidR="00D4451B">
        <w:rPr>
          <w:shd w:val="clear" w:color="auto" w:fill="FFFFFF"/>
          <w:lang w:eastAsia="ja-JP"/>
        </w:rPr>
        <w:t>'</w:t>
      </w:r>
      <w:r w:rsidRPr="00A033F8">
        <w:rPr>
          <w:shd w:val="clear" w:color="auto" w:fill="FFFFFF"/>
          <w:lang w:eastAsia="ja-JP"/>
        </w:rPr>
        <w:t>organisme.</w:t>
      </w:r>
    </w:p>
    <w:p w:rsidR="00E82EDB" w:rsidRPr="00A033F8" w:rsidRDefault="00E82EDB" w:rsidP="00486EED">
      <w:pPr>
        <w:pStyle w:val="Headingb"/>
        <w:rPr>
          <w:lang w:eastAsia="ja-JP"/>
        </w:rPr>
      </w:pPr>
      <w:r w:rsidRPr="00A033F8">
        <w:rPr>
          <w:lang w:eastAsia="ja-JP"/>
        </w:rPr>
        <w:t>4)</w:t>
      </w:r>
      <w:r w:rsidRPr="00A033F8">
        <w:rPr>
          <w:lang w:eastAsia="ja-JP"/>
        </w:rPr>
        <w:tab/>
        <w:t>Fonction de sélection</w:t>
      </w:r>
    </w:p>
    <w:p w:rsidR="00E82EDB" w:rsidRPr="00A033F8" w:rsidRDefault="00E82EDB" w:rsidP="00B536B2">
      <w:pPr>
        <w:rPr>
          <w:b/>
          <w:lang w:eastAsia="ja-JP"/>
        </w:rPr>
      </w:pPr>
      <w:r w:rsidRPr="00A033F8">
        <w:rPr>
          <w:lang w:eastAsia="ja-JP"/>
        </w:rPr>
        <w:t>Une option devrait permettre de transmettre les informations relatives à la confirmation de sécurité à des utilisateurs sélectionnés notamment en fonction de l</w:t>
      </w:r>
      <w:r w:rsidR="00D4451B">
        <w:rPr>
          <w:lang w:eastAsia="ja-JP"/>
        </w:rPr>
        <w:t>'</w:t>
      </w:r>
      <w:r w:rsidRPr="00A033F8">
        <w:rPr>
          <w:lang w:eastAsia="ja-JP"/>
        </w:rPr>
        <w:t>organisme, de la région ou du pays, et de transmettre de telles informations d</w:t>
      </w:r>
      <w:r w:rsidR="00D4451B">
        <w:rPr>
          <w:lang w:eastAsia="ja-JP"/>
        </w:rPr>
        <w:t>'</w:t>
      </w:r>
      <w:r w:rsidRPr="00A033F8">
        <w:rPr>
          <w:lang w:eastAsia="ja-JP"/>
        </w:rPr>
        <w:t>un pays à l</w:t>
      </w:r>
      <w:r w:rsidR="00D4451B">
        <w:rPr>
          <w:lang w:eastAsia="ja-JP"/>
        </w:rPr>
        <w:t>'</w:t>
      </w:r>
      <w:r w:rsidRPr="00A033F8">
        <w:rPr>
          <w:lang w:eastAsia="ja-JP"/>
        </w:rPr>
        <w:t>autre.</w:t>
      </w:r>
    </w:p>
    <w:p w:rsidR="00E82EDB" w:rsidRPr="00A033F8" w:rsidRDefault="00E82EDB" w:rsidP="00B536B2">
      <w:pPr>
        <w:pStyle w:val="Heading2"/>
      </w:pPr>
      <w:bookmarkStart w:id="67" w:name="_Toc389154890"/>
      <w:bookmarkStart w:id="68" w:name="_Toc466557896"/>
      <w:bookmarkStart w:id="69" w:name="_Toc500150994"/>
      <w:r w:rsidRPr="00A033F8">
        <w:t>7.6</w:t>
      </w:r>
      <w:r w:rsidRPr="00A033F8">
        <w:tab/>
      </w:r>
      <w:bookmarkEnd w:id="67"/>
      <w:r w:rsidRPr="00A033F8">
        <w:t>Fonctions pour les messages radiodiffusés</w:t>
      </w:r>
      <w:bookmarkEnd w:id="68"/>
      <w:bookmarkEnd w:id="69"/>
    </w:p>
    <w:p w:rsidR="00E82EDB" w:rsidRPr="00A033F8" w:rsidRDefault="00E82EDB" w:rsidP="00B536B2">
      <w:pPr>
        <w:rPr>
          <w:b/>
          <w:lang w:eastAsia="ja-JP"/>
        </w:rPr>
      </w:pPr>
      <w:r w:rsidRPr="00A033F8">
        <w:rPr>
          <w:lang w:eastAsia="ja-JP"/>
        </w:rPr>
        <w:t>Il est nécessaire que le système de messages radiodiffusés soit doté de la fonction suivante:</w:t>
      </w:r>
    </w:p>
    <w:p w:rsidR="00E82EDB" w:rsidRPr="00A033F8" w:rsidRDefault="00E82EDB" w:rsidP="00486EED">
      <w:pPr>
        <w:pStyle w:val="Headingb"/>
        <w:rPr>
          <w:lang w:eastAsia="ja-JP"/>
        </w:rPr>
      </w:pPr>
      <w:r w:rsidRPr="00A033F8">
        <w:rPr>
          <w:lang w:eastAsia="ja-JP"/>
        </w:rPr>
        <w:t>1)</w:t>
      </w:r>
      <w:r w:rsidRPr="00A033F8">
        <w:rPr>
          <w:lang w:eastAsia="ja-JP"/>
        </w:rPr>
        <w:tab/>
        <w:t>Fonction de sélection</w:t>
      </w:r>
    </w:p>
    <w:p w:rsidR="00E82EDB" w:rsidRPr="00A033F8" w:rsidRDefault="00E82EDB" w:rsidP="00B536B2">
      <w:pPr>
        <w:rPr>
          <w:b/>
          <w:lang w:eastAsia="ja-JP"/>
        </w:rPr>
      </w:pPr>
      <w:r w:rsidRPr="00A033F8">
        <w:rPr>
          <w:shd w:val="clear" w:color="auto" w:fill="FFFFFF"/>
          <w:lang w:eastAsia="ja-JP"/>
        </w:rPr>
        <w:t>Il est recommandé de pouvoir radiodiffuser les messages aux utilisateurs sélectionnés notamment en fonction de l</w:t>
      </w:r>
      <w:r w:rsidR="00D4451B">
        <w:rPr>
          <w:shd w:val="clear" w:color="auto" w:fill="FFFFFF"/>
          <w:lang w:eastAsia="ja-JP"/>
        </w:rPr>
        <w:t>'</w:t>
      </w:r>
      <w:r w:rsidRPr="00A033F8">
        <w:rPr>
          <w:shd w:val="clear" w:color="auto" w:fill="FFFFFF"/>
          <w:lang w:eastAsia="ja-JP"/>
        </w:rPr>
        <w:t>organisme, de la région ou du pays, en vue de recueillir des informations supplémentaires.</w:t>
      </w:r>
    </w:p>
    <w:p w:rsidR="00E82EDB" w:rsidRPr="00A033F8" w:rsidRDefault="00E82EDB" w:rsidP="00B536B2">
      <w:pPr>
        <w:pStyle w:val="Heading2"/>
      </w:pPr>
      <w:bookmarkStart w:id="70" w:name="_Toc389154892"/>
      <w:bookmarkStart w:id="71" w:name="_Toc466557897"/>
      <w:bookmarkStart w:id="72" w:name="_Toc500150995"/>
      <w:r w:rsidRPr="00A033F8">
        <w:t>7.7</w:t>
      </w:r>
      <w:r w:rsidRPr="00A033F8">
        <w:tab/>
      </w:r>
      <w:bookmarkEnd w:id="70"/>
      <w:r w:rsidRPr="00A033F8">
        <w:t>Langue</w:t>
      </w:r>
      <w:bookmarkEnd w:id="71"/>
      <w:bookmarkEnd w:id="72"/>
    </w:p>
    <w:p w:rsidR="00E82EDB" w:rsidRPr="00A033F8" w:rsidRDefault="00E82EDB" w:rsidP="00486EED">
      <w:pPr>
        <w:rPr>
          <w:lang w:eastAsia="ja-JP"/>
        </w:rPr>
      </w:pPr>
      <w:r w:rsidRPr="00A033F8">
        <w:rPr>
          <w:lang w:eastAsia="ja-JP"/>
        </w:rPr>
        <w:t>1)</w:t>
      </w:r>
      <w:r w:rsidRPr="00A033F8">
        <w:rPr>
          <w:lang w:eastAsia="ja-JP"/>
        </w:rPr>
        <w:tab/>
        <w:t>Langues locales (obligatoire)</w:t>
      </w:r>
    </w:p>
    <w:p w:rsidR="00E82EDB" w:rsidRPr="00A033F8" w:rsidRDefault="00E82EDB" w:rsidP="00486EED">
      <w:pPr>
        <w:rPr>
          <w:lang w:eastAsia="ja-JP"/>
        </w:rPr>
      </w:pPr>
      <w:r w:rsidRPr="00A033F8">
        <w:rPr>
          <w:lang w:eastAsia="ja-JP"/>
        </w:rPr>
        <w:t>2)</w:t>
      </w:r>
      <w:r w:rsidRPr="00A033F8">
        <w:rPr>
          <w:lang w:eastAsia="ja-JP"/>
        </w:rPr>
        <w:tab/>
        <w:t>Anglais (recommandé en tant que langue commune)</w:t>
      </w:r>
    </w:p>
    <w:p w:rsidR="00E82EDB" w:rsidRPr="00A033F8" w:rsidRDefault="00E82EDB" w:rsidP="00486EED">
      <w:pPr>
        <w:rPr>
          <w:lang w:eastAsia="ja-JP"/>
        </w:rPr>
      </w:pPr>
      <w:r w:rsidRPr="00A033F8">
        <w:rPr>
          <w:lang w:eastAsia="ja-JP"/>
        </w:rPr>
        <w:t>3)</w:t>
      </w:r>
      <w:r w:rsidRPr="00A033F8">
        <w:rPr>
          <w:lang w:eastAsia="ja-JP"/>
        </w:rPr>
        <w:tab/>
        <w:t>Autres langues (facultatif)</w:t>
      </w:r>
    </w:p>
    <w:p w:rsidR="00E82EDB" w:rsidRPr="00A033F8" w:rsidRDefault="00E82EDB" w:rsidP="00486EED">
      <w:pPr>
        <w:pStyle w:val="AppendixNoTitle"/>
      </w:pPr>
      <w:r w:rsidRPr="00A033F8">
        <w:rPr>
          <w:lang w:eastAsia="ja-JP"/>
        </w:rPr>
        <w:br w:type="page"/>
      </w:r>
      <w:bookmarkStart w:id="73" w:name="_Toc466557898"/>
      <w:bookmarkStart w:id="74" w:name="_Toc500150996"/>
      <w:r w:rsidRPr="00A033F8">
        <w:t>Bibliographie</w:t>
      </w:r>
      <w:bookmarkEnd w:id="73"/>
      <w:bookmarkEnd w:id="74"/>
    </w:p>
    <w:p w:rsidR="00E82EDB" w:rsidRDefault="00E82EDB" w:rsidP="00B536B2">
      <w:pPr>
        <w:pStyle w:val="Reftext"/>
        <w:spacing w:before="480"/>
        <w:ind w:left="1985" w:hanging="1985"/>
        <w:rPr>
          <w:i/>
          <w:iCs/>
        </w:rPr>
      </w:pPr>
      <w:r w:rsidRPr="00A033F8">
        <w:rPr>
          <w:szCs w:val="24"/>
          <w:lang w:eastAsia="ja-JP"/>
        </w:rPr>
        <w:t>[b-FG-NRR]</w:t>
      </w:r>
      <w:r w:rsidRPr="00A033F8">
        <w:rPr>
          <w:szCs w:val="24"/>
          <w:lang w:eastAsia="ja-JP"/>
        </w:rPr>
        <w:tab/>
      </w:r>
      <w:r w:rsidRPr="00A033F8">
        <w:rPr>
          <w:szCs w:val="24"/>
          <w:lang w:eastAsia="ja-JP"/>
        </w:rPr>
        <w:tab/>
      </w:r>
      <w:r w:rsidRPr="00A033F8">
        <w:t>Groupe spécialisé de l</w:t>
      </w:r>
      <w:r w:rsidR="00D4451B">
        <w:t>'</w:t>
      </w:r>
      <w:r w:rsidRPr="00A033F8">
        <w:t xml:space="preserve">UIT-T sur les systèmes de secours en cas de catastrophe, la résilience des réseaux et leur retour à la normale, Rapport technique du Groupe spécialisé (2014), </w:t>
      </w:r>
      <w:r w:rsidRPr="00A033F8">
        <w:rPr>
          <w:i/>
          <w:iCs/>
        </w:rPr>
        <w:t>Exigences applicables à la résilience des réseaux et à leur retour à la normale</w:t>
      </w:r>
      <w:r>
        <w:rPr>
          <w:i/>
          <w:iCs/>
        </w:rPr>
        <w:t>.</w:t>
      </w:r>
    </w:p>
    <w:p w:rsidR="00C55485" w:rsidRPr="00A033F8" w:rsidRDefault="00C55485" w:rsidP="00486EED">
      <w:pPr>
        <w:pStyle w:val="Reftext"/>
        <w:ind w:left="1985" w:hanging="1985"/>
        <w:rPr>
          <w:lang w:eastAsia="ja-JP"/>
        </w:rPr>
      </w:pPr>
      <w:r w:rsidRPr="00A033F8">
        <w:rPr>
          <w:lang w:eastAsia="ja-JP"/>
        </w:rPr>
        <w:t>[b-UNISDR]</w:t>
      </w:r>
      <w:r w:rsidRPr="00A033F8">
        <w:rPr>
          <w:lang w:eastAsia="ja-JP"/>
        </w:rPr>
        <w:tab/>
      </w:r>
      <w:r w:rsidRPr="00A033F8">
        <w:rPr>
          <w:lang w:eastAsia="ja-JP"/>
        </w:rPr>
        <w:tab/>
        <w:t>UNISDR (2009), UNISDR Terminologie pour la prévention des risques de catastrophe.</w:t>
      </w:r>
    </w:p>
    <w:p w:rsidR="00C55485" w:rsidRDefault="00C55485" w:rsidP="00B536B2">
      <w:pPr>
        <w:tabs>
          <w:tab w:val="clear" w:pos="794"/>
          <w:tab w:val="clear" w:pos="1191"/>
          <w:tab w:val="clear" w:pos="1588"/>
          <w:tab w:val="clear" w:pos="1985"/>
          <w:tab w:val="left" w:pos="1988"/>
        </w:tabs>
        <w:spacing w:before="0"/>
        <w:rPr>
          <w:szCs w:val="24"/>
        </w:rPr>
      </w:pPr>
      <w:r w:rsidRPr="00A033F8">
        <w:rPr>
          <w:rFonts w:ascii="Arial" w:hAnsi="Arial" w:cs="Arial"/>
          <w:sz w:val="18"/>
          <w:szCs w:val="18"/>
          <w:lang w:eastAsia="ja-JP"/>
        </w:rPr>
        <w:tab/>
      </w:r>
      <w:r w:rsidRPr="00A033F8">
        <w:rPr>
          <w:szCs w:val="24"/>
        </w:rPr>
        <w:t>&lt;</w:t>
      </w:r>
      <w:hyperlink r:id="rId26" w:history="1">
        <w:r w:rsidRPr="00486EED">
          <w:rPr>
            <w:rStyle w:val="Hyperlink"/>
            <w:rFonts w:asciiTheme="minorBidi" w:hAnsiTheme="minorBidi" w:cstheme="minorBidi"/>
            <w:sz w:val="16"/>
            <w:szCs w:val="16"/>
            <w:lang w:eastAsia="ja-JP"/>
          </w:rPr>
          <w:t>http://www.unisdr.org/we/inform/publications/7817</w:t>
        </w:r>
      </w:hyperlink>
      <w:r w:rsidRPr="00A033F8">
        <w:rPr>
          <w:szCs w:val="24"/>
        </w:rPr>
        <w:t>&gt;</w:t>
      </w:r>
    </w:p>
    <w:p w:rsidR="00C55485" w:rsidRDefault="00C55485" w:rsidP="00B536B2">
      <w:pPr>
        <w:tabs>
          <w:tab w:val="clear" w:pos="794"/>
          <w:tab w:val="clear" w:pos="1191"/>
          <w:tab w:val="clear" w:pos="1588"/>
          <w:tab w:val="clear" w:pos="1985"/>
          <w:tab w:val="left" w:pos="1988"/>
        </w:tabs>
        <w:spacing w:before="0"/>
        <w:rPr>
          <w:szCs w:val="24"/>
        </w:rPr>
      </w:pPr>
    </w:p>
    <w:p w:rsidR="00C33D77" w:rsidRDefault="00C33D77" w:rsidP="00B536B2">
      <w:pPr>
        <w:tabs>
          <w:tab w:val="clear" w:pos="794"/>
          <w:tab w:val="clear" w:pos="1191"/>
          <w:tab w:val="clear" w:pos="1588"/>
          <w:tab w:val="clear" w:pos="1985"/>
          <w:tab w:val="left" w:pos="1988"/>
        </w:tabs>
        <w:spacing w:before="0"/>
        <w:rPr>
          <w:szCs w:val="24"/>
        </w:rPr>
        <w:sectPr w:rsidR="00C33D77" w:rsidSect="00C55485">
          <w:headerReference w:type="default" r:id="rId27"/>
          <w:footerReference w:type="even" r:id="rId28"/>
          <w:footerReference w:type="default" r:id="rId29"/>
          <w:footerReference w:type="first" r:id="rId30"/>
          <w:type w:val="oddPage"/>
          <w:pgSz w:w="11907" w:h="16834"/>
          <w:pgMar w:top="1418" w:right="1134" w:bottom="1418" w:left="1134" w:header="720" w:footer="720" w:gutter="0"/>
          <w:paperSrc w:first="15" w:other="15"/>
          <w:pgNumType w:start="1"/>
          <w:cols w:space="720"/>
          <w:titlePg/>
          <w:docGrid w:linePitch="326"/>
        </w:sectPr>
      </w:pPr>
    </w:p>
    <w:p w:rsidR="00C55485" w:rsidRDefault="00C55485" w:rsidP="00B536B2">
      <w:pPr>
        <w:tabs>
          <w:tab w:val="clear" w:pos="794"/>
          <w:tab w:val="clear" w:pos="1191"/>
          <w:tab w:val="clear" w:pos="1588"/>
          <w:tab w:val="clear" w:pos="1985"/>
          <w:tab w:val="left" w:pos="1988"/>
        </w:tabs>
        <w:spacing w:before="0"/>
        <w:rPr>
          <w:szCs w:val="24"/>
        </w:rPr>
      </w:pPr>
    </w:p>
    <w:p w:rsidR="00C55485" w:rsidRPr="00A033F8" w:rsidRDefault="00C55485" w:rsidP="00B536B2">
      <w:pPr>
        <w:tabs>
          <w:tab w:val="clear" w:pos="794"/>
          <w:tab w:val="clear" w:pos="1191"/>
          <w:tab w:val="clear" w:pos="1588"/>
          <w:tab w:val="clear" w:pos="1985"/>
          <w:tab w:val="left" w:pos="1988"/>
        </w:tabs>
        <w:spacing w:before="0"/>
        <w:rPr>
          <w:sz w:val="18"/>
          <w:szCs w:val="18"/>
          <w:lang w:eastAsia="ja-JP"/>
        </w:rPr>
      </w:pPr>
    </w:p>
    <w:p w:rsidR="00C55485" w:rsidRDefault="00C55485" w:rsidP="00B536B2">
      <w:pPr>
        <w:pStyle w:val="Reftext"/>
        <w:ind w:left="1985" w:hanging="1985"/>
        <w:rPr>
          <w:szCs w:val="24"/>
          <w:lang w:eastAsia="ja-JP"/>
        </w:rPr>
        <w:sectPr w:rsidR="00C55485" w:rsidSect="00C55485">
          <w:footerReference w:type="first" r:id="rId31"/>
          <w:type w:val="oddPage"/>
          <w:pgSz w:w="11907" w:h="16834"/>
          <w:pgMar w:top="1418" w:right="1134" w:bottom="1418" w:left="1134" w:header="720" w:footer="720" w:gutter="0"/>
          <w:paperSrc w:first="15" w:other="15"/>
          <w:pgNumType w:start="1"/>
          <w:cols w:space="720"/>
          <w:titlePg/>
          <w:docGrid w:linePitch="326"/>
        </w:sectPr>
      </w:pPr>
    </w:p>
    <w:tbl>
      <w:tblPr>
        <w:tblStyle w:val="TableGrid"/>
        <w:tblW w:w="0" w:type="auto"/>
        <w:tblBorders>
          <w:top w:val="double" w:sz="6" w:space="0" w:color="auto"/>
          <w:left w:val="double" w:sz="6" w:space="0" w:color="auto"/>
          <w:bottom w:val="double" w:sz="6" w:space="0" w:color="auto"/>
          <w:right w:val="double" w:sz="6" w:space="0" w:color="auto"/>
          <w:insideH w:val="none" w:sz="0" w:space="0" w:color="auto"/>
          <w:insideV w:val="none" w:sz="0" w:space="0" w:color="auto"/>
        </w:tblBorders>
        <w:tblLook w:val="04A0" w:firstRow="1" w:lastRow="0" w:firstColumn="1" w:lastColumn="0" w:noHBand="0" w:noVBand="1"/>
      </w:tblPr>
      <w:tblGrid>
        <w:gridCol w:w="1235"/>
        <w:gridCol w:w="8358"/>
      </w:tblGrid>
      <w:tr w:rsidR="00C55485" w:rsidTr="00C55485">
        <w:tc>
          <w:tcPr>
            <w:tcW w:w="9593" w:type="dxa"/>
            <w:gridSpan w:val="2"/>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360" w:after="340"/>
              <w:jc w:val="center"/>
              <w:textAlignment w:val="auto"/>
              <w:rPr>
                <w:b/>
                <w:sz w:val="28"/>
              </w:rPr>
            </w:pPr>
            <w:r>
              <w:rPr>
                <w:b/>
                <w:sz w:val="28"/>
              </w:rPr>
              <w:t>SÉRIES  DES  RECOMMANDATIONS  UIT-T</w:t>
            </w:r>
          </w:p>
        </w:tc>
      </w:tr>
      <w:tr w:rsidR="00C55485" w:rsidTr="00C55485">
        <w:tc>
          <w:tcPr>
            <w:tcW w:w="1235"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ind w:left="57"/>
              <w:jc w:val="left"/>
              <w:textAlignment w:val="auto"/>
              <w:rPr>
                <w:sz w:val="22"/>
              </w:rPr>
            </w:pPr>
            <w:bookmarkStart w:id="75" w:name="c4serief"/>
            <w:bookmarkEnd w:id="75"/>
            <w:r w:rsidRPr="00890FC0">
              <w:rPr>
                <w:sz w:val="22"/>
              </w:rPr>
              <w:t>Série A</w:t>
            </w:r>
          </w:p>
        </w:tc>
        <w:tc>
          <w:tcPr>
            <w:tcW w:w="8358"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jc w:val="left"/>
              <w:textAlignment w:val="auto"/>
              <w:rPr>
                <w:sz w:val="22"/>
              </w:rPr>
            </w:pPr>
            <w:r w:rsidRPr="00890FC0">
              <w:rPr>
                <w:sz w:val="22"/>
              </w:rPr>
              <w:t>Organisation du travail de l</w:t>
            </w:r>
            <w:r w:rsidR="00D4451B">
              <w:rPr>
                <w:sz w:val="22"/>
              </w:rPr>
              <w:t>'</w:t>
            </w:r>
            <w:r w:rsidRPr="00890FC0">
              <w:rPr>
                <w:sz w:val="22"/>
              </w:rPr>
              <w:t>UIT-T</w:t>
            </w:r>
          </w:p>
        </w:tc>
      </w:tr>
      <w:tr w:rsidR="00C55485" w:rsidTr="00C55485">
        <w:tc>
          <w:tcPr>
            <w:tcW w:w="1235"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90FC0">
              <w:rPr>
                <w:sz w:val="22"/>
              </w:rPr>
              <w:t>Série D</w:t>
            </w:r>
          </w:p>
        </w:tc>
        <w:tc>
          <w:tcPr>
            <w:tcW w:w="8358"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jc w:val="left"/>
              <w:textAlignment w:val="auto"/>
              <w:rPr>
                <w:sz w:val="22"/>
              </w:rPr>
            </w:pPr>
            <w:r w:rsidRPr="00890FC0">
              <w:rPr>
                <w:sz w:val="22"/>
              </w:rPr>
              <w:t>Principes de tarification et de comptabilité et questions de politique générale et d</w:t>
            </w:r>
            <w:r w:rsidR="00D4451B">
              <w:rPr>
                <w:sz w:val="22"/>
              </w:rPr>
              <w:t>'</w:t>
            </w:r>
            <w:r w:rsidRPr="00890FC0">
              <w:rPr>
                <w:sz w:val="22"/>
              </w:rPr>
              <w:t>économie relatives aux télécommunications internationales/TIC</w:t>
            </w:r>
          </w:p>
        </w:tc>
      </w:tr>
      <w:tr w:rsidR="00C55485" w:rsidTr="00C55485">
        <w:tc>
          <w:tcPr>
            <w:tcW w:w="1235"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90FC0">
              <w:rPr>
                <w:sz w:val="22"/>
              </w:rPr>
              <w:t>Série E</w:t>
            </w:r>
          </w:p>
        </w:tc>
        <w:tc>
          <w:tcPr>
            <w:tcW w:w="8358"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jc w:val="left"/>
              <w:textAlignment w:val="auto"/>
              <w:rPr>
                <w:sz w:val="22"/>
              </w:rPr>
            </w:pPr>
            <w:r w:rsidRPr="00890FC0">
              <w:rPr>
                <w:sz w:val="22"/>
              </w:rPr>
              <w:t>Exploitation générale du réseau, service téléphonique, exploitation des services et facteurs humains</w:t>
            </w:r>
          </w:p>
        </w:tc>
      </w:tr>
      <w:tr w:rsidR="00C55485" w:rsidTr="00C55485">
        <w:tc>
          <w:tcPr>
            <w:tcW w:w="1235"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90FC0">
              <w:rPr>
                <w:sz w:val="22"/>
              </w:rPr>
              <w:t>Série F</w:t>
            </w:r>
          </w:p>
        </w:tc>
        <w:tc>
          <w:tcPr>
            <w:tcW w:w="8358"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jc w:val="left"/>
              <w:textAlignment w:val="auto"/>
              <w:rPr>
                <w:sz w:val="22"/>
              </w:rPr>
            </w:pPr>
            <w:r w:rsidRPr="00890FC0">
              <w:rPr>
                <w:sz w:val="22"/>
              </w:rPr>
              <w:t>Services de télécommunication non téléphoniques</w:t>
            </w:r>
          </w:p>
        </w:tc>
      </w:tr>
      <w:tr w:rsidR="00C55485" w:rsidTr="00C55485">
        <w:tc>
          <w:tcPr>
            <w:tcW w:w="1235"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90FC0">
              <w:rPr>
                <w:sz w:val="22"/>
              </w:rPr>
              <w:t>Série G</w:t>
            </w:r>
          </w:p>
        </w:tc>
        <w:tc>
          <w:tcPr>
            <w:tcW w:w="8358"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jc w:val="left"/>
              <w:textAlignment w:val="auto"/>
              <w:rPr>
                <w:sz w:val="22"/>
              </w:rPr>
            </w:pPr>
            <w:r w:rsidRPr="00890FC0">
              <w:rPr>
                <w:sz w:val="22"/>
              </w:rPr>
              <w:t>Systèmes et supports de transmission, systèmes et réseaux numériques</w:t>
            </w:r>
          </w:p>
        </w:tc>
      </w:tr>
      <w:tr w:rsidR="00C55485" w:rsidTr="00C55485">
        <w:tc>
          <w:tcPr>
            <w:tcW w:w="1235"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90FC0">
              <w:rPr>
                <w:sz w:val="22"/>
              </w:rPr>
              <w:t>Série H</w:t>
            </w:r>
          </w:p>
        </w:tc>
        <w:tc>
          <w:tcPr>
            <w:tcW w:w="8358"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jc w:val="left"/>
              <w:textAlignment w:val="auto"/>
              <w:rPr>
                <w:sz w:val="22"/>
              </w:rPr>
            </w:pPr>
            <w:r w:rsidRPr="00890FC0">
              <w:rPr>
                <w:sz w:val="22"/>
              </w:rPr>
              <w:t>Systèmes audiovisuels et multimédias</w:t>
            </w:r>
          </w:p>
        </w:tc>
      </w:tr>
      <w:tr w:rsidR="00C55485" w:rsidTr="00C55485">
        <w:tc>
          <w:tcPr>
            <w:tcW w:w="1235"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90FC0">
              <w:rPr>
                <w:sz w:val="22"/>
              </w:rPr>
              <w:t>Série I</w:t>
            </w:r>
          </w:p>
        </w:tc>
        <w:tc>
          <w:tcPr>
            <w:tcW w:w="8358"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jc w:val="left"/>
              <w:textAlignment w:val="auto"/>
              <w:rPr>
                <w:sz w:val="22"/>
              </w:rPr>
            </w:pPr>
            <w:r w:rsidRPr="00890FC0">
              <w:rPr>
                <w:sz w:val="22"/>
              </w:rPr>
              <w:t>Réseau numérique à intégration de services</w:t>
            </w:r>
          </w:p>
        </w:tc>
      </w:tr>
      <w:tr w:rsidR="00C55485" w:rsidTr="00C55485">
        <w:tc>
          <w:tcPr>
            <w:tcW w:w="1235"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90FC0">
              <w:rPr>
                <w:sz w:val="22"/>
              </w:rPr>
              <w:t>Série J</w:t>
            </w:r>
          </w:p>
        </w:tc>
        <w:tc>
          <w:tcPr>
            <w:tcW w:w="8358"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jc w:val="left"/>
              <w:textAlignment w:val="auto"/>
              <w:rPr>
                <w:sz w:val="22"/>
              </w:rPr>
            </w:pPr>
            <w:r w:rsidRPr="00890FC0">
              <w:rPr>
                <w:sz w:val="22"/>
              </w:rPr>
              <w:t>Réseaux câblés et transmission des signaux radiophoniques, télévisuels et autres signaux multimédias</w:t>
            </w:r>
          </w:p>
        </w:tc>
      </w:tr>
      <w:tr w:rsidR="00C55485" w:rsidTr="00C55485">
        <w:tc>
          <w:tcPr>
            <w:tcW w:w="1235"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90FC0">
              <w:rPr>
                <w:sz w:val="22"/>
              </w:rPr>
              <w:t>Série K</w:t>
            </w:r>
          </w:p>
        </w:tc>
        <w:tc>
          <w:tcPr>
            <w:tcW w:w="8358"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jc w:val="left"/>
              <w:textAlignment w:val="auto"/>
              <w:rPr>
                <w:sz w:val="22"/>
              </w:rPr>
            </w:pPr>
            <w:r w:rsidRPr="00890FC0">
              <w:rPr>
                <w:sz w:val="22"/>
              </w:rPr>
              <w:t>Protection contre les perturbations</w:t>
            </w:r>
          </w:p>
        </w:tc>
      </w:tr>
      <w:tr w:rsidR="00C55485" w:rsidTr="00C55485">
        <w:tc>
          <w:tcPr>
            <w:tcW w:w="1235"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90FC0">
              <w:rPr>
                <w:sz w:val="22"/>
              </w:rPr>
              <w:t>Série L</w:t>
            </w:r>
          </w:p>
        </w:tc>
        <w:tc>
          <w:tcPr>
            <w:tcW w:w="8358"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jc w:val="left"/>
              <w:textAlignment w:val="auto"/>
              <w:rPr>
                <w:sz w:val="22"/>
              </w:rPr>
            </w:pPr>
            <w:r w:rsidRPr="00890FC0">
              <w:rPr>
                <w:sz w:val="22"/>
              </w:rPr>
              <w:t>Environnement et TIC, changement climatique, déchets d</w:t>
            </w:r>
            <w:r w:rsidR="00D4451B">
              <w:rPr>
                <w:sz w:val="22"/>
              </w:rPr>
              <w:t>'</w:t>
            </w:r>
            <w:r w:rsidRPr="00890FC0">
              <w:rPr>
                <w:sz w:val="22"/>
              </w:rPr>
              <w:t>équipements électriques et électroniques, efficacité énergétique; construction, installation et protection des câbles et autres éléments des installations extérieures</w:t>
            </w:r>
          </w:p>
        </w:tc>
      </w:tr>
      <w:tr w:rsidR="00C55485" w:rsidTr="00C55485">
        <w:tc>
          <w:tcPr>
            <w:tcW w:w="1235"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90FC0">
              <w:rPr>
                <w:sz w:val="22"/>
              </w:rPr>
              <w:t>Série M</w:t>
            </w:r>
          </w:p>
        </w:tc>
        <w:tc>
          <w:tcPr>
            <w:tcW w:w="8358"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jc w:val="left"/>
              <w:textAlignment w:val="auto"/>
              <w:rPr>
                <w:sz w:val="22"/>
              </w:rPr>
            </w:pPr>
            <w:r w:rsidRPr="00890FC0">
              <w:rPr>
                <w:sz w:val="22"/>
              </w:rPr>
              <w:t>Gestion des télécommunications y compris le RGT et maintenance des réseaux</w:t>
            </w:r>
          </w:p>
        </w:tc>
      </w:tr>
      <w:tr w:rsidR="00C55485" w:rsidTr="00C55485">
        <w:tc>
          <w:tcPr>
            <w:tcW w:w="1235"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90FC0">
              <w:rPr>
                <w:sz w:val="22"/>
              </w:rPr>
              <w:t>Série N</w:t>
            </w:r>
          </w:p>
        </w:tc>
        <w:tc>
          <w:tcPr>
            <w:tcW w:w="8358"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jc w:val="left"/>
              <w:textAlignment w:val="auto"/>
              <w:rPr>
                <w:sz w:val="22"/>
              </w:rPr>
            </w:pPr>
            <w:r w:rsidRPr="00890FC0">
              <w:rPr>
                <w:sz w:val="22"/>
              </w:rPr>
              <w:t>Maintenance: circuits internationaux de transmission radiophonique et télévisuelle</w:t>
            </w:r>
          </w:p>
        </w:tc>
      </w:tr>
      <w:tr w:rsidR="00C55485" w:rsidTr="00C55485">
        <w:tc>
          <w:tcPr>
            <w:tcW w:w="1235"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90FC0">
              <w:rPr>
                <w:sz w:val="22"/>
              </w:rPr>
              <w:t>Série O</w:t>
            </w:r>
          </w:p>
        </w:tc>
        <w:tc>
          <w:tcPr>
            <w:tcW w:w="8358"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jc w:val="left"/>
              <w:textAlignment w:val="auto"/>
              <w:rPr>
                <w:sz w:val="22"/>
              </w:rPr>
            </w:pPr>
            <w:r w:rsidRPr="00890FC0">
              <w:rPr>
                <w:sz w:val="22"/>
              </w:rPr>
              <w:t>Spécifications des appareils de mesure</w:t>
            </w:r>
          </w:p>
        </w:tc>
      </w:tr>
      <w:tr w:rsidR="00C55485" w:rsidTr="00C55485">
        <w:tc>
          <w:tcPr>
            <w:tcW w:w="1235"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90FC0">
              <w:rPr>
                <w:sz w:val="22"/>
              </w:rPr>
              <w:t>Série P</w:t>
            </w:r>
          </w:p>
        </w:tc>
        <w:tc>
          <w:tcPr>
            <w:tcW w:w="8358"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jc w:val="left"/>
              <w:textAlignment w:val="auto"/>
              <w:rPr>
                <w:sz w:val="22"/>
              </w:rPr>
            </w:pPr>
            <w:r w:rsidRPr="00890FC0">
              <w:rPr>
                <w:sz w:val="22"/>
              </w:rPr>
              <w:t xml:space="preserve">Qualité de transmission téléphonique, installations téléphoniques et réseaux locaux </w:t>
            </w:r>
          </w:p>
        </w:tc>
      </w:tr>
      <w:tr w:rsidR="00C55485" w:rsidTr="00C55485">
        <w:tc>
          <w:tcPr>
            <w:tcW w:w="1235"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90FC0">
              <w:rPr>
                <w:sz w:val="22"/>
              </w:rPr>
              <w:t>Série Q</w:t>
            </w:r>
          </w:p>
        </w:tc>
        <w:tc>
          <w:tcPr>
            <w:tcW w:w="8358"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jc w:val="left"/>
              <w:textAlignment w:val="auto"/>
              <w:rPr>
                <w:sz w:val="22"/>
              </w:rPr>
            </w:pPr>
            <w:r w:rsidRPr="00890FC0">
              <w:rPr>
                <w:sz w:val="22"/>
              </w:rPr>
              <w:t>Commutation et signalisation et mesures et tests associés</w:t>
            </w:r>
          </w:p>
        </w:tc>
      </w:tr>
      <w:tr w:rsidR="00C55485" w:rsidTr="00C55485">
        <w:tc>
          <w:tcPr>
            <w:tcW w:w="1235"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90FC0">
              <w:rPr>
                <w:sz w:val="22"/>
              </w:rPr>
              <w:t>Série R</w:t>
            </w:r>
          </w:p>
        </w:tc>
        <w:tc>
          <w:tcPr>
            <w:tcW w:w="8358"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jc w:val="left"/>
              <w:textAlignment w:val="auto"/>
              <w:rPr>
                <w:sz w:val="22"/>
              </w:rPr>
            </w:pPr>
            <w:r w:rsidRPr="00890FC0">
              <w:rPr>
                <w:sz w:val="22"/>
              </w:rPr>
              <w:t>Transmission télégraphique</w:t>
            </w:r>
          </w:p>
        </w:tc>
      </w:tr>
      <w:tr w:rsidR="00C55485" w:rsidTr="00C55485">
        <w:tc>
          <w:tcPr>
            <w:tcW w:w="1235"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90FC0">
              <w:rPr>
                <w:sz w:val="22"/>
              </w:rPr>
              <w:t>Série S</w:t>
            </w:r>
          </w:p>
        </w:tc>
        <w:tc>
          <w:tcPr>
            <w:tcW w:w="8358"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jc w:val="left"/>
              <w:textAlignment w:val="auto"/>
              <w:rPr>
                <w:sz w:val="22"/>
              </w:rPr>
            </w:pPr>
            <w:r w:rsidRPr="00890FC0">
              <w:rPr>
                <w:sz w:val="22"/>
              </w:rPr>
              <w:t>Equipements terminaux de télégraphie</w:t>
            </w:r>
          </w:p>
        </w:tc>
      </w:tr>
      <w:tr w:rsidR="00C55485" w:rsidTr="00C55485">
        <w:tc>
          <w:tcPr>
            <w:tcW w:w="1235"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90FC0">
              <w:rPr>
                <w:sz w:val="22"/>
              </w:rPr>
              <w:t>Série T</w:t>
            </w:r>
          </w:p>
        </w:tc>
        <w:tc>
          <w:tcPr>
            <w:tcW w:w="8358"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jc w:val="left"/>
              <w:textAlignment w:val="auto"/>
              <w:rPr>
                <w:sz w:val="22"/>
              </w:rPr>
            </w:pPr>
            <w:r w:rsidRPr="00890FC0">
              <w:rPr>
                <w:sz w:val="22"/>
              </w:rPr>
              <w:t>Terminaux des services télématiques</w:t>
            </w:r>
          </w:p>
        </w:tc>
      </w:tr>
      <w:tr w:rsidR="00C55485" w:rsidTr="00C55485">
        <w:tc>
          <w:tcPr>
            <w:tcW w:w="1235"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90FC0">
              <w:rPr>
                <w:sz w:val="22"/>
              </w:rPr>
              <w:t>Série U</w:t>
            </w:r>
          </w:p>
        </w:tc>
        <w:tc>
          <w:tcPr>
            <w:tcW w:w="8358"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jc w:val="left"/>
              <w:textAlignment w:val="auto"/>
              <w:rPr>
                <w:sz w:val="22"/>
              </w:rPr>
            </w:pPr>
            <w:r w:rsidRPr="00890FC0">
              <w:rPr>
                <w:sz w:val="22"/>
              </w:rPr>
              <w:t>Commutation télégraphique</w:t>
            </w:r>
          </w:p>
        </w:tc>
      </w:tr>
      <w:tr w:rsidR="00C55485" w:rsidTr="00C55485">
        <w:tc>
          <w:tcPr>
            <w:tcW w:w="1235"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90FC0">
              <w:rPr>
                <w:sz w:val="22"/>
              </w:rPr>
              <w:t>Série V</w:t>
            </w:r>
          </w:p>
        </w:tc>
        <w:tc>
          <w:tcPr>
            <w:tcW w:w="8358"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jc w:val="left"/>
              <w:textAlignment w:val="auto"/>
              <w:rPr>
                <w:sz w:val="22"/>
              </w:rPr>
            </w:pPr>
            <w:r w:rsidRPr="00890FC0">
              <w:rPr>
                <w:sz w:val="22"/>
              </w:rPr>
              <w:t>Communications de données sur le réseau téléphonique</w:t>
            </w:r>
          </w:p>
        </w:tc>
      </w:tr>
      <w:tr w:rsidR="00C55485" w:rsidTr="00C55485">
        <w:tc>
          <w:tcPr>
            <w:tcW w:w="1235"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90FC0">
              <w:rPr>
                <w:sz w:val="22"/>
              </w:rPr>
              <w:t>Série X</w:t>
            </w:r>
          </w:p>
        </w:tc>
        <w:tc>
          <w:tcPr>
            <w:tcW w:w="8358"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jc w:val="left"/>
              <w:textAlignment w:val="auto"/>
              <w:rPr>
                <w:sz w:val="22"/>
              </w:rPr>
            </w:pPr>
            <w:r w:rsidRPr="00890FC0">
              <w:rPr>
                <w:sz w:val="22"/>
              </w:rPr>
              <w:t>Réseaux de données, communication entre systèmes ouverts et sécurité</w:t>
            </w:r>
          </w:p>
        </w:tc>
      </w:tr>
      <w:tr w:rsidR="00C55485" w:rsidTr="00C55485">
        <w:tc>
          <w:tcPr>
            <w:tcW w:w="1235" w:type="dxa"/>
            <w:shd w:val="clear" w:color="auto" w:fill="auto"/>
          </w:tcPr>
          <w:p w:rsidR="00C55485" w:rsidRPr="00C55485" w:rsidRDefault="00C55485" w:rsidP="00B536B2">
            <w:pPr>
              <w:tabs>
                <w:tab w:val="clear" w:pos="794"/>
                <w:tab w:val="clear" w:pos="1191"/>
                <w:tab w:val="clear" w:pos="1588"/>
                <w:tab w:val="clear" w:pos="1985"/>
              </w:tabs>
              <w:overflowPunct/>
              <w:autoSpaceDE/>
              <w:autoSpaceDN/>
              <w:adjustRightInd/>
              <w:spacing w:before="94" w:after="94"/>
              <w:ind w:left="57"/>
              <w:jc w:val="left"/>
              <w:textAlignment w:val="auto"/>
              <w:rPr>
                <w:bCs/>
                <w:sz w:val="22"/>
              </w:rPr>
            </w:pPr>
            <w:r w:rsidRPr="00C55485">
              <w:rPr>
                <w:bCs/>
                <w:sz w:val="22"/>
              </w:rPr>
              <w:t>Série Y</w:t>
            </w:r>
          </w:p>
        </w:tc>
        <w:tc>
          <w:tcPr>
            <w:tcW w:w="8358" w:type="dxa"/>
            <w:shd w:val="clear" w:color="auto" w:fill="auto"/>
          </w:tcPr>
          <w:p w:rsidR="00C55485" w:rsidRPr="00C55485" w:rsidRDefault="00C55485" w:rsidP="00B536B2">
            <w:pPr>
              <w:tabs>
                <w:tab w:val="clear" w:pos="794"/>
                <w:tab w:val="clear" w:pos="1191"/>
                <w:tab w:val="clear" w:pos="1588"/>
                <w:tab w:val="clear" w:pos="1985"/>
              </w:tabs>
              <w:overflowPunct/>
              <w:autoSpaceDE/>
              <w:autoSpaceDN/>
              <w:adjustRightInd/>
              <w:spacing w:before="94" w:after="94"/>
              <w:jc w:val="left"/>
              <w:textAlignment w:val="auto"/>
              <w:rPr>
                <w:bCs/>
                <w:sz w:val="22"/>
              </w:rPr>
            </w:pPr>
            <w:r w:rsidRPr="00C55485">
              <w:rPr>
                <w:bCs/>
                <w:sz w:val="22"/>
              </w:rPr>
              <w:t>Infrastructure mondiale de l</w:t>
            </w:r>
            <w:r w:rsidR="00D4451B">
              <w:rPr>
                <w:bCs/>
                <w:sz w:val="22"/>
              </w:rPr>
              <w:t>'</w:t>
            </w:r>
            <w:r w:rsidRPr="00C55485">
              <w:rPr>
                <w:bCs/>
                <w:sz w:val="22"/>
              </w:rPr>
              <w:t>information, protocole Internet, réseaux de prochaine génération, Internet des objets et villes intelligentes</w:t>
            </w:r>
          </w:p>
        </w:tc>
      </w:tr>
      <w:tr w:rsidR="00C55485" w:rsidTr="00C55485">
        <w:tc>
          <w:tcPr>
            <w:tcW w:w="1235"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90FC0">
              <w:rPr>
                <w:sz w:val="22"/>
              </w:rPr>
              <w:t>Série Z</w:t>
            </w:r>
          </w:p>
        </w:tc>
        <w:tc>
          <w:tcPr>
            <w:tcW w:w="8358"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jc w:val="left"/>
              <w:textAlignment w:val="auto"/>
              <w:rPr>
                <w:sz w:val="22"/>
              </w:rPr>
            </w:pPr>
            <w:r w:rsidRPr="00890FC0">
              <w:rPr>
                <w:sz w:val="22"/>
              </w:rPr>
              <w:t>Langages et aspects généraux logiciels des systèmes de télécommunication</w:t>
            </w:r>
          </w:p>
        </w:tc>
      </w:tr>
      <w:tr w:rsidR="00C55485" w:rsidTr="00C55485">
        <w:tc>
          <w:tcPr>
            <w:tcW w:w="1235"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ind w:left="57"/>
              <w:jc w:val="left"/>
              <w:textAlignment w:val="auto"/>
              <w:rPr>
                <w:sz w:val="22"/>
              </w:rPr>
            </w:pPr>
          </w:p>
        </w:tc>
        <w:tc>
          <w:tcPr>
            <w:tcW w:w="8358" w:type="dxa"/>
            <w:shd w:val="clear" w:color="auto" w:fill="auto"/>
          </w:tcPr>
          <w:p w:rsidR="00C55485" w:rsidRPr="00890FC0" w:rsidRDefault="00C55485" w:rsidP="00B536B2">
            <w:pPr>
              <w:tabs>
                <w:tab w:val="clear" w:pos="794"/>
                <w:tab w:val="clear" w:pos="1191"/>
                <w:tab w:val="clear" w:pos="1588"/>
                <w:tab w:val="clear" w:pos="1985"/>
              </w:tabs>
              <w:overflowPunct/>
              <w:autoSpaceDE/>
              <w:autoSpaceDN/>
              <w:adjustRightInd/>
              <w:spacing w:before="94" w:after="94"/>
              <w:jc w:val="left"/>
              <w:textAlignment w:val="auto"/>
              <w:rPr>
                <w:sz w:val="22"/>
              </w:rPr>
            </w:pPr>
          </w:p>
        </w:tc>
      </w:tr>
    </w:tbl>
    <w:p w:rsidR="00E82EDB" w:rsidRDefault="00E82EDB" w:rsidP="00B536B2">
      <w:pPr>
        <w:pStyle w:val="Reasons"/>
        <w:rPr>
          <w:lang w:val="fr-FR"/>
        </w:rPr>
      </w:pPr>
    </w:p>
    <w:p w:rsidR="000E5A99" w:rsidRPr="00671258" w:rsidRDefault="000E5A99" w:rsidP="00E82EDB">
      <w:pPr>
        <w:rPr>
          <w:lang w:val="fr-CH"/>
        </w:rPr>
      </w:pPr>
    </w:p>
    <w:sectPr w:rsidR="000E5A99" w:rsidRPr="00671258" w:rsidSect="00C55485">
      <w:footerReference w:type="first" r:id="rId32"/>
      <w:pgSz w:w="11907" w:h="16834"/>
      <w:pgMar w:top="1418" w:right="1134" w:bottom="1418" w:left="1134" w:header="720" w:footer="720" w:gutter="0"/>
      <w:paperSrc w:first="15" w:other="15"/>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3FFD" w:rsidRDefault="00F43FFD">
      <w:r>
        <w:separator/>
      </w:r>
    </w:p>
  </w:endnote>
  <w:endnote w:type="continuationSeparator" w:id="0">
    <w:p w:rsidR="00F43FFD" w:rsidRDefault="00F43F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G Times">
    <w:altName w:val="Times New Roman"/>
    <w:panose1 w:val="00000000000000000000"/>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PGothic">
    <w:panose1 w:val="020B0600070205080204"/>
    <w:charset w:val="80"/>
    <w:family w:val="swiss"/>
    <w:pitch w:val="variable"/>
    <w:sig w:usb0="E00002FF" w:usb1="6AC7FDFB" w:usb2="00000012" w:usb3="00000000" w:csb0="0002009F" w:csb1="00000000"/>
  </w:font>
  <w:font w:name="timesnewroman">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3FFD" w:rsidRPr="00CC6B80" w:rsidRDefault="00F43FFD" w:rsidP="00C55485">
    <w:pPr>
      <w:pStyle w:val="FooterQP"/>
      <w:rPr>
        <w:lang w:val="fr-CH"/>
      </w:rPr>
    </w:pPr>
    <w:r>
      <w:rPr>
        <w:b w:val="0"/>
      </w:rPr>
      <w:fldChar w:fldCharType="begin"/>
    </w:r>
    <w:r w:rsidRPr="00CC6B80">
      <w:rPr>
        <w:b w:val="0"/>
        <w:lang w:val="fr-CH"/>
      </w:rPr>
      <w:instrText xml:space="preserve"> PAGE  \* MERGEFORMAT </w:instrText>
    </w:r>
    <w:r>
      <w:rPr>
        <w:b w:val="0"/>
      </w:rPr>
      <w:fldChar w:fldCharType="separate"/>
    </w:r>
    <w:r w:rsidR="001733AF">
      <w:rPr>
        <w:b w:val="0"/>
        <w:noProof/>
        <w:lang w:val="fr-CH"/>
      </w:rPr>
      <w:t>iv</w:t>
    </w:r>
    <w:r>
      <w:rPr>
        <w:b w:val="0"/>
      </w:rPr>
      <w:fldChar w:fldCharType="end"/>
    </w:r>
    <w:r w:rsidRPr="00CC6B80">
      <w:rPr>
        <w:lang w:val="fr-CH"/>
      </w:rPr>
      <w:tab/>
      <w:t>Rec. ITU</w:t>
    </w:r>
    <w:r w:rsidRPr="00CC6B80">
      <w:rPr>
        <w:lang w:val="fr-CH"/>
      </w:rPr>
      <w:noBreakHyphen/>
      <w:t>T E.119 (04/2017)</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3FFD" w:rsidRPr="00CC6B80" w:rsidRDefault="00F43FFD" w:rsidP="00C55485">
    <w:pPr>
      <w:pStyle w:val="FooterQP"/>
      <w:rPr>
        <w:b w:val="0"/>
      </w:rPr>
    </w:pPr>
    <w:r>
      <w:tab/>
    </w:r>
    <w:r>
      <w:tab/>
      <w:t>Rec. ITU</w:t>
    </w:r>
    <w:r>
      <w:noBreakHyphen/>
      <w:t>T E.119 (04/2017)</w:t>
    </w:r>
    <w:r>
      <w:tab/>
    </w:r>
    <w:r>
      <w:rPr>
        <w:b w:val="0"/>
      </w:rPr>
      <w:fldChar w:fldCharType="begin"/>
    </w:r>
    <w:r>
      <w:rPr>
        <w:b w:val="0"/>
      </w:rPr>
      <w:instrText xml:space="preserve"> PAGE  \* MERGEFORMAT </w:instrText>
    </w:r>
    <w:r>
      <w:rPr>
        <w:b w:val="0"/>
      </w:rPr>
      <w:fldChar w:fldCharType="separate"/>
    </w:r>
    <w:r w:rsidR="001733AF">
      <w:rPr>
        <w:b w:val="0"/>
        <w:noProof/>
      </w:rPr>
      <w:t>iii</w:t>
    </w:r>
    <w:r>
      <w:rPr>
        <w:b w:val="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3FFD" w:rsidRDefault="00F43FF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3FFD" w:rsidRPr="00CC6B80" w:rsidRDefault="00F43FFD" w:rsidP="00C55485">
    <w:pPr>
      <w:pStyle w:val="FooterQP"/>
      <w:rPr>
        <w:lang w:val="fr-CH"/>
      </w:rPr>
    </w:pPr>
    <w:r>
      <w:rPr>
        <w:b w:val="0"/>
      </w:rPr>
      <w:fldChar w:fldCharType="begin"/>
    </w:r>
    <w:r w:rsidRPr="00CC6B80">
      <w:rPr>
        <w:b w:val="0"/>
        <w:lang w:val="fr-CH"/>
      </w:rPr>
      <w:instrText xml:space="preserve"> PAGE  \* MERGEFORMAT </w:instrText>
    </w:r>
    <w:r>
      <w:rPr>
        <w:b w:val="0"/>
      </w:rPr>
      <w:fldChar w:fldCharType="separate"/>
    </w:r>
    <w:r w:rsidR="001733AF">
      <w:rPr>
        <w:b w:val="0"/>
        <w:noProof/>
        <w:lang w:val="fr-CH"/>
      </w:rPr>
      <w:t>6</w:t>
    </w:r>
    <w:r>
      <w:rPr>
        <w:b w:val="0"/>
      </w:rPr>
      <w:fldChar w:fldCharType="end"/>
    </w:r>
    <w:r w:rsidRPr="00CC6B80">
      <w:rPr>
        <w:lang w:val="fr-CH"/>
      </w:rPr>
      <w:tab/>
      <w:t>Rec. ITU</w:t>
    </w:r>
    <w:r w:rsidRPr="00CC6B80">
      <w:rPr>
        <w:lang w:val="fr-CH"/>
      </w:rPr>
      <w:noBreakHyphen/>
      <w:t>T E.119 (04/2017)</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3FFD" w:rsidRPr="00CC6B80" w:rsidRDefault="00F43FFD" w:rsidP="00C55485">
    <w:pPr>
      <w:pStyle w:val="FooterQP"/>
    </w:pPr>
    <w:r>
      <w:tab/>
    </w:r>
    <w:r>
      <w:tab/>
      <w:t>Rec. ITU</w:t>
    </w:r>
    <w:r>
      <w:noBreakHyphen/>
      <w:t>T E.119 (04/2017)</w:t>
    </w:r>
    <w:r>
      <w:tab/>
    </w:r>
    <w:r>
      <w:fldChar w:fldCharType="begin"/>
    </w:r>
    <w:r>
      <w:instrText xml:space="preserve"> PAGE  \* MERGEFORMAT </w:instrText>
    </w:r>
    <w:r>
      <w:fldChar w:fldCharType="separate"/>
    </w:r>
    <w:r w:rsidR="001733AF">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3FFD" w:rsidRPr="00312AC4" w:rsidRDefault="00312AC4" w:rsidP="00312AC4">
    <w:pPr>
      <w:pStyle w:val="FooterQP"/>
      <w:rPr>
        <w:b w:val="0"/>
      </w:rPr>
    </w:pPr>
    <w:r>
      <w:tab/>
    </w:r>
    <w:r>
      <w:tab/>
      <w:t>Rec. ITU</w:t>
    </w:r>
    <w:r>
      <w:noBreakHyphen/>
      <w:t>T E.119 (04/2017)</w:t>
    </w:r>
    <w:r>
      <w:tab/>
    </w:r>
    <w:r>
      <w:rPr>
        <w:b w:val="0"/>
      </w:rPr>
      <w:fldChar w:fldCharType="begin"/>
    </w:r>
    <w:r>
      <w:rPr>
        <w:b w:val="0"/>
      </w:rPr>
      <w:instrText xml:space="preserve"> PAGE  \* MERGEFORMAT </w:instrText>
    </w:r>
    <w:r>
      <w:rPr>
        <w:b w:val="0"/>
      </w:rPr>
      <w:fldChar w:fldCharType="separate"/>
    </w:r>
    <w:r>
      <w:rPr>
        <w:b w:val="0"/>
        <w:noProof/>
      </w:rPr>
      <w:t>1</w:t>
    </w:r>
    <w:r>
      <w:rPr>
        <w:b w:val="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3D77" w:rsidRPr="00D4451B" w:rsidRDefault="00C33D77" w:rsidP="00D4451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3D77" w:rsidRDefault="00C33D77" w:rsidP="00C33D77">
    <w:pPr>
      <w:pStyle w:val="FooterQP"/>
      <w:jc w:val="right"/>
      <w:rPr>
        <w:rFonts w:ascii="Arial" w:hAnsi="Arial" w:cs="Arial"/>
        <w:b w:val="0"/>
      </w:rPr>
    </w:pPr>
    <w:r>
      <w:rPr>
        <w:rFonts w:ascii="Arial" w:hAnsi="Arial" w:cs="Arial"/>
        <w:b w:val="0"/>
      </w:rPr>
      <w:t>Imprimé en Suisse</w:t>
    </w:r>
  </w:p>
  <w:p w:rsidR="00C33D77" w:rsidRPr="00C33D77" w:rsidRDefault="00C33D77" w:rsidP="00C33D77">
    <w:pPr>
      <w:pStyle w:val="FooterQP"/>
      <w:jc w:val="right"/>
      <w:rPr>
        <w:rFonts w:ascii="Arial" w:hAnsi="Arial" w:cs="Arial"/>
        <w:b w:val="0"/>
      </w:rPr>
    </w:pPr>
    <w:r>
      <w:rPr>
        <w:rFonts w:ascii="Arial" w:hAnsi="Arial" w:cs="Arial"/>
        <w:b w:val="0"/>
      </w:rPr>
      <w:t>Genève, 2017</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3FFD" w:rsidRDefault="00F43FFD">
      <w:r>
        <w:t>____________________</w:t>
      </w:r>
    </w:p>
  </w:footnote>
  <w:footnote w:type="continuationSeparator" w:id="0">
    <w:p w:rsidR="00F43FFD" w:rsidRDefault="00F43FFD">
      <w:r>
        <w:continuationSeparator/>
      </w:r>
    </w:p>
  </w:footnote>
  <w:footnote w:id="1">
    <w:p w:rsidR="00F43FFD" w:rsidRPr="00D37542" w:rsidRDefault="00F43FFD">
      <w:pPr>
        <w:pStyle w:val="FootnoteText"/>
      </w:pPr>
      <w:r>
        <w:rPr>
          <w:rStyle w:val="FootnoteReference"/>
        </w:rPr>
        <w:t>*</w:t>
      </w:r>
      <w:r>
        <w:tab/>
      </w:r>
      <w:r>
        <w:rPr>
          <w:color w:val="000000"/>
        </w:rPr>
        <w:t xml:space="preserve">Pour accéder à la Recommandation, reporter cet URL </w:t>
      </w:r>
      <w:r w:rsidRPr="00AD7C89">
        <w:rPr>
          <w:color w:val="000000"/>
        </w:rPr>
        <w:t>http://handle.itu.int/</w:t>
      </w:r>
      <w:r>
        <w:rPr>
          <w:color w:val="000000"/>
        </w:rPr>
        <w:t xml:space="preserve"> dans votre navigateur web, suivi de l'identifiant unique, par exemple </w:t>
      </w:r>
      <w:hyperlink r:id="rId1" w:history="1">
        <w:r>
          <w:rPr>
            <w:rStyle w:val="Hyperlink"/>
          </w:rPr>
          <w:t>http://handle.itu.int/11.1002/1000/11830-en</w:t>
        </w:r>
      </w:hyperlink>
      <w:r>
        <w:rPr>
          <w:color w:val="000000"/>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3FFD" w:rsidRDefault="00F43FFD">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3FFD" w:rsidRDefault="00F43FFD">
    <w:pPr>
      <w:pStyle w:val="Header"/>
      <w:ind w:right="360"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3FFD" w:rsidRDefault="00F43FFD">
    <w:pPr>
      <w:pStyle w:val="Header"/>
      <w:ind w:right="360"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3FFD" w:rsidRDefault="00F43FFD">
    <w:pPr>
      <w:pStyle w:val="Header"/>
      <w:ind w:right="360" w:firstLine="36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3FFD" w:rsidRDefault="00F43FF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3FFD" w:rsidRDefault="00F43FFD">
    <w:pPr>
      <w:pStyle w:val="Header"/>
      <w:ind w:right="360" w:firstLine="360"/>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3FFD" w:rsidRDefault="00F43FFD">
    <w:pPr>
      <w:pStyle w:val="Header"/>
      <w:ind w:right="360" w:firstLine="360"/>
      <w:rPr>
        <w:sz w:val="20"/>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3FFD" w:rsidRDefault="00F43FF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3FFD" w:rsidRDefault="00F43FFD" w:rsidP="00F43FF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evenAndOddHeaders/>
  <w:displayHorizontalDrawingGridEvery w:val="0"/>
  <w:displayVerticalDrawingGridEvery w:val="0"/>
  <w:doNotUseMarginsForDrawingGridOrigin/>
  <w:doNotShadeFormData/>
  <w:noPunctuationKerning/>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D13"/>
    <w:rsid w:val="00013F37"/>
    <w:rsid w:val="000A2340"/>
    <w:rsid w:val="000A3104"/>
    <w:rsid w:val="000E5A99"/>
    <w:rsid w:val="00112A83"/>
    <w:rsid w:val="00146BBC"/>
    <w:rsid w:val="001733AF"/>
    <w:rsid w:val="001B7B4E"/>
    <w:rsid w:val="001C1715"/>
    <w:rsid w:val="001D1138"/>
    <w:rsid w:val="00312AC4"/>
    <w:rsid w:val="0032091B"/>
    <w:rsid w:val="0044114C"/>
    <w:rsid w:val="00486EED"/>
    <w:rsid w:val="004B5D59"/>
    <w:rsid w:val="004C2195"/>
    <w:rsid w:val="004D17A9"/>
    <w:rsid w:val="005052B1"/>
    <w:rsid w:val="00560109"/>
    <w:rsid w:val="00563E5C"/>
    <w:rsid w:val="0057251C"/>
    <w:rsid w:val="005B6200"/>
    <w:rsid w:val="005E1BE5"/>
    <w:rsid w:val="005E2AA7"/>
    <w:rsid w:val="00663B04"/>
    <w:rsid w:val="00671258"/>
    <w:rsid w:val="006D5074"/>
    <w:rsid w:val="00745C12"/>
    <w:rsid w:val="00751767"/>
    <w:rsid w:val="00891D7E"/>
    <w:rsid w:val="008A3414"/>
    <w:rsid w:val="008F3B45"/>
    <w:rsid w:val="00916FA0"/>
    <w:rsid w:val="00AD7C89"/>
    <w:rsid w:val="00AF1C72"/>
    <w:rsid w:val="00B536B2"/>
    <w:rsid w:val="00B6618B"/>
    <w:rsid w:val="00B92D13"/>
    <w:rsid w:val="00BA6AC1"/>
    <w:rsid w:val="00C33D77"/>
    <w:rsid w:val="00C42935"/>
    <w:rsid w:val="00C46113"/>
    <w:rsid w:val="00C55485"/>
    <w:rsid w:val="00C873AC"/>
    <w:rsid w:val="00D37542"/>
    <w:rsid w:val="00D4451B"/>
    <w:rsid w:val="00DF0B2A"/>
    <w:rsid w:val="00E55048"/>
    <w:rsid w:val="00E77735"/>
    <w:rsid w:val="00E82EDB"/>
    <w:rsid w:val="00F3364D"/>
    <w:rsid w:val="00F43FFD"/>
    <w:rsid w:val="00F5142C"/>
    <w:rsid w:val="00FC1B6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14:docId w14:val="756BDB2B"/>
  <w15:docId w15:val="{00D6F381-6DC8-4E59-B0D7-CDA42C316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G Times" w:eastAsia="Times New Roman" w:hAnsi="CG Times"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0B2A"/>
    <w:pPr>
      <w:tabs>
        <w:tab w:val="left" w:pos="794"/>
        <w:tab w:val="left" w:pos="1191"/>
        <w:tab w:val="left" w:pos="1588"/>
        <w:tab w:val="left" w:pos="1985"/>
      </w:tabs>
      <w:overflowPunct w:val="0"/>
      <w:autoSpaceDE w:val="0"/>
      <w:autoSpaceDN w:val="0"/>
      <w:adjustRightInd w:val="0"/>
      <w:spacing w:before="120"/>
      <w:jc w:val="both"/>
      <w:textAlignment w:val="baseline"/>
    </w:pPr>
    <w:rPr>
      <w:rFonts w:ascii="Times New Roman" w:hAnsi="Times New Roman"/>
      <w:sz w:val="24"/>
      <w:lang w:val="fr-FR" w:eastAsia="en-US"/>
    </w:rPr>
  </w:style>
  <w:style w:type="paragraph" w:styleId="Heading1">
    <w:name w:val="heading 1"/>
    <w:basedOn w:val="Normal"/>
    <w:next w:val="Normal"/>
    <w:link w:val="Heading1Char"/>
    <w:qFormat/>
    <w:rsid w:val="00DF0B2A"/>
    <w:pPr>
      <w:keepNext/>
      <w:keepLines/>
      <w:spacing w:before="360"/>
      <w:ind w:left="794" w:hanging="794"/>
      <w:jc w:val="left"/>
      <w:outlineLvl w:val="0"/>
    </w:pPr>
    <w:rPr>
      <w:b/>
    </w:rPr>
  </w:style>
  <w:style w:type="paragraph" w:styleId="Heading2">
    <w:name w:val="heading 2"/>
    <w:basedOn w:val="Heading1"/>
    <w:next w:val="Normal"/>
    <w:link w:val="Heading2Char"/>
    <w:qFormat/>
    <w:rsid w:val="00DF0B2A"/>
    <w:pPr>
      <w:spacing w:before="240"/>
      <w:outlineLvl w:val="1"/>
    </w:pPr>
  </w:style>
  <w:style w:type="paragraph" w:styleId="Heading3">
    <w:name w:val="heading 3"/>
    <w:basedOn w:val="Heading1"/>
    <w:next w:val="Normal"/>
    <w:qFormat/>
    <w:rsid w:val="00DF0B2A"/>
    <w:pPr>
      <w:spacing w:before="160"/>
      <w:outlineLvl w:val="2"/>
    </w:pPr>
  </w:style>
  <w:style w:type="paragraph" w:styleId="Heading4">
    <w:name w:val="heading 4"/>
    <w:basedOn w:val="Heading3"/>
    <w:next w:val="Normal"/>
    <w:qFormat/>
    <w:rsid w:val="00DF0B2A"/>
    <w:pPr>
      <w:tabs>
        <w:tab w:val="clear" w:pos="794"/>
        <w:tab w:val="left" w:pos="1021"/>
      </w:tabs>
      <w:ind w:left="1021" w:hanging="1021"/>
      <w:outlineLvl w:val="3"/>
    </w:pPr>
  </w:style>
  <w:style w:type="paragraph" w:styleId="Heading5">
    <w:name w:val="heading 5"/>
    <w:basedOn w:val="Heading4"/>
    <w:next w:val="Normal"/>
    <w:qFormat/>
    <w:rsid w:val="00DF0B2A"/>
    <w:pPr>
      <w:outlineLvl w:val="4"/>
    </w:pPr>
  </w:style>
  <w:style w:type="paragraph" w:styleId="Heading6">
    <w:name w:val="heading 6"/>
    <w:basedOn w:val="Heading4"/>
    <w:next w:val="Normal"/>
    <w:qFormat/>
    <w:rsid w:val="00DF0B2A"/>
    <w:pPr>
      <w:tabs>
        <w:tab w:val="clear" w:pos="1021"/>
        <w:tab w:val="clear" w:pos="1191"/>
      </w:tabs>
      <w:ind w:left="1588" w:hanging="1588"/>
      <w:outlineLvl w:val="5"/>
    </w:pPr>
  </w:style>
  <w:style w:type="paragraph" w:styleId="Heading7">
    <w:name w:val="heading 7"/>
    <w:basedOn w:val="Heading6"/>
    <w:next w:val="Normal"/>
    <w:qFormat/>
    <w:rsid w:val="00DF0B2A"/>
    <w:pPr>
      <w:outlineLvl w:val="6"/>
    </w:pPr>
  </w:style>
  <w:style w:type="paragraph" w:styleId="Heading8">
    <w:name w:val="heading 8"/>
    <w:basedOn w:val="Heading6"/>
    <w:next w:val="Normal"/>
    <w:qFormat/>
    <w:rsid w:val="00DF0B2A"/>
    <w:pPr>
      <w:outlineLvl w:val="7"/>
    </w:pPr>
  </w:style>
  <w:style w:type="paragraph" w:styleId="Heading9">
    <w:name w:val="heading 9"/>
    <w:basedOn w:val="Heading6"/>
    <w:next w:val="Normal"/>
    <w:qFormat/>
    <w:rsid w:val="00DF0B2A"/>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8">
    <w:name w:val="toc 8"/>
    <w:basedOn w:val="TOC4"/>
    <w:semiHidden/>
    <w:rsid w:val="00DF0B2A"/>
  </w:style>
  <w:style w:type="paragraph" w:styleId="TOC4">
    <w:name w:val="toc 4"/>
    <w:basedOn w:val="TOC3"/>
    <w:semiHidden/>
    <w:rsid w:val="00DF0B2A"/>
  </w:style>
  <w:style w:type="paragraph" w:styleId="TOC3">
    <w:name w:val="toc 3"/>
    <w:basedOn w:val="TOC2"/>
    <w:semiHidden/>
    <w:rsid w:val="00DF0B2A"/>
  </w:style>
  <w:style w:type="paragraph" w:styleId="TOC2">
    <w:name w:val="toc 2"/>
    <w:basedOn w:val="TOC1"/>
    <w:uiPriority w:val="39"/>
    <w:rsid w:val="00DF0B2A"/>
    <w:pPr>
      <w:spacing w:before="80"/>
      <w:ind w:left="1531" w:hanging="851"/>
    </w:pPr>
  </w:style>
  <w:style w:type="paragraph" w:styleId="TOC1">
    <w:name w:val="toc 1"/>
    <w:basedOn w:val="Normal"/>
    <w:uiPriority w:val="39"/>
    <w:rsid w:val="00DF0B2A"/>
    <w:pPr>
      <w:tabs>
        <w:tab w:val="clear" w:pos="794"/>
        <w:tab w:val="clear" w:pos="1191"/>
        <w:tab w:val="clear" w:pos="1588"/>
        <w:tab w:val="clear" w:pos="1985"/>
        <w:tab w:val="left" w:pos="964"/>
        <w:tab w:val="left" w:leader="dot" w:pos="8789"/>
        <w:tab w:val="right" w:pos="9639"/>
      </w:tabs>
      <w:ind w:left="680" w:right="851" w:hanging="680"/>
      <w:jc w:val="left"/>
    </w:pPr>
  </w:style>
  <w:style w:type="paragraph" w:styleId="TOC7">
    <w:name w:val="toc 7"/>
    <w:basedOn w:val="TOC4"/>
    <w:semiHidden/>
    <w:rsid w:val="00DF0B2A"/>
  </w:style>
  <w:style w:type="paragraph" w:styleId="TOC6">
    <w:name w:val="toc 6"/>
    <w:basedOn w:val="TOC4"/>
    <w:semiHidden/>
    <w:rsid w:val="00DF0B2A"/>
  </w:style>
  <w:style w:type="paragraph" w:styleId="TOC5">
    <w:name w:val="toc 5"/>
    <w:basedOn w:val="TOC4"/>
    <w:semiHidden/>
    <w:rsid w:val="00DF0B2A"/>
  </w:style>
  <w:style w:type="paragraph" w:styleId="Footer">
    <w:name w:val="footer"/>
    <w:basedOn w:val="Normal"/>
    <w:link w:val="FooterChar"/>
    <w:rsid w:val="00DF0B2A"/>
    <w:pPr>
      <w:tabs>
        <w:tab w:val="clear" w:pos="794"/>
        <w:tab w:val="clear" w:pos="1191"/>
        <w:tab w:val="clear" w:pos="1588"/>
        <w:tab w:val="clear" w:pos="1985"/>
        <w:tab w:val="left" w:pos="5954"/>
        <w:tab w:val="right" w:pos="9639"/>
      </w:tabs>
      <w:spacing w:before="0"/>
    </w:pPr>
    <w:rPr>
      <w:caps/>
      <w:noProof/>
      <w:sz w:val="16"/>
    </w:rPr>
  </w:style>
  <w:style w:type="paragraph" w:styleId="Header">
    <w:name w:val="header"/>
    <w:basedOn w:val="Normal"/>
    <w:link w:val="HeaderChar"/>
    <w:rsid w:val="00DF0B2A"/>
    <w:pPr>
      <w:tabs>
        <w:tab w:val="clear" w:pos="794"/>
        <w:tab w:val="clear" w:pos="1191"/>
        <w:tab w:val="clear" w:pos="1588"/>
        <w:tab w:val="clear" w:pos="1985"/>
      </w:tabs>
      <w:spacing w:before="0"/>
      <w:jc w:val="center"/>
    </w:pPr>
    <w:rPr>
      <w:sz w:val="18"/>
    </w:rPr>
  </w:style>
  <w:style w:type="character" w:styleId="FootnoteReference">
    <w:name w:val="footnote reference"/>
    <w:basedOn w:val="DefaultParagraphFont"/>
    <w:semiHidden/>
    <w:rsid w:val="00DF0B2A"/>
    <w:rPr>
      <w:position w:val="6"/>
      <w:sz w:val="18"/>
    </w:rPr>
  </w:style>
  <w:style w:type="paragraph" w:styleId="FootnoteText">
    <w:name w:val="footnote text"/>
    <w:basedOn w:val="Note"/>
    <w:semiHidden/>
    <w:rsid w:val="00DF0B2A"/>
    <w:pPr>
      <w:keepLines/>
      <w:tabs>
        <w:tab w:val="left" w:pos="255"/>
      </w:tabs>
      <w:ind w:left="255" w:hanging="255"/>
    </w:pPr>
  </w:style>
  <w:style w:type="paragraph" w:customStyle="1" w:styleId="Note">
    <w:name w:val="Note"/>
    <w:basedOn w:val="Normal"/>
    <w:link w:val="NoteChar"/>
    <w:rsid w:val="00DF0B2A"/>
    <w:pPr>
      <w:spacing w:before="80"/>
    </w:pPr>
    <w:rPr>
      <w:sz w:val="22"/>
    </w:rPr>
  </w:style>
  <w:style w:type="paragraph" w:customStyle="1" w:styleId="enumlev1">
    <w:name w:val="enumlev1"/>
    <w:basedOn w:val="Normal"/>
    <w:link w:val="enumlev1Char"/>
    <w:rsid w:val="00DF0B2A"/>
    <w:pPr>
      <w:spacing w:before="80"/>
      <w:ind w:left="794" w:hanging="794"/>
    </w:pPr>
  </w:style>
  <w:style w:type="paragraph" w:customStyle="1" w:styleId="enumlev2">
    <w:name w:val="enumlev2"/>
    <w:basedOn w:val="enumlev1"/>
    <w:rsid w:val="00DF0B2A"/>
    <w:pPr>
      <w:ind w:left="1191" w:hanging="397"/>
    </w:pPr>
  </w:style>
  <w:style w:type="paragraph" w:customStyle="1" w:styleId="enumlev3">
    <w:name w:val="enumlev3"/>
    <w:basedOn w:val="enumlev2"/>
    <w:rsid w:val="00DF0B2A"/>
    <w:pPr>
      <w:ind w:left="1588"/>
    </w:pPr>
  </w:style>
  <w:style w:type="paragraph" w:customStyle="1" w:styleId="Equation">
    <w:name w:val="Equation"/>
    <w:basedOn w:val="Normal"/>
    <w:rsid w:val="00DF0B2A"/>
    <w:pPr>
      <w:tabs>
        <w:tab w:val="clear" w:pos="1191"/>
        <w:tab w:val="clear" w:pos="1588"/>
        <w:tab w:val="clear" w:pos="1985"/>
        <w:tab w:val="center" w:pos="4820"/>
        <w:tab w:val="right" w:pos="9639"/>
      </w:tabs>
      <w:jc w:val="left"/>
    </w:pPr>
  </w:style>
  <w:style w:type="paragraph" w:customStyle="1" w:styleId="toc0">
    <w:name w:val="toc 0"/>
    <w:basedOn w:val="Normal"/>
    <w:next w:val="TOC1"/>
    <w:rsid w:val="00DF0B2A"/>
    <w:pPr>
      <w:keepLines/>
      <w:tabs>
        <w:tab w:val="clear" w:pos="794"/>
        <w:tab w:val="clear" w:pos="1191"/>
        <w:tab w:val="clear" w:pos="1588"/>
        <w:tab w:val="clear" w:pos="1985"/>
        <w:tab w:val="right" w:pos="9639"/>
      </w:tabs>
      <w:jc w:val="left"/>
    </w:pPr>
    <w:rPr>
      <w:b/>
    </w:rPr>
  </w:style>
  <w:style w:type="paragraph" w:customStyle="1" w:styleId="ASN1">
    <w:name w:val="ASN.1"/>
    <w:rsid w:val="00DF0B2A"/>
    <w:pPr>
      <w:tabs>
        <w:tab w:val="left" w:pos="567"/>
        <w:tab w:val="left" w:pos="1134"/>
        <w:tab w:val="left" w:pos="1701"/>
        <w:tab w:val="left" w:pos="2268"/>
        <w:tab w:val="left" w:pos="2835"/>
        <w:tab w:val="left" w:pos="3402"/>
        <w:tab w:val="left" w:pos="3969"/>
        <w:tab w:val="left" w:pos="4536"/>
        <w:tab w:val="left" w:pos="5103"/>
        <w:tab w:val="left" w:pos="5670"/>
      </w:tabs>
    </w:pPr>
    <w:rPr>
      <w:rFonts w:ascii="Courier New" w:hAnsi="Courier New"/>
      <w:b/>
      <w:noProof/>
      <w:lang w:val="fr-FR" w:eastAsia="en-US"/>
    </w:rPr>
  </w:style>
  <w:style w:type="paragraph" w:styleId="TOC9">
    <w:name w:val="toc 9"/>
    <w:basedOn w:val="TOC3"/>
    <w:semiHidden/>
    <w:rsid w:val="00DF0B2A"/>
  </w:style>
  <w:style w:type="paragraph" w:customStyle="1" w:styleId="Chaptitle">
    <w:name w:val="Chap_title"/>
    <w:basedOn w:val="Normal"/>
    <w:next w:val="Normalaftertitle"/>
    <w:rsid w:val="00DF0B2A"/>
    <w:pPr>
      <w:keepNext/>
      <w:keepLines/>
      <w:spacing w:before="240"/>
      <w:jc w:val="center"/>
    </w:pPr>
    <w:rPr>
      <w:b/>
      <w:sz w:val="28"/>
    </w:rPr>
  </w:style>
  <w:style w:type="character" w:styleId="PageNumber">
    <w:name w:val="page number"/>
    <w:basedOn w:val="DefaultParagraphFont"/>
    <w:rsid w:val="00DF0B2A"/>
  </w:style>
  <w:style w:type="paragraph" w:customStyle="1" w:styleId="Reftitle">
    <w:name w:val="Ref_title"/>
    <w:basedOn w:val="Normal"/>
    <w:next w:val="Reftext"/>
    <w:rsid w:val="00DF0B2A"/>
    <w:pPr>
      <w:spacing w:before="480"/>
      <w:jc w:val="center"/>
    </w:pPr>
    <w:rPr>
      <w:b/>
    </w:rPr>
  </w:style>
  <w:style w:type="paragraph" w:styleId="Index1">
    <w:name w:val="index 1"/>
    <w:basedOn w:val="Normal"/>
    <w:next w:val="Normal"/>
    <w:semiHidden/>
    <w:rsid w:val="00DF0B2A"/>
    <w:pPr>
      <w:jc w:val="left"/>
    </w:pPr>
  </w:style>
  <w:style w:type="paragraph" w:customStyle="1" w:styleId="Formal">
    <w:name w:val="Formal"/>
    <w:basedOn w:val="ASN1"/>
    <w:rsid w:val="00DF0B2A"/>
    <w:rPr>
      <w:b w:val="0"/>
    </w:rPr>
  </w:style>
  <w:style w:type="paragraph" w:customStyle="1" w:styleId="AnnexNoTitle">
    <w:name w:val="Annex_NoTitle"/>
    <w:basedOn w:val="Normal"/>
    <w:next w:val="Normalaftertitle"/>
    <w:rsid w:val="001B7B4E"/>
    <w:pPr>
      <w:keepNext/>
      <w:keepLines/>
      <w:spacing w:before="720"/>
      <w:jc w:val="center"/>
      <w:outlineLvl w:val="0"/>
    </w:pPr>
    <w:rPr>
      <w:b/>
      <w:sz w:val="28"/>
    </w:rPr>
  </w:style>
  <w:style w:type="character" w:customStyle="1" w:styleId="Appdef">
    <w:name w:val="App_def"/>
    <w:basedOn w:val="DefaultParagraphFont"/>
    <w:rsid w:val="00DF0B2A"/>
    <w:rPr>
      <w:rFonts w:ascii="Times New Roman" w:hAnsi="Times New Roman"/>
      <w:b/>
    </w:rPr>
  </w:style>
  <w:style w:type="character" w:customStyle="1" w:styleId="Appref">
    <w:name w:val="App_ref"/>
    <w:basedOn w:val="DefaultParagraphFont"/>
    <w:rsid w:val="00DF0B2A"/>
  </w:style>
  <w:style w:type="paragraph" w:customStyle="1" w:styleId="AppendixNoTitle">
    <w:name w:val="Appendix_NoTitle"/>
    <w:basedOn w:val="AnnexNoTitle"/>
    <w:next w:val="Normalaftertitle"/>
    <w:rsid w:val="00DF0B2A"/>
  </w:style>
  <w:style w:type="character" w:customStyle="1" w:styleId="Artdef">
    <w:name w:val="Art_def"/>
    <w:basedOn w:val="DefaultParagraphFont"/>
    <w:rsid w:val="00DF0B2A"/>
    <w:rPr>
      <w:rFonts w:ascii="Times New Roman" w:hAnsi="Times New Roman"/>
      <w:b/>
    </w:rPr>
  </w:style>
  <w:style w:type="paragraph" w:customStyle="1" w:styleId="Artheading">
    <w:name w:val="Art_heading"/>
    <w:basedOn w:val="Normal"/>
    <w:next w:val="Normalaftertitle"/>
    <w:rsid w:val="00DF0B2A"/>
    <w:pPr>
      <w:spacing w:before="480"/>
      <w:jc w:val="center"/>
    </w:pPr>
    <w:rPr>
      <w:b/>
      <w:sz w:val="28"/>
    </w:rPr>
  </w:style>
  <w:style w:type="paragraph" w:customStyle="1" w:styleId="ArtNo">
    <w:name w:val="Art_No"/>
    <w:basedOn w:val="Normal"/>
    <w:next w:val="Arttitle"/>
    <w:rsid w:val="00DF0B2A"/>
    <w:pPr>
      <w:keepNext/>
      <w:keepLines/>
      <w:spacing w:before="480"/>
      <w:jc w:val="center"/>
    </w:pPr>
    <w:rPr>
      <w:caps/>
      <w:sz w:val="28"/>
    </w:rPr>
  </w:style>
  <w:style w:type="character" w:customStyle="1" w:styleId="Artref">
    <w:name w:val="Art_ref"/>
    <w:basedOn w:val="DefaultParagraphFont"/>
    <w:rsid w:val="00DF0B2A"/>
  </w:style>
  <w:style w:type="paragraph" w:customStyle="1" w:styleId="Arttitle">
    <w:name w:val="Art_title"/>
    <w:basedOn w:val="Normal"/>
    <w:next w:val="Normalaftertitle"/>
    <w:rsid w:val="00DF0B2A"/>
    <w:pPr>
      <w:keepNext/>
      <w:keepLines/>
      <w:spacing w:before="240"/>
      <w:jc w:val="center"/>
    </w:pPr>
    <w:rPr>
      <w:b/>
      <w:sz w:val="28"/>
    </w:rPr>
  </w:style>
  <w:style w:type="paragraph" w:customStyle="1" w:styleId="Call">
    <w:name w:val="Call"/>
    <w:basedOn w:val="Normal"/>
    <w:next w:val="Normal"/>
    <w:rsid w:val="00DF0B2A"/>
    <w:pPr>
      <w:keepNext/>
      <w:keepLines/>
      <w:spacing w:before="160"/>
      <w:ind w:left="794"/>
      <w:jc w:val="left"/>
    </w:pPr>
    <w:rPr>
      <w:i/>
    </w:rPr>
  </w:style>
  <w:style w:type="paragraph" w:customStyle="1" w:styleId="ChapNo">
    <w:name w:val="Chap_No"/>
    <w:basedOn w:val="Normal"/>
    <w:next w:val="Chaptitle"/>
    <w:rsid w:val="00DF0B2A"/>
    <w:pPr>
      <w:keepNext/>
      <w:keepLines/>
      <w:spacing w:before="480"/>
      <w:jc w:val="center"/>
    </w:pPr>
    <w:rPr>
      <w:b/>
      <w:caps/>
      <w:sz w:val="28"/>
    </w:rPr>
  </w:style>
  <w:style w:type="paragraph" w:customStyle="1" w:styleId="Equationlegend">
    <w:name w:val="Equation_legend"/>
    <w:basedOn w:val="Normal"/>
    <w:rsid w:val="00DF0B2A"/>
    <w:pPr>
      <w:tabs>
        <w:tab w:val="clear" w:pos="794"/>
        <w:tab w:val="clear" w:pos="1191"/>
        <w:tab w:val="clear" w:pos="1588"/>
        <w:tab w:val="right" w:pos="1814"/>
      </w:tabs>
      <w:spacing w:before="80"/>
      <w:ind w:left="1985" w:hanging="1985"/>
    </w:pPr>
  </w:style>
  <w:style w:type="paragraph" w:customStyle="1" w:styleId="Figurelegend">
    <w:name w:val="Figure_legend"/>
    <w:basedOn w:val="Normal"/>
    <w:rsid w:val="00DF0B2A"/>
    <w:pPr>
      <w:keepNext/>
      <w:keepLines/>
      <w:tabs>
        <w:tab w:val="clear" w:pos="794"/>
        <w:tab w:val="clear" w:pos="1191"/>
        <w:tab w:val="clear" w:pos="1588"/>
        <w:tab w:val="clear" w:pos="1985"/>
      </w:tabs>
      <w:spacing w:before="20" w:after="20"/>
      <w:jc w:val="left"/>
    </w:pPr>
    <w:rPr>
      <w:sz w:val="18"/>
    </w:rPr>
  </w:style>
  <w:style w:type="paragraph" w:customStyle="1" w:styleId="Figure">
    <w:name w:val="Figure"/>
    <w:basedOn w:val="Normal"/>
    <w:next w:val="FigureNoTitle"/>
    <w:rsid w:val="00DF0B2A"/>
    <w:pPr>
      <w:keepNext/>
      <w:keepLines/>
      <w:spacing w:before="240" w:after="120"/>
      <w:jc w:val="center"/>
    </w:pPr>
  </w:style>
  <w:style w:type="paragraph" w:customStyle="1" w:styleId="FigureNoTitle">
    <w:name w:val="Figure_NoTitle"/>
    <w:basedOn w:val="Normal"/>
    <w:next w:val="Normalaftertitle"/>
    <w:rsid w:val="00DF0B2A"/>
    <w:pPr>
      <w:keepLines/>
      <w:spacing w:before="240" w:after="120"/>
      <w:jc w:val="center"/>
    </w:pPr>
    <w:rPr>
      <w:b/>
    </w:rPr>
  </w:style>
  <w:style w:type="paragraph" w:customStyle="1" w:styleId="Figurewithouttitle">
    <w:name w:val="Figure_without_title"/>
    <w:basedOn w:val="Normal"/>
    <w:next w:val="Normalaftertitle"/>
    <w:rsid w:val="00DF0B2A"/>
    <w:pPr>
      <w:keepLines/>
      <w:spacing w:before="240" w:after="120"/>
      <w:jc w:val="center"/>
    </w:pPr>
  </w:style>
  <w:style w:type="paragraph" w:customStyle="1" w:styleId="FirstFooter">
    <w:name w:val="FirstFooter"/>
    <w:basedOn w:val="Footer"/>
    <w:rsid w:val="00DF0B2A"/>
    <w:pPr>
      <w:tabs>
        <w:tab w:val="clear" w:pos="5954"/>
        <w:tab w:val="clear" w:pos="9639"/>
      </w:tabs>
      <w:overflowPunct/>
      <w:autoSpaceDE/>
      <w:autoSpaceDN/>
      <w:adjustRightInd/>
      <w:spacing w:before="40"/>
      <w:jc w:val="left"/>
      <w:textAlignment w:val="auto"/>
    </w:pPr>
    <w:rPr>
      <w:caps w:val="0"/>
      <w:noProof w:val="0"/>
    </w:rPr>
  </w:style>
  <w:style w:type="paragraph" w:customStyle="1" w:styleId="FooterQP">
    <w:name w:val="Footer_QP"/>
    <w:basedOn w:val="Normal"/>
    <w:rsid w:val="00DF0B2A"/>
    <w:pPr>
      <w:tabs>
        <w:tab w:val="clear" w:pos="794"/>
        <w:tab w:val="clear" w:pos="1191"/>
        <w:tab w:val="clear" w:pos="1588"/>
        <w:tab w:val="clear" w:pos="1985"/>
        <w:tab w:val="left" w:pos="907"/>
        <w:tab w:val="right" w:pos="8789"/>
        <w:tab w:val="right" w:pos="9639"/>
      </w:tabs>
      <w:spacing w:before="0"/>
      <w:jc w:val="left"/>
    </w:pPr>
    <w:rPr>
      <w:b/>
      <w:sz w:val="22"/>
    </w:rPr>
  </w:style>
  <w:style w:type="paragraph" w:customStyle="1" w:styleId="Headingb">
    <w:name w:val="Heading_b"/>
    <w:basedOn w:val="Normal"/>
    <w:next w:val="Normal"/>
    <w:rsid w:val="00DF0B2A"/>
    <w:pPr>
      <w:keepNext/>
      <w:spacing w:before="160"/>
      <w:jc w:val="left"/>
    </w:pPr>
    <w:rPr>
      <w:b/>
    </w:rPr>
  </w:style>
  <w:style w:type="paragraph" w:customStyle="1" w:styleId="Headingi">
    <w:name w:val="Heading_i"/>
    <w:basedOn w:val="Normal"/>
    <w:next w:val="Normal"/>
    <w:rsid w:val="00DF0B2A"/>
    <w:pPr>
      <w:keepNext/>
      <w:spacing w:before="160"/>
      <w:jc w:val="left"/>
    </w:pPr>
    <w:rPr>
      <w:i/>
    </w:rPr>
  </w:style>
  <w:style w:type="paragraph" w:styleId="Index2">
    <w:name w:val="index 2"/>
    <w:basedOn w:val="Normal"/>
    <w:next w:val="Normal"/>
    <w:semiHidden/>
    <w:rsid w:val="00DF0B2A"/>
    <w:pPr>
      <w:ind w:left="284"/>
      <w:jc w:val="left"/>
    </w:pPr>
  </w:style>
  <w:style w:type="paragraph" w:styleId="Index3">
    <w:name w:val="index 3"/>
    <w:basedOn w:val="Normal"/>
    <w:next w:val="Normal"/>
    <w:semiHidden/>
    <w:rsid w:val="00DF0B2A"/>
    <w:pPr>
      <w:ind w:left="567"/>
      <w:jc w:val="left"/>
    </w:pPr>
  </w:style>
  <w:style w:type="paragraph" w:customStyle="1" w:styleId="Normalaftertitle">
    <w:name w:val="Normal_after_title"/>
    <w:basedOn w:val="Normal"/>
    <w:next w:val="Normal"/>
    <w:rsid w:val="00DF0B2A"/>
    <w:pPr>
      <w:spacing w:before="360"/>
    </w:pPr>
  </w:style>
  <w:style w:type="paragraph" w:customStyle="1" w:styleId="PartNo">
    <w:name w:val="Part_No"/>
    <w:basedOn w:val="Normal"/>
    <w:next w:val="Partref"/>
    <w:rsid w:val="00DF0B2A"/>
    <w:pPr>
      <w:keepNext/>
      <w:keepLines/>
      <w:spacing w:before="480" w:after="80"/>
      <w:jc w:val="center"/>
    </w:pPr>
    <w:rPr>
      <w:caps/>
      <w:sz w:val="28"/>
    </w:rPr>
  </w:style>
  <w:style w:type="paragraph" w:customStyle="1" w:styleId="Partref">
    <w:name w:val="Part_ref"/>
    <w:basedOn w:val="Normal"/>
    <w:next w:val="Parttitle"/>
    <w:rsid w:val="00DF0B2A"/>
    <w:pPr>
      <w:keepNext/>
      <w:keepLines/>
      <w:spacing w:before="280"/>
      <w:jc w:val="center"/>
    </w:pPr>
  </w:style>
  <w:style w:type="paragraph" w:customStyle="1" w:styleId="Parttitle">
    <w:name w:val="Part_title"/>
    <w:basedOn w:val="Normal"/>
    <w:next w:val="Normalaftertitle"/>
    <w:rsid w:val="00DF0B2A"/>
    <w:pPr>
      <w:keepNext/>
      <w:keepLines/>
      <w:spacing w:before="240" w:after="280"/>
      <w:jc w:val="center"/>
    </w:pPr>
    <w:rPr>
      <w:b/>
      <w:sz w:val="28"/>
    </w:rPr>
  </w:style>
  <w:style w:type="paragraph" w:customStyle="1" w:styleId="Recdate">
    <w:name w:val="Rec_date"/>
    <w:basedOn w:val="Normal"/>
    <w:next w:val="Normalaftertitle"/>
    <w:rsid w:val="00DF0B2A"/>
    <w:pPr>
      <w:keepNext/>
      <w:keepLines/>
      <w:tabs>
        <w:tab w:val="clear" w:pos="794"/>
        <w:tab w:val="clear" w:pos="1191"/>
        <w:tab w:val="clear" w:pos="1588"/>
        <w:tab w:val="clear" w:pos="1985"/>
      </w:tabs>
      <w:jc w:val="right"/>
    </w:pPr>
    <w:rPr>
      <w:i/>
      <w:sz w:val="22"/>
    </w:rPr>
  </w:style>
  <w:style w:type="paragraph" w:customStyle="1" w:styleId="Questiondate">
    <w:name w:val="Question_date"/>
    <w:basedOn w:val="Recdate"/>
    <w:next w:val="Normalaftertitle"/>
    <w:rsid w:val="00DF0B2A"/>
  </w:style>
  <w:style w:type="paragraph" w:customStyle="1" w:styleId="RecNo">
    <w:name w:val="Rec_No"/>
    <w:basedOn w:val="Normal"/>
    <w:next w:val="Rectitle"/>
    <w:rsid w:val="00DF0B2A"/>
    <w:pPr>
      <w:keepNext/>
      <w:keepLines/>
      <w:spacing w:before="0"/>
      <w:jc w:val="left"/>
    </w:pPr>
    <w:rPr>
      <w:b/>
      <w:sz w:val="28"/>
    </w:rPr>
  </w:style>
  <w:style w:type="paragraph" w:customStyle="1" w:styleId="QuestionNo">
    <w:name w:val="Question_No"/>
    <w:basedOn w:val="RecNo"/>
    <w:next w:val="Questiontitle"/>
    <w:rsid w:val="00DF0B2A"/>
  </w:style>
  <w:style w:type="paragraph" w:customStyle="1" w:styleId="Recref">
    <w:name w:val="Rec_ref"/>
    <w:basedOn w:val="Normal"/>
    <w:next w:val="Recdate"/>
    <w:rsid w:val="00DF0B2A"/>
    <w:pPr>
      <w:keepNext/>
      <w:keepLines/>
      <w:tabs>
        <w:tab w:val="clear" w:pos="794"/>
        <w:tab w:val="clear" w:pos="1191"/>
        <w:tab w:val="clear" w:pos="1588"/>
        <w:tab w:val="clear" w:pos="1985"/>
      </w:tabs>
      <w:jc w:val="center"/>
    </w:pPr>
    <w:rPr>
      <w:i/>
    </w:rPr>
  </w:style>
  <w:style w:type="paragraph" w:customStyle="1" w:styleId="Questionref">
    <w:name w:val="Question_ref"/>
    <w:basedOn w:val="Recref"/>
    <w:next w:val="Questiondate"/>
    <w:rsid w:val="00DF0B2A"/>
  </w:style>
  <w:style w:type="paragraph" w:customStyle="1" w:styleId="Rectitle">
    <w:name w:val="Rec_title"/>
    <w:basedOn w:val="Normal"/>
    <w:next w:val="Normalaftertitle"/>
    <w:rsid w:val="00DF0B2A"/>
    <w:pPr>
      <w:keepNext/>
      <w:keepLines/>
      <w:spacing w:before="360"/>
      <w:jc w:val="center"/>
    </w:pPr>
    <w:rPr>
      <w:b/>
      <w:sz w:val="28"/>
    </w:rPr>
  </w:style>
  <w:style w:type="paragraph" w:customStyle="1" w:styleId="Questiontitle">
    <w:name w:val="Question_title"/>
    <w:basedOn w:val="Rectitle"/>
    <w:next w:val="Questionref"/>
    <w:rsid w:val="00DF0B2A"/>
  </w:style>
  <w:style w:type="paragraph" w:customStyle="1" w:styleId="Reftext">
    <w:name w:val="Ref_text"/>
    <w:basedOn w:val="Normal"/>
    <w:rsid w:val="00DF0B2A"/>
    <w:pPr>
      <w:ind w:left="794" w:hanging="794"/>
      <w:jc w:val="left"/>
    </w:pPr>
  </w:style>
  <w:style w:type="character" w:styleId="Hyperlink">
    <w:name w:val="Hyperlink"/>
    <w:basedOn w:val="DefaultParagraphFont"/>
    <w:uiPriority w:val="99"/>
    <w:rsid w:val="00DF0B2A"/>
    <w:rPr>
      <w:color w:val="0000FF"/>
      <w:u w:val="single"/>
    </w:rPr>
  </w:style>
  <w:style w:type="paragraph" w:customStyle="1" w:styleId="Repdate">
    <w:name w:val="Rep_date"/>
    <w:basedOn w:val="Recdate"/>
    <w:next w:val="Normalaftertitle"/>
    <w:rsid w:val="00DF0B2A"/>
  </w:style>
  <w:style w:type="paragraph" w:customStyle="1" w:styleId="RepNo">
    <w:name w:val="Rep_No"/>
    <w:basedOn w:val="RecNo"/>
    <w:next w:val="Reptitle"/>
    <w:rsid w:val="00DF0B2A"/>
  </w:style>
  <w:style w:type="paragraph" w:customStyle="1" w:styleId="Repref">
    <w:name w:val="Rep_ref"/>
    <w:basedOn w:val="Recref"/>
    <w:next w:val="Repdate"/>
    <w:rsid w:val="00DF0B2A"/>
  </w:style>
  <w:style w:type="paragraph" w:customStyle="1" w:styleId="Reptitle">
    <w:name w:val="Rep_title"/>
    <w:basedOn w:val="Rectitle"/>
    <w:next w:val="Repref"/>
    <w:rsid w:val="00DF0B2A"/>
  </w:style>
  <w:style w:type="paragraph" w:customStyle="1" w:styleId="Resdate">
    <w:name w:val="Res_date"/>
    <w:basedOn w:val="Recdate"/>
    <w:next w:val="Normalaftertitle"/>
    <w:rsid w:val="00DF0B2A"/>
  </w:style>
  <w:style w:type="character" w:customStyle="1" w:styleId="Resdef">
    <w:name w:val="Res_def"/>
    <w:basedOn w:val="DefaultParagraphFont"/>
    <w:rsid w:val="00DF0B2A"/>
    <w:rPr>
      <w:rFonts w:ascii="Times New Roman" w:hAnsi="Times New Roman"/>
      <w:b/>
    </w:rPr>
  </w:style>
  <w:style w:type="paragraph" w:customStyle="1" w:styleId="ResNo">
    <w:name w:val="Res_No"/>
    <w:basedOn w:val="RecNo"/>
    <w:next w:val="Restitle"/>
    <w:rsid w:val="00DF0B2A"/>
  </w:style>
  <w:style w:type="paragraph" w:customStyle="1" w:styleId="Resref">
    <w:name w:val="Res_ref"/>
    <w:basedOn w:val="Recref"/>
    <w:next w:val="Resdate"/>
    <w:rsid w:val="00DF0B2A"/>
  </w:style>
  <w:style w:type="paragraph" w:customStyle="1" w:styleId="Restitle">
    <w:name w:val="Res_title"/>
    <w:basedOn w:val="Rectitle"/>
    <w:next w:val="Resref"/>
    <w:rsid w:val="00DF0B2A"/>
  </w:style>
  <w:style w:type="paragraph" w:customStyle="1" w:styleId="SectionNo">
    <w:name w:val="Section_No"/>
    <w:basedOn w:val="Normal"/>
    <w:next w:val="Sectiontitle"/>
    <w:rsid w:val="00DF0B2A"/>
    <w:pPr>
      <w:keepNext/>
      <w:keepLines/>
      <w:spacing w:before="480" w:after="80"/>
      <w:jc w:val="center"/>
    </w:pPr>
    <w:rPr>
      <w:caps/>
      <w:sz w:val="28"/>
    </w:rPr>
  </w:style>
  <w:style w:type="paragraph" w:customStyle="1" w:styleId="Sectiontitle">
    <w:name w:val="Section_title"/>
    <w:basedOn w:val="Normal"/>
    <w:next w:val="Normalaftertitle"/>
    <w:rsid w:val="00DF0B2A"/>
    <w:pPr>
      <w:keepNext/>
      <w:keepLines/>
      <w:spacing w:before="480" w:after="280"/>
      <w:jc w:val="center"/>
    </w:pPr>
    <w:rPr>
      <w:b/>
      <w:sz w:val="28"/>
    </w:rPr>
  </w:style>
  <w:style w:type="paragraph" w:customStyle="1" w:styleId="Source">
    <w:name w:val="Source"/>
    <w:basedOn w:val="Normal"/>
    <w:next w:val="Normalaftertitle"/>
    <w:rsid w:val="00DF0B2A"/>
    <w:pPr>
      <w:spacing w:before="840" w:after="200"/>
      <w:jc w:val="center"/>
    </w:pPr>
    <w:rPr>
      <w:b/>
      <w:sz w:val="28"/>
    </w:rPr>
  </w:style>
  <w:style w:type="paragraph" w:customStyle="1" w:styleId="SpecialFooter">
    <w:name w:val="Special Footer"/>
    <w:basedOn w:val="Footer"/>
    <w:rsid w:val="00DF0B2A"/>
    <w:pPr>
      <w:tabs>
        <w:tab w:val="left" w:pos="567"/>
        <w:tab w:val="left" w:pos="1134"/>
        <w:tab w:val="left" w:pos="1701"/>
        <w:tab w:val="left" w:pos="2268"/>
        <w:tab w:val="left" w:pos="2835"/>
      </w:tabs>
    </w:pPr>
    <w:rPr>
      <w:caps w:val="0"/>
      <w:noProof w:val="0"/>
    </w:rPr>
  </w:style>
  <w:style w:type="character" w:customStyle="1" w:styleId="Tablefreq">
    <w:name w:val="Table_freq"/>
    <w:basedOn w:val="DefaultParagraphFont"/>
    <w:rsid w:val="00DF0B2A"/>
    <w:rPr>
      <w:b/>
      <w:color w:val="auto"/>
    </w:rPr>
  </w:style>
  <w:style w:type="paragraph" w:customStyle="1" w:styleId="Tablehead">
    <w:name w:val="Table_head"/>
    <w:basedOn w:val="Normal"/>
    <w:next w:val="Tabletext"/>
    <w:rsid w:val="00DF0B2A"/>
    <w:pPr>
      <w:keepNext/>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80" w:after="80"/>
      <w:jc w:val="center"/>
    </w:pPr>
    <w:rPr>
      <w:b/>
      <w:sz w:val="22"/>
    </w:rPr>
  </w:style>
  <w:style w:type="paragraph" w:customStyle="1" w:styleId="Tablelegend">
    <w:name w:val="Table_legend"/>
    <w:basedOn w:val="Normal"/>
    <w:rsid w:val="00DF0B2A"/>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after="40"/>
      <w:jc w:val="left"/>
    </w:pPr>
    <w:rPr>
      <w:sz w:val="22"/>
    </w:rPr>
  </w:style>
  <w:style w:type="paragraph" w:customStyle="1" w:styleId="Tabletext">
    <w:name w:val="Table_text"/>
    <w:basedOn w:val="Normal"/>
    <w:rsid w:val="00DF0B2A"/>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40" w:after="40"/>
      <w:jc w:val="left"/>
    </w:pPr>
    <w:rPr>
      <w:sz w:val="22"/>
    </w:rPr>
  </w:style>
  <w:style w:type="paragraph" w:customStyle="1" w:styleId="TableNoTitle">
    <w:name w:val="Table_NoTitle"/>
    <w:basedOn w:val="Normal"/>
    <w:next w:val="Tablehead"/>
    <w:rsid w:val="00DF0B2A"/>
    <w:pPr>
      <w:keepNext/>
      <w:keepLines/>
      <w:spacing w:before="360" w:after="120"/>
      <w:jc w:val="center"/>
    </w:pPr>
    <w:rPr>
      <w:b/>
    </w:rPr>
  </w:style>
  <w:style w:type="paragraph" w:customStyle="1" w:styleId="Title1">
    <w:name w:val="Title 1"/>
    <w:basedOn w:val="Source"/>
    <w:next w:val="Title2"/>
    <w:rsid w:val="00DF0B2A"/>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Title3"/>
    <w:rsid w:val="00DF0B2A"/>
  </w:style>
  <w:style w:type="paragraph" w:customStyle="1" w:styleId="Title3">
    <w:name w:val="Title 3"/>
    <w:basedOn w:val="Title2"/>
    <w:next w:val="Title4"/>
    <w:rsid w:val="00DF0B2A"/>
    <w:rPr>
      <w:caps w:val="0"/>
    </w:rPr>
  </w:style>
  <w:style w:type="paragraph" w:customStyle="1" w:styleId="Title4">
    <w:name w:val="Title 4"/>
    <w:basedOn w:val="Title3"/>
    <w:next w:val="Heading1"/>
    <w:rsid w:val="00DF0B2A"/>
    <w:rPr>
      <w:b/>
    </w:rPr>
  </w:style>
  <w:style w:type="paragraph" w:customStyle="1" w:styleId="Section1">
    <w:name w:val="Section_1"/>
    <w:basedOn w:val="Normal"/>
    <w:next w:val="Normal"/>
    <w:rsid w:val="00DF0B2A"/>
    <w:pPr>
      <w:tabs>
        <w:tab w:val="clear" w:pos="794"/>
        <w:tab w:val="clear" w:pos="1191"/>
        <w:tab w:val="clear" w:pos="1588"/>
        <w:tab w:val="clear" w:pos="1985"/>
      </w:tabs>
      <w:spacing w:before="624"/>
      <w:jc w:val="center"/>
    </w:pPr>
    <w:rPr>
      <w:b/>
    </w:rPr>
  </w:style>
  <w:style w:type="paragraph" w:customStyle="1" w:styleId="Section2">
    <w:name w:val="Section_2"/>
    <w:basedOn w:val="Normal"/>
    <w:next w:val="Normal"/>
    <w:rsid w:val="00DF0B2A"/>
    <w:pPr>
      <w:tabs>
        <w:tab w:val="clear" w:pos="794"/>
        <w:tab w:val="clear" w:pos="1191"/>
        <w:tab w:val="clear" w:pos="1588"/>
        <w:tab w:val="clear" w:pos="1985"/>
      </w:tabs>
      <w:spacing w:before="240"/>
      <w:jc w:val="center"/>
    </w:pPr>
    <w:rPr>
      <w:i/>
    </w:rPr>
  </w:style>
  <w:style w:type="paragraph" w:styleId="BalloonText">
    <w:name w:val="Balloon Text"/>
    <w:basedOn w:val="Normal"/>
    <w:link w:val="BalloonTextChar"/>
    <w:rsid w:val="00AD7C89"/>
    <w:pPr>
      <w:spacing w:before="0"/>
    </w:pPr>
    <w:rPr>
      <w:rFonts w:ascii="Tahoma" w:hAnsi="Tahoma" w:cs="Tahoma"/>
      <w:sz w:val="16"/>
      <w:szCs w:val="16"/>
    </w:rPr>
  </w:style>
  <w:style w:type="character" w:customStyle="1" w:styleId="BalloonTextChar">
    <w:name w:val="Balloon Text Char"/>
    <w:basedOn w:val="DefaultParagraphFont"/>
    <w:link w:val="BalloonText"/>
    <w:rsid w:val="00AD7C89"/>
    <w:rPr>
      <w:rFonts w:ascii="Tahoma" w:hAnsi="Tahoma" w:cs="Tahoma"/>
      <w:sz w:val="16"/>
      <w:szCs w:val="16"/>
      <w:lang w:val="fr-FR" w:eastAsia="en-US"/>
    </w:rPr>
  </w:style>
  <w:style w:type="table" w:styleId="TableGrid">
    <w:name w:val="Table Grid"/>
    <w:basedOn w:val="TableNormal"/>
    <w:rsid w:val="00B92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nexNotitle0">
    <w:name w:val="Annex_No &amp; title"/>
    <w:basedOn w:val="Normal"/>
    <w:next w:val="Normalaftertitle"/>
    <w:rsid w:val="00B92D13"/>
    <w:pPr>
      <w:keepNext/>
      <w:keepLines/>
      <w:spacing w:before="480"/>
      <w:jc w:val="center"/>
    </w:pPr>
    <w:rPr>
      <w:b/>
      <w:sz w:val="28"/>
    </w:rPr>
  </w:style>
  <w:style w:type="paragraph" w:customStyle="1" w:styleId="FigureNotitle0">
    <w:name w:val="Figure_No &amp; title"/>
    <w:basedOn w:val="Normal"/>
    <w:next w:val="Normalaftertitle"/>
    <w:rsid w:val="00B92D13"/>
    <w:pPr>
      <w:keepLines/>
      <w:spacing w:before="240" w:after="120"/>
      <w:jc w:val="center"/>
    </w:pPr>
    <w:rPr>
      <w:b/>
    </w:rPr>
  </w:style>
  <w:style w:type="character" w:customStyle="1" w:styleId="enumlev1Char">
    <w:name w:val="enumlev1 Char"/>
    <w:basedOn w:val="DefaultParagraphFont"/>
    <w:link w:val="enumlev1"/>
    <w:rsid w:val="00B92D13"/>
    <w:rPr>
      <w:rFonts w:ascii="Times New Roman" w:hAnsi="Times New Roman"/>
      <w:sz w:val="24"/>
      <w:lang w:val="fr-FR" w:eastAsia="en-US"/>
    </w:rPr>
  </w:style>
  <w:style w:type="character" w:customStyle="1" w:styleId="Heading1Char">
    <w:name w:val="Heading 1 Char"/>
    <w:basedOn w:val="DefaultParagraphFont"/>
    <w:link w:val="Heading1"/>
    <w:rsid w:val="00B92D13"/>
    <w:rPr>
      <w:rFonts w:ascii="Times New Roman" w:hAnsi="Times New Roman"/>
      <w:b/>
      <w:sz w:val="24"/>
      <w:lang w:val="fr-FR" w:eastAsia="en-US"/>
    </w:rPr>
  </w:style>
  <w:style w:type="character" w:customStyle="1" w:styleId="Heading2Char">
    <w:name w:val="Heading 2 Char"/>
    <w:basedOn w:val="DefaultParagraphFont"/>
    <w:link w:val="Heading2"/>
    <w:rsid w:val="00B92D13"/>
    <w:rPr>
      <w:rFonts w:ascii="Times New Roman" w:hAnsi="Times New Roman"/>
      <w:b/>
      <w:sz w:val="24"/>
      <w:lang w:val="fr-FR" w:eastAsia="en-US"/>
    </w:rPr>
  </w:style>
  <w:style w:type="character" w:customStyle="1" w:styleId="NoteChar">
    <w:name w:val="Note Char"/>
    <w:basedOn w:val="DefaultParagraphFont"/>
    <w:link w:val="Note"/>
    <w:rsid w:val="00B92D13"/>
    <w:rPr>
      <w:rFonts w:ascii="Times New Roman" w:hAnsi="Times New Roman"/>
      <w:sz w:val="22"/>
      <w:lang w:val="fr-FR" w:eastAsia="en-US"/>
    </w:rPr>
  </w:style>
  <w:style w:type="paragraph" w:customStyle="1" w:styleId="AppendixNotitle0">
    <w:name w:val="Appendix_No &amp; title"/>
    <w:basedOn w:val="AnnexNotitle0"/>
    <w:next w:val="Normalaftertitle"/>
    <w:rsid w:val="00E82EDB"/>
  </w:style>
  <w:style w:type="paragraph" w:customStyle="1" w:styleId="Reasons">
    <w:name w:val="Reasons"/>
    <w:basedOn w:val="Normal"/>
    <w:qFormat/>
    <w:rsid w:val="00E82EDB"/>
    <w:pPr>
      <w:tabs>
        <w:tab w:val="clear" w:pos="794"/>
        <w:tab w:val="clear" w:pos="1191"/>
        <w:tab w:val="clear" w:pos="1588"/>
        <w:tab w:val="clear" w:pos="1985"/>
      </w:tabs>
      <w:overflowPunct/>
      <w:autoSpaceDE/>
      <w:autoSpaceDN/>
      <w:adjustRightInd/>
      <w:spacing w:before="0"/>
      <w:jc w:val="left"/>
      <w:textAlignment w:val="auto"/>
    </w:pPr>
    <w:rPr>
      <w:lang w:val="en-US"/>
    </w:rPr>
  </w:style>
  <w:style w:type="character" w:customStyle="1" w:styleId="HeaderChar">
    <w:name w:val="Header Char"/>
    <w:link w:val="Header"/>
    <w:rsid w:val="00E82EDB"/>
    <w:rPr>
      <w:rFonts w:ascii="Times New Roman" w:hAnsi="Times New Roman"/>
      <w:sz w:val="18"/>
      <w:lang w:val="fr-FR" w:eastAsia="en-US"/>
    </w:rPr>
  </w:style>
  <w:style w:type="character" w:customStyle="1" w:styleId="FooterChar">
    <w:name w:val="Footer Char"/>
    <w:link w:val="Footer"/>
    <w:rsid w:val="00E82EDB"/>
    <w:rPr>
      <w:rFonts w:ascii="Times New Roman" w:hAnsi="Times New Roman"/>
      <w:caps/>
      <w:noProof/>
      <w:sz w:val="16"/>
      <w:lang w:val="fr-F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4.xml"/><Relationship Id="rId18" Type="http://schemas.openxmlformats.org/officeDocument/2006/relationships/hyperlink" Target="http://www.itu.int/ITU-T/ipr/" TargetMode="External"/><Relationship Id="rId26" Type="http://schemas.openxmlformats.org/officeDocument/2006/relationships/hyperlink" Target="http://www.unisdr.org/we/inform/publications/7817" TargetMode="External"/><Relationship Id="rId3" Type="http://schemas.openxmlformats.org/officeDocument/2006/relationships/settings" Target="settings.xml"/><Relationship Id="rId21" Type="http://schemas.openxmlformats.org/officeDocument/2006/relationships/header" Target="header8.xm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oleObject" Target="embeddings/oleObject2.bin"/><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handle.itu.int/11.1002/1000/13074" TargetMode="External"/><Relationship Id="rId24" Type="http://schemas.openxmlformats.org/officeDocument/2006/relationships/image" Target="media/image4.emf"/><Relationship Id="rId32" Type="http://schemas.openxmlformats.org/officeDocument/2006/relationships/footer" Target="footer8.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oleObject" Target="embeddings/oleObject1.bin"/><Relationship Id="rId28" Type="http://schemas.openxmlformats.org/officeDocument/2006/relationships/footer" Target="footer4.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3.emf"/><Relationship Id="rId27" Type="http://schemas.openxmlformats.org/officeDocument/2006/relationships/header" Target="header9.xml"/><Relationship Id="rId30" Type="http://schemas.openxmlformats.org/officeDocument/2006/relationships/footer" Target="footer6.xml"/></Relationships>
</file>

<file path=word/_rels/footnotes.xml.rels><?xml version="1.0" encoding="UTF-8" standalone="yes"?>
<Relationships xmlns="http://schemas.openxmlformats.org/package/2006/relationships"><Relationship Id="rId1" Type="http://schemas.openxmlformats.org/officeDocument/2006/relationships/hyperlink" Target="http://handle.itu.int/11.1002/1000/11830-e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ce\AppData\Roaming\Microsoft\Templates\QuickPub\QPUBF.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7D611-01C5-42CB-9B56-36661F969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QPUBF.dotm</Template>
  <TotalTime>7</TotalTime>
  <Pages>17</Pages>
  <Words>3745</Words>
  <Characters>22627</Characters>
  <Application>Microsoft Office Word</Application>
  <DocSecurity>0</DocSecurity>
  <Lines>524</Lines>
  <Paragraphs>291</Paragraphs>
  <ScaleCrop>false</ScaleCrop>
  <HeadingPairs>
    <vt:vector size="2" baseType="variant">
      <vt:variant>
        <vt:lpstr>Title</vt:lpstr>
      </vt:variant>
      <vt:variant>
        <vt:i4>1</vt:i4>
      </vt:variant>
    </vt:vector>
  </HeadingPairs>
  <TitlesOfParts>
    <vt:vector size="1" baseType="lpstr">
      <vt:lpstr>RECOMMANDATION UIT-T</vt:lpstr>
    </vt:vector>
  </TitlesOfParts>
  <Company>ITU</Company>
  <LinksUpToDate>false</LinksUpToDate>
  <CharactersWithSpaces>26087</CharactersWithSpaces>
  <SharedDoc>false</SharedDoc>
  <HLinks>
    <vt:vector size="6" baseType="variant">
      <vt:variant>
        <vt:i4>5832781</vt:i4>
      </vt:variant>
      <vt:variant>
        <vt:i4>0</vt:i4>
      </vt:variant>
      <vt:variant>
        <vt:i4>0</vt:i4>
      </vt:variant>
      <vt:variant>
        <vt:i4>5</vt:i4>
      </vt:variant>
      <vt:variant>
        <vt:lpwstr>http://www.itu.int/ITU-T/ipr/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UIT-T Rec. E.119 (04/2017) Exigences applicables à un service de confirmation de sécurité et de messages radiodiffusés pour les secours en cas de catastrophe </dc:title>
  <dc:subject>SÉRIE E: EXPLOITATION GÉNÉRALE DU RÉSEAU, SERVICE TÉLÉPHONIQUE, EXPLOITATION DES SERVICES ET FACTEURS HUMAINS - Exploitation des relations internationales – Dispositions de caractère général concernant les Administrations</dc:subject>
  <dc:creator> de l'UIT-T</dc:creator>
  <cp:keywords>E.119,E,119</cp:keywords>
  <dc:description>Gachetc, 07/12/2017, ITU51007784</dc:description>
  <cp:lastModifiedBy>Gachet, Christelle</cp:lastModifiedBy>
  <cp:revision>8</cp:revision>
  <cp:lastPrinted>2004-12-15T08:14:00Z</cp:lastPrinted>
  <dcterms:created xsi:type="dcterms:W3CDTF">2017-12-07T10:29:00Z</dcterms:created>
  <dcterms:modified xsi:type="dcterms:W3CDTF">2017-12-07T12:25:00Z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E.108</vt:lpwstr>
  </property>
  <property fmtid="{D5CDD505-2E9C-101B-9397-08002B2CF9AE}" pid="3" name="docdate">
    <vt:lpwstr>QPubMacros.dot</vt:lpwstr>
  </property>
  <property fmtid="{D5CDD505-2E9C-101B-9397-08002B2CF9AE}" pid="4" name="doctitle">
    <vt:lpwstr>Spécifications applicables à un service de messagerie mobile pour les opérations de secours en cas de catastrophe</vt:lpwstr>
  </property>
  <property fmtid="{D5CDD505-2E9C-101B-9397-08002B2CF9AE}" pid="5" name="doctitle2">
    <vt:lpwstr>SÉRIE E: EXPLOITATION GÉNÉRALE DU RÉSEAU, SERVICE TÉLÉPHONIQUE, EXPLOITATION DES SERVICES ET FACTEURS HUMAINS Exploitation des relations internationales – Dispositions de caractère général concernant les Administrations</vt:lpwstr>
  </property>
  <property fmtid="{D5CDD505-2E9C-101B-9397-08002B2CF9AE}" pid="6" name="Language">
    <vt:lpwstr>French</vt:lpwstr>
  </property>
  <property fmtid="{D5CDD505-2E9C-101B-9397-08002B2CF9AE}" pid="7" name="Typist">
    <vt:lpwstr>Gachetc</vt:lpwstr>
  </property>
  <property fmtid="{D5CDD505-2E9C-101B-9397-08002B2CF9AE}" pid="8" name="Date completed">
    <vt:lpwstr>07 December 2017</vt:lpwstr>
  </property>
</Properties>
</file>