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948" w:type="dxa"/>
        <w:tblLayout w:type="fixed"/>
        <w:tblLook w:val="0000" w:firstRow="0" w:lastRow="0" w:firstColumn="0" w:lastColumn="0" w:noHBand="0" w:noVBand="0"/>
      </w:tblPr>
      <w:tblGrid>
        <w:gridCol w:w="1418"/>
        <w:gridCol w:w="10"/>
        <w:gridCol w:w="2508"/>
        <w:gridCol w:w="2041"/>
        <w:gridCol w:w="3971"/>
      </w:tblGrid>
      <w:tr w:rsidR="00E27B41">
        <w:trPr>
          <w:trHeight w:hRule="exact" w:val="1418"/>
        </w:trPr>
        <w:tc>
          <w:tcPr>
            <w:tcW w:w="1428" w:type="dxa"/>
            <w:gridSpan w:val="2"/>
          </w:tcPr>
          <w:p w:rsidR="00E27B41" w:rsidRDefault="006A0831">
            <w:r>
              <w:rPr>
                <w:noProof/>
                <w:sz w:val="20"/>
                <w:lang w:val="en-GB" w:eastAsia="zh-CN"/>
              </w:rPr>
              <w:drawing>
                <wp:anchor distT="0" distB="0" distL="114300" distR="114300" simplePos="0" relativeHeight="251657728" behindDoc="0" locked="0" layoutInCell="0" allowOverlap="1">
                  <wp:simplePos x="0" y="0"/>
                  <wp:positionH relativeFrom="column">
                    <wp:posOffset>-1009650</wp:posOffset>
                  </wp:positionH>
                  <wp:positionV relativeFrom="paragraph">
                    <wp:posOffset>-681355</wp:posOffset>
                  </wp:positionV>
                  <wp:extent cx="1612900" cy="10828655"/>
                  <wp:effectExtent l="19050" t="0" r="6350" b="0"/>
                  <wp:wrapNone/>
                  <wp:docPr id="2" name="Picture 2" descr="Fond-Rec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Rec_s"/>
                          <pic:cNvPicPr>
                            <a:picLocks noChangeAspect="1" noChangeArrowheads="1"/>
                          </pic:cNvPicPr>
                        </pic:nvPicPr>
                        <pic:blipFill>
                          <a:blip r:embed="rId8" cstate="print"/>
                          <a:srcRect/>
                          <a:stretch>
                            <a:fillRect/>
                          </a:stretch>
                        </pic:blipFill>
                        <pic:spPr bwMode="auto">
                          <a:xfrm>
                            <a:off x="0" y="0"/>
                            <a:ext cx="1612900" cy="10828655"/>
                          </a:xfrm>
                          <a:prstGeom prst="rect">
                            <a:avLst/>
                          </a:prstGeom>
                          <a:noFill/>
                          <a:ln w="9525">
                            <a:noFill/>
                            <a:miter lim="800000"/>
                            <a:headEnd/>
                            <a:tailEnd/>
                          </a:ln>
                        </pic:spPr>
                      </pic:pic>
                    </a:graphicData>
                  </a:graphic>
                </wp:anchor>
              </w:drawing>
            </w:r>
            <w:r w:rsidR="00825135">
              <w:t>x</w:t>
            </w:r>
          </w:p>
          <w:p w:rsidR="00E27B41" w:rsidRDefault="00E27B41">
            <w:pPr>
              <w:spacing w:before="0"/>
              <w:rPr>
                <w:b/>
                <w:sz w:val="16"/>
              </w:rPr>
            </w:pPr>
          </w:p>
        </w:tc>
        <w:tc>
          <w:tcPr>
            <w:tcW w:w="8520" w:type="dxa"/>
            <w:gridSpan w:val="3"/>
          </w:tcPr>
          <w:p w:rsidR="00E27B41" w:rsidRDefault="00E27B41">
            <w:pPr>
              <w:spacing w:before="0"/>
            </w:pPr>
          </w:p>
          <w:p w:rsidR="00E27B41" w:rsidRDefault="00E27B41">
            <w:pPr>
              <w:spacing w:before="284"/>
              <w:rPr>
                <w:rFonts w:ascii="Arial" w:hAnsi="Arial" w:cs="Arial"/>
                <w:b/>
                <w:bCs/>
                <w:spacing w:val="80"/>
                <w:sz w:val="18"/>
              </w:rPr>
            </w:pPr>
            <w:r>
              <w:rPr>
                <w:rFonts w:ascii="Arial" w:hAnsi="Arial" w:cs="Arial"/>
                <w:b/>
                <w:bCs/>
                <w:color w:val="808080"/>
                <w:spacing w:val="80"/>
                <w:lang w:val="fr-CH"/>
              </w:rPr>
              <w:t>Unión Internacional de Telecomunicaciones</w:t>
            </w:r>
          </w:p>
        </w:tc>
      </w:tr>
      <w:tr w:rsidR="00E27B41">
        <w:trPr>
          <w:trHeight w:hRule="exact" w:val="992"/>
        </w:trPr>
        <w:tc>
          <w:tcPr>
            <w:tcW w:w="1428" w:type="dxa"/>
            <w:gridSpan w:val="2"/>
          </w:tcPr>
          <w:p w:rsidR="00E27B41" w:rsidRDefault="00E27B41">
            <w:pPr>
              <w:spacing w:before="0"/>
            </w:pPr>
          </w:p>
        </w:tc>
        <w:tc>
          <w:tcPr>
            <w:tcW w:w="8520" w:type="dxa"/>
            <w:gridSpan w:val="3"/>
          </w:tcPr>
          <w:p w:rsidR="00E27B41" w:rsidRDefault="00E27B41"/>
        </w:tc>
      </w:tr>
      <w:tr w:rsidR="00E27B41">
        <w:tblPrEx>
          <w:tblCellMar>
            <w:left w:w="85" w:type="dxa"/>
            <w:right w:w="85" w:type="dxa"/>
          </w:tblCellMar>
        </w:tblPrEx>
        <w:trPr>
          <w:gridBefore w:val="2"/>
          <w:wBefore w:w="1428" w:type="dxa"/>
        </w:trPr>
        <w:tc>
          <w:tcPr>
            <w:tcW w:w="2508" w:type="dxa"/>
          </w:tcPr>
          <w:p w:rsidR="00E27B41" w:rsidRDefault="00E27B41">
            <w:pPr>
              <w:rPr>
                <w:b/>
                <w:sz w:val="18"/>
              </w:rPr>
            </w:pPr>
            <w:bookmarkStart w:id="0" w:name="dnums" w:colFirst="1" w:colLast="1"/>
            <w:bookmarkStart w:id="1" w:name="_GoBack" w:colFirst="1" w:colLast="1"/>
            <w:r>
              <w:rPr>
                <w:rFonts w:ascii="Arial" w:hAnsi="Arial"/>
                <w:b/>
                <w:spacing w:val="40"/>
                <w:sz w:val="72"/>
              </w:rPr>
              <w:t>UIT-T</w:t>
            </w:r>
          </w:p>
        </w:tc>
        <w:tc>
          <w:tcPr>
            <w:tcW w:w="6012" w:type="dxa"/>
            <w:gridSpan w:val="2"/>
          </w:tcPr>
          <w:p w:rsidR="00E27B41" w:rsidRPr="00783843" w:rsidRDefault="00783843">
            <w:pPr>
              <w:spacing w:before="240"/>
              <w:jc w:val="right"/>
              <w:rPr>
                <w:rFonts w:ascii="Arial" w:hAnsi="Arial" w:cs="Arial"/>
                <w:b/>
                <w:sz w:val="60"/>
              </w:rPr>
            </w:pPr>
            <w:r w:rsidRPr="00783843">
              <w:rPr>
                <w:rFonts w:ascii="Arial" w:hAnsi="Arial" w:cs="Arial"/>
                <w:b/>
                <w:sz w:val="60"/>
              </w:rPr>
              <w:t>E.119</w:t>
            </w:r>
          </w:p>
        </w:tc>
      </w:tr>
      <w:tr w:rsidR="00E27B41">
        <w:tblPrEx>
          <w:tblCellMar>
            <w:left w:w="85" w:type="dxa"/>
            <w:right w:w="85" w:type="dxa"/>
          </w:tblCellMar>
        </w:tblPrEx>
        <w:trPr>
          <w:gridBefore w:val="2"/>
          <w:wBefore w:w="1428" w:type="dxa"/>
          <w:trHeight w:val="974"/>
        </w:trPr>
        <w:tc>
          <w:tcPr>
            <w:tcW w:w="4549" w:type="dxa"/>
            <w:gridSpan w:val="2"/>
          </w:tcPr>
          <w:p w:rsidR="00E27B41" w:rsidRDefault="00E27B41" w:rsidP="00C97E02">
            <w:pPr>
              <w:jc w:val="left"/>
              <w:rPr>
                <w:b/>
                <w:sz w:val="18"/>
              </w:rPr>
            </w:pPr>
            <w:bookmarkStart w:id="2" w:name="ddates" w:colFirst="1" w:colLast="1"/>
            <w:bookmarkEnd w:id="0"/>
            <w:bookmarkEnd w:id="1"/>
            <w:r>
              <w:rPr>
                <w:rFonts w:ascii="Arial" w:hAnsi="Arial"/>
                <w:sz w:val="20"/>
              </w:rPr>
              <w:t>SECTOR DE NORMALIZACIÓN</w:t>
            </w:r>
            <w:r>
              <w:rPr>
                <w:rFonts w:ascii="Arial" w:hAnsi="Arial" w:cs="Arial"/>
                <w:sz w:val="20"/>
              </w:rPr>
              <w:br/>
            </w:r>
            <w:r>
              <w:rPr>
                <w:rFonts w:ascii="Arial" w:hAnsi="Arial"/>
                <w:sz w:val="20"/>
              </w:rPr>
              <w:t>DE LAS TELECOMUNICACIONES</w:t>
            </w:r>
            <w:r>
              <w:rPr>
                <w:rFonts w:ascii="Arial" w:hAnsi="Arial"/>
                <w:sz w:val="20"/>
              </w:rPr>
              <w:br/>
              <w:t>DE LA UIT</w:t>
            </w:r>
          </w:p>
        </w:tc>
        <w:tc>
          <w:tcPr>
            <w:tcW w:w="3971" w:type="dxa"/>
          </w:tcPr>
          <w:p w:rsidR="00E27B41" w:rsidRPr="00783843" w:rsidRDefault="00783843" w:rsidP="00783843">
            <w:pPr>
              <w:spacing w:before="0"/>
              <w:jc w:val="right"/>
              <w:rPr>
                <w:rFonts w:ascii="Arial" w:hAnsi="Arial" w:cs="Arial"/>
                <w:sz w:val="28"/>
              </w:rPr>
            </w:pPr>
            <w:r w:rsidRPr="00783843">
              <w:rPr>
                <w:rFonts w:ascii="Arial" w:hAnsi="Arial" w:cs="Arial"/>
                <w:sz w:val="28"/>
              </w:rPr>
              <w:t xml:space="preserve">(04/2017)   </w:t>
            </w:r>
          </w:p>
        </w:tc>
      </w:tr>
      <w:tr w:rsidR="00E27B41">
        <w:trPr>
          <w:cantSplit/>
          <w:trHeight w:hRule="exact" w:val="3402"/>
        </w:trPr>
        <w:tc>
          <w:tcPr>
            <w:tcW w:w="1418" w:type="dxa"/>
          </w:tcPr>
          <w:p w:rsidR="00E27B41" w:rsidRDefault="00E27B41">
            <w:pPr>
              <w:tabs>
                <w:tab w:val="right" w:pos="9639"/>
              </w:tabs>
              <w:rPr>
                <w:rFonts w:ascii="Arial" w:hAnsi="Arial"/>
                <w:sz w:val="18"/>
              </w:rPr>
            </w:pPr>
            <w:bookmarkStart w:id="3" w:name="dsecs" w:colFirst="1" w:colLast="1"/>
            <w:bookmarkEnd w:id="2"/>
          </w:p>
        </w:tc>
        <w:tc>
          <w:tcPr>
            <w:tcW w:w="8530" w:type="dxa"/>
            <w:gridSpan w:val="4"/>
            <w:tcBorders>
              <w:bottom w:val="single" w:sz="12" w:space="0" w:color="auto"/>
            </w:tcBorders>
            <w:vAlign w:val="bottom"/>
          </w:tcPr>
          <w:p w:rsidR="00783843" w:rsidRPr="00783843" w:rsidRDefault="00783843" w:rsidP="00783843">
            <w:pPr>
              <w:tabs>
                <w:tab w:val="right" w:pos="9639"/>
              </w:tabs>
              <w:jc w:val="left"/>
              <w:rPr>
                <w:rFonts w:ascii="Arial" w:hAnsi="Arial" w:cs="Arial"/>
                <w:sz w:val="32"/>
              </w:rPr>
            </w:pPr>
            <w:r w:rsidRPr="00783843">
              <w:rPr>
                <w:rFonts w:ascii="Arial" w:hAnsi="Arial" w:cs="Arial"/>
                <w:sz w:val="32"/>
              </w:rPr>
              <w:t>SERIE E: EXPLOTACIÓN GENERAL DE LA RED, SERVICIO TELEFÓNICO, EXPLOTACIÓN DEL SERVICIO Y FACTORES HUMANOS</w:t>
            </w:r>
          </w:p>
          <w:p w:rsidR="00783843" w:rsidRDefault="00783843" w:rsidP="00783843">
            <w:pPr>
              <w:tabs>
                <w:tab w:val="right" w:pos="9639"/>
              </w:tabs>
              <w:jc w:val="left"/>
              <w:rPr>
                <w:rFonts w:ascii="Arial" w:hAnsi="Arial" w:cs="Arial"/>
                <w:sz w:val="32"/>
              </w:rPr>
            </w:pPr>
            <w:r w:rsidRPr="00783843">
              <w:rPr>
                <w:rFonts w:ascii="Arial" w:hAnsi="Arial" w:cs="Arial"/>
                <w:sz w:val="32"/>
              </w:rPr>
              <w:t>Explotación de las relaciones internacionales – Disposiciones de carácter general relativas a las Administraciones</w:t>
            </w:r>
          </w:p>
          <w:p w:rsidR="00E27B41" w:rsidRPr="00783843" w:rsidRDefault="00E27B41" w:rsidP="00783843">
            <w:pPr>
              <w:tabs>
                <w:tab w:val="right" w:pos="9639"/>
              </w:tabs>
              <w:jc w:val="left"/>
              <w:rPr>
                <w:rFonts w:ascii="Arial" w:hAnsi="Arial" w:cs="Arial"/>
                <w:sz w:val="32"/>
              </w:rPr>
            </w:pPr>
          </w:p>
        </w:tc>
      </w:tr>
      <w:tr w:rsidR="00E27B41">
        <w:trPr>
          <w:cantSplit/>
          <w:trHeight w:hRule="exact" w:val="4536"/>
        </w:trPr>
        <w:tc>
          <w:tcPr>
            <w:tcW w:w="1418" w:type="dxa"/>
          </w:tcPr>
          <w:p w:rsidR="00E27B41" w:rsidRDefault="00E27B41">
            <w:pPr>
              <w:tabs>
                <w:tab w:val="right" w:pos="9639"/>
              </w:tabs>
              <w:rPr>
                <w:rFonts w:ascii="Arial" w:hAnsi="Arial"/>
                <w:sz w:val="18"/>
              </w:rPr>
            </w:pPr>
            <w:bookmarkStart w:id="4" w:name="c1tits" w:colFirst="1" w:colLast="1"/>
            <w:bookmarkEnd w:id="3"/>
          </w:p>
        </w:tc>
        <w:tc>
          <w:tcPr>
            <w:tcW w:w="8530" w:type="dxa"/>
            <w:gridSpan w:val="4"/>
          </w:tcPr>
          <w:p w:rsidR="00E27B41" w:rsidRPr="00513E00" w:rsidRDefault="00513E00">
            <w:pPr>
              <w:tabs>
                <w:tab w:val="right" w:pos="9639"/>
              </w:tabs>
              <w:jc w:val="left"/>
              <w:rPr>
                <w:rFonts w:asciiTheme="minorBidi" w:hAnsiTheme="minorBidi" w:cstheme="minorBidi"/>
                <w:b/>
                <w:bCs/>
                <w:sz w:val="36"/>
                <w:szCs w:val="36"/>
              </w:rPr>
            </w:pPr>
            <w:r w:rsidRPr="00513E00">
              <w:rPr>
                <w:rFonts w:asciiTheme="minorBidi" w:hAnsiTheme="minorBidi" w:cstheme="minorBidi"/>
                <w:b/>
                <w:bCs/>
                <w:sz w:val="36"/>
                <w:szCs w:val="36"/>
                <w:lang w:val="es-ES"/>
              </w:rPr>
              <w:t xml:space="preserve">Requisitos aplicables a un servicio de confirmación de seguridad y mensajería </w:t>
            </w:r>
            <w:r w:rsidRPr="00513E00">
              <w:rPr>
                <w:rFonts w:asciiTheme="minorBidi" w:hAnsiTheme="minorBidi" w:cstheme="minorBidi"/>
                <w:b/>
                <w:bCs/>
                <w:sz w:val="36"/>
                <w:szCs w:val="36"/>
                <w:lang w:val="es-ES"/>
              </w:rPr>
              <w:br/>
              <w:t>de difusión para operaciones de socorro en caso de catástrofe</w:t>
            </w:r>
          </w:p>
        </w:tc>
      </w:tr>
      <w:bookmarkEnd w:id="4"/>
      <w:tr w:rsidR="00E27B41">
        <w:trPr>
          <w:cantSplit/>
          <w:trHeight w:hRule="exact" w:val="1418"/>
        </w:trPr>
        <w:tc>
          <w:tcPr>
            <w:tcW w:w="1418" w:type="dxa"/>
          </w:tcPr>
          <w:p w:rsidR="00E27B41" w:rsidRDefault="00E27B41">
            <w:pPr>
              <w:tabs>
                <w:tab w:val="right" w:pos="9639"/>
              </w:tabs>
              <w:rPr>
                <w:rFonts w:ascii="Arial" w:hAnsi="Arial"/>
                <w:sz w:val="18"/>
              </w:rPr>
            </w:pPr>
          </w:p>
        </w:tc>
        <w:tc>
          <w:tcPr>
            <w:tcW w:w="8530" w:type="dxa"/>
            <w:gridSpan w:val="4"/>
            <w:vAlign w:val="bottom"/>
          </w:tcPr>
          <w:p w:rsidR="00783843" w:rsidRDefault="00783843" w:rsidP="00783843">
            <w:pPr>
              <w:tabs>
                <w:tab w:val="right" w:pos="9639"/>
              </w:tabs>
              <w:spacing w:before="60" w:after="240"/>
              <w:jc w:val="left"/>
              <w:rPr>
                <w:rFonts w:ascii="Arial" w:hAnsi="Arial" w:cs="Arial"/>
                <w:sz w:val="32"/>
              </w:rPr>
            </w:pPr>
            <w:bookmarkStart w:id="5" w:name="dnum2s"/>
            <w:bookmarkEnd w:id="5"/>
            <w:r w:rsidRPr="00783843">
              <w:rPr>
                <w:rFonts w:ascii="Arial" w:hAnsi="Arial" w:cs="Arial"/>
                <w:sz w:val="32"/>
              </w:rPr>
              <w:t>Recomendación UIT</w:t>
            </w:r>
            <w:r w:rsidRPr="00783843">
              <w:rPr>
                <w:rFonts w:ascii="Arial" w:hAnsi="Arial" w:cs="Arial"/>
                <w:sz w:val="32"/>
              </w:rPr>
              <w:noBreakHyphen/>
              <w:t>T E.119</w:t>
            </w:r>
          </w:p>
          <w:p w:rsidR="00E27B41" w:rsidRPr="00783843" w:rsidRDefault="00E27B41" w:rsidP="00783843">
            <w:pPr>
              <w:tabs>
                <w:tab w:val="right" w:pos="9639"/>
              </w:tabs>
              <w:spacing w:before="60"/>
              <w:jc w:val="left"/>
              <w:rPr>
                <w:rFonts w:ascii="Arial" w:hAnsi="Arial" w:cs="Arial"/>
                <w:sz w:val="32"/>
              </w:rPr>
            </w:pPr>
          </w:p>
        </w:tc>
      </w:tr>
    </w:tbl>
    <w:p w:rsidR="00E27B41" w:rsidRDefault="006A0831">
      <w:pPr>
        <w:spacing w:before="240"/>
        <w:jc w:val="right"/>
      </w:pPr>
      <w:r>
        <w:rPr>
          <w:noProof/>
          <w:lang w:val="en-GB" w:eastAsia="zh-CN"/>
        </w:rPr>
        <w:drawing>
          <wp:inline distT="0" distB="0" distL="0" distR="0">
            <wp:extent cx="1543050" cy="628650"/>
            <wp:effectExtent l="19050" t="0" r="0" b="0"/>
            <wp:docPr id="1" name="Picture 1" descr="logo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
                    <pic:cNvPicPr>
                      <a:picLocks noChangeAspect="1" noChangeArrowheads="1"/>
                    </pic:cNvPicPr>
                  </pic:nvPicPr>
                  <pic:blipFill>
                    <a:blip r:embed="rId9" cstate="print"/>
                    <a:srcRect/>
                    <a:stretch>
                      <a:fillRect/>
                    </a:stretch>
                  </pic:blipFill>
                  <pic:spPr bwMode="auto">
                    <a:xfrm>
                      <a:off x="0" y="0"/>
                      <a:ext cx="1543050" cy="628650"/>
                    </a:xfrm>
                    <a:prstGeom prst="rect">
                      <a:avLst/>
                    </a:prstGeom>
                    <a:noFill/>
                    <a:ln w="9525">
                      <a:noFill/>
                      <a:miter lim="800000"/>
                      <a:headEnd/>
                      <a:tailEnd/>
                    </a:ln>
                  </pic:spPr>
                </pic:pic>
              </a:graphicData>
            </a:graphic>
          </wp:inline>
        </w:drawing>
      </w:r>
    </w:p>
    <w:p w:rsidR="00E27B41" w:rsidRDefault="00E27B41" w:rsidP="00783843">
      <w:pPr>
        <w:spacing w:before="80"/>
        <w:jc w:val="center"/>
        <w:rPr>
          <w:sz w:val="20"/>
        </w:rPr>
      </w:pPr>
      <w:r>
        <w:rPr>
          <w:sz w:val="20"/>
        </w:rPr>
        <w:br w:type="page"/>
      </w:r>
      <w:bookmarkStart w:id="6" w:name="c2tops"/>
      <w:bookmarkEnd w:id="6"/>
      <w:r w:rsidR="00783843">
        <w:rPr>
          <w:sz w:val="20"/>
        </w:rPr>
        <w:lastRenderedPageBreak/>
        <w:t>RECOMENDACIONES  UIT-T  DE  LA  SERIE  E</w:t>
      </w:r>
    </w:p>
    <w:p w:rsidR="00783843" w:rsidRDefault="00783843" w:rsidP="00783843">
      <w:pPr>
        <w:spacing w:before="80" w:after="80"/>
        <w:jc w:val="center"/>
        <w:rPr>
          <w:b/>
          <w:sz w:val="20"/>
        </w:rPr>
      </w:pPr>
      <w:r>
        <w:rPr>
          <w:b/>
          <w:sz w:val="20"/>
        </w:rPr>
        <w:t>EXPLOTACIÓN GENERAL DE LA RED, SERVICIO TELEFÓNICO, EXPLOTACIÓN DEL SERVICIO Y FACTORES HUMANOS</w:t>
      </w:r>
    </w:p>
    <w:tbl>
      <w:tblPr>
        <w:tblStyle w:val="TableGrid"/>
        <w:tblW w:w="9969" w:type="dxa"/>
        <w:tblInd w:w="108" w:type="dxa"/>
        <w:tblBorders>
          <w:top w:val="double" w:sz="6" w:space="0" w:color="auto"/>
          <w:left w:val="double" w:sz="6" w:space="0" w:color="auto"/>
          <w:bottom w:val="double" w:sz="6" w:space="0" w:color="auto"/>
          <w:right w:val="double" w:sz="6" w:space="0" w:color="auto"/>
          <w:insideH w:val="none" w:sz="0" w:space="0" w:color="auto"/>
          <w:insideV w:val="none" w:sz="0" w:space="0" w:color="auto"/>
        </w:tblBorders>
        <w:tblLook w:val="04A0" w:firstRow="1" w:lastRow="0" w:firstColumn="1" w:lastColumn="0" w:noHBand="0" w:noVBand="1"/>
      </w:tblPr>
      <w:tblGrid>
        <w:gridCol w:w="8231"/>
        <w:gridCol w:w="1738"/>
      </w:tblGrid>
      <w:tr w:rsidR="00783843" w:rsidTr="00783843">
        <w:tc>
          <w:tcPr>
            <w:tcW w:w="8050" w:type="dxa"/>
            <w:tcBorders>
              <w:bottom w:val="nil"/>
            </w:tcBorders>
            <w:shd w:val="clear" w:color="auto" w:fill="auto"/>
          </w:tcPr>
          <w:p w:rsidR="00783843" w:rsidRDefault="00783843" w:rsidP="00783843">
            <w:pPr>
              <w:spacing w:before="30" w:after="30" w:line="190" w:lineRule="exact"/>
              <w:jc w:val="left"/>
              <w:rPr>
                <w:sz w:val="20"/>
              </w:rPr>
            </w:pPr>
          </w:p>
        </w:tc>
        <w:tc>
          <w:tcPr>
            <w:tcW w:w="1700" w:type="dxa"/>
            <w:tcBorders>
              <w:bottom w:val="nil"/>
            </w:tcBorders>
            <w:shd w:val="clear" w:color="auto" w:fill="auto"/>
          </w:tcPr>
          <w:p w:rsidR="00783843" w:rsidRDefault="00783843" w:rsidP="00783843">
            <w:pPr>
              <w:spacing w:before="30" w:after="30" w:line="190" w:lineRule="exact"/>
              <w:jc w:val="left"/>
              <w:rPr>
                <w:sz w:val="20"/>
              </w:rPr>
            </w:pPr>
          </w:p>
        </w:tc>
      </w:tr>
      <w:tr w:rsidR="00783843" w:rsidRPr="00783843" w:rsidTr="00783843">
        <w:tc>
          <w:tcPr>
            <w:tcW w:w="8050" w:type="dxa"/>
            <w:tcBorders>
              <w:top w:val="nil"/>
              <w:bottom w:val="nil"/>
            </w:tcBorders>
            <w:shd w:val="clear" w:color="auto" w:fill="auto"/>
          </w:tcPr>
          <w:p w:rsidR="00783843" w:rsidRPr="00783843" w:rsidRDefault="00783843" w:rsidP="00783843">
            <w:pPr>
              <w:spacing w:before="30" w:after="30" w:line="190" w:lineRule="exact"/>
              <w:ind w:left="113"/>
              <w:jc w:val="left"/>
              <w:rPr>
                <w:sz w:val="20"/>
              </w:rPr>
            </w:pPr>
            <w:r w:rsidRPr="00783843">
              <w:rPr>
                <w:sz w:val="20"/>
              </w:rPr>
              <w:t>EXPLOTACIÓN DE LAS RELACIONES INTERNACIONALES</w:t>
            </w:r>
          </w:p>
        </w:tc>
        <w:tc>
          <w:tcPr>
            <w:tcW w:w="1700" w:type="dxa"/>
            <w:tcBorders>
              <w:top w:val="nil"/>
              <w:bottom w:val="nil"/>
            </w:tcBorders>
            <w:shd w:val="clear" w:color="auto" w:fill="auto"/>
          </w:tcPr>
          <w:p w:rsidR="00783843" w:rsidRPr="00783843" w:rsidRDefault="00783843" w:rsidP="00783843">
            <w:pPr>
              <w:spacing w:before="30" w:after="30" w:line="190" w:lineRule="exact"/>
              <w:jc w:val="left"/>
              <w:rPr>
                <w:sz w:val="20"/>
              </w:rPr>
            </w:pP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Definiciones</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E.100–E.103</w:t>
            </w:r>
          </w:p>
        </w:tc>
      </w:tr>
      <w:tr w:rsidR="00783843" w:rsidRPr="00783843" w:rsidTr="00783843">
        <w:tc>
          <w:tcPr>
            <w:tcW w:w="8050" w:type="dxa"/>
            <w:tcBorders>
              <w:top w:val="nil"/>
              <w:bottom w:val="nil"/>
            </w:tcBorders>
            <w:shd w:val="pct10" w:color="auto" w:fill="auto"/>
          </w:tcPr>
          <w:p w:rsidR="00783843" w:rsidRPr="00783843" w:rsidRDefault="00783843" w:rsidP="00783843">
            <w:pPr>
              <w:spacing w:before="30" w:after="30" w:line="190" w:lineRule="exact"/>
              <w:ind w:left="283"/>
              <w:jc w:val="left"/>
              <w:rPr>
                <w:b/>
                <w:sz w:val="20"/>
              </w:rPr>
            </w:pPr>
            <w:r w:rsidRPr="00783843">
              <w:rPr>
                <w:b/>
                <w:sz w:val="20"/>
              </w:rPr>
              <w:t>Disposiciones de carácter general relativas a las Administraciones</w:t>
            </w:r>
          </w:p>
        </w:tc>
        <w:tc>
          <w:tcPr>
            <w:tcW w:w="1700" w:type="dxa"/>
            <w:tcBorders>
              <w:top w:val="nil"/>
              <w:bottom w:val="nil"/>
            </w:tcBorders>
            <w:shd w:val="pct10" w:color="auto" w:fill="auto"/>
          </w:tcPr>
          <w:p w:rsidR="00783843" w:rsidRPr="00783843" w:rsidRDefault="00783843" w:rsidP="00783843">
            <w:pPr>
              <w:spacing w:before="30" w:after="30" w:line="190" w:lineRule="exact"/>
              <w:jc w:val="left"/>
              <w:rPr>
                <w:b/>
                <w:sz w:val="20"/>
              </w:rPr>
            </w:pPr>
            <w:r w:rsidRPr="00783843">
              <w:rPr>
                <w:b/>
                <w:sz w:val="20"/>
              </w:rPr>
              <w:t>E.104–E.119</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Disposiciones de carácter general relativas a los usuarios</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E.120–E.139</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Explotación de las relaciones telefónicas internacionales</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E.140–E.159</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Plan de numeración del servicio telefónico internacional</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E.160–E.169</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Plan de encaminamiento internacional</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E.170–E.179</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Tonos utilizados en los sistemas nacionales de señalización</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E.180–E.189</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Plan de numeración del servicio telefónico internacional</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E.190–E.199</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Servicio móvil marítimo y servicio móvil terrestre público</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E.200–E.229</w:t>
            </w:r>
          </w:p>
        </w:tc>
      </w:tr>
      <w:tr w:rsidR="00783843" w:rsidRPr="00783843" w:rsidTr="00783843">
        <w:tc>
          <w:tcPr>
            <w:tcW w:w="8050" w:type="dxa"/>
            <w:tcBorders>
              <w:top w:val="nil"/>
              <w:bottom w:val="nil"/>
            </w:tcBorders>
            <w:shd w:val="clear" w:color="auto" w:fill="auto"/>
          </w:tcPr>
          <w:p w:rsidR="00783843" w:rsidRPr="00783843" w:rsidRDefault="00783843" w:rsidP="00783843">
            <w:pPr>
              <w:spacing w:before="30" w:after="30" w:line="190" w:lineRule="exact"/>
              <w:ind w:left="113"/>
              <w:jc w:val="left"/>
              <w:rPr>
                <w:sz w:val="20"/>
              </w:rPr>
            </w:pPr>
            <w:r w:rsidRPr="00783843">
              <w:rPr>
                <w:sz w:val="20"/>
              </w:rPr>
              <w:t>DISPOSICIONES OPERACIONALES RELATIVAS A LA TASACIÓN Y A LA CONTABILIDAD EN EL SERVICIO TELEFÓNICO INTERNACIONAL</w:t>
            </w:r>
          </w:p>
        </w:tc>
        <w:tc>
          <w:tcPr>
            <w:tcW w:w="1700" w:type="dxa"/>
            <w:tcBorders>
              <w:top w:val="nil"/>
              <w:bottom w:val="nil"/>
            </w:tcBorders>
            <w:shd w:val="clear" w:color="auto" w:fill="auto"/>
          </w:tcPr>
          <w:p w:rsidR="00783843" w:rsidRPr="00783843" w:rsidRDefault="00783843" w:rsidP="00783843">
            <w:pPr>
              <w:spacing w:before="30" w:after="30" w:line="190" w:lineRule="exact"/>
              <w:jc w:val="left"/>
              <w:rPr>
                <w:sz w:val="20"/>
              </w:rPr>
            </w:pP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 xml:space="preserve">Tasación en el servicio internacional </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E.230–E.249</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Medidas y registro de la duración de las conferencias a efectos de la contabilidad</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E.260–E.269</w:t>
            </w:r>
          </w:p>
        </w:tc>
      </w:tr>
      <w:tr w:rsidR="00783843" w:rsidRPr="00783843" w:rsidTr="00783843">
        <w:tc>
          <w:tcPr>
            <w:tcW w:w="8050" w:type="dxa"/>
            <w:tcBorders>
              <w:top w:val="nil"/>
              <w:bottom w:val="nil"/>
            </w:tcBorders>
            <w:shd w:val="clear" w:color="auto" w:fill="auto"/>
          </w:tcPr>
          <w:p w:rsidR="00783843" w:rsidRPr="00783843" w:rsidRDefault="00783843" w:rsidP="00783843">
            <w:pPr>
              <w:spacing w:before="30" w:after="30" w:line="190" w:lineRule="exact"/>
              <w:ind w:left="113"/>
              <w:jc w:val="left"/>
              <w:rPr>
                <w:sz w:val="20"/>
              </w:rPr>
            </w:pPr>
            <w:r w:rsidRPr="00783843">
              <w:rPr>
                <w:sz w:val="20"/>
              </w:rPr>
              <w:t>UTILIZACIÓN DE LA RED TELEFÓNICA INTERNACIONAL PARA APLICACIONES NO TELEFÓNICAS</w:t>
            </w:r>
          </w:p>
        </w:tc>
        <w:tc>
          <w:tcPr>
            <w:tcW w:w="1700" w:type="dxa"/>
            <w:tcBorders>
              <w:top w:val="nil"/>
              <w:bottom w:val="nil"/>
            </w:tcBorders>
            <w:shd w:val="clear" w:color="auto" w:fill="auto"/>
          </w:tcPr>
          <w:p w:rsidR="00783843" w:rsidRPr="00783843" w:rsidRDefault="00783843" w:rsidP="00783843">
            <w:pPr>
              <w:spacing w:before="30" w:after="30" w:line="190" w:lineRule="exact"/>
              <w:jc w:val="left"/>
              <w:rPr>
                <w:sz w:val="20"/>
              </w:rPr>
            </w:pP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Generalidades</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E.300–E.319</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Telefotografía</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E.320–E.329</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113"/>
              <w:jc w:val="left"/>
              <w:rPr>
                <w:sz w:val="20"/>
              </w:rPr>
            </w:pPr>
            <w:r>
              <w:rPr>
                <w:sz w:val="20"/>
              </w:rPr>
              <w:t>DISPOSICIONES DE LA RDSI RELATIVAS A LOS USUARIOS</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E.330–E.349</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113"/>
              <w:jc w:val="left"/>
              <w:rPr>
                <w:sz w:val="20"/>
              </w:rPr>
            </w:pPr>
            <w:r>
              <w:rPr>
                <w:sz w:val="20"/>
              </w:rPr>
              <w:t>PLAN DE ENCAMINAMIENTO INTERNACIONAL</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E.350–E.399</w:t>
            </w:r>
          </w:p>
        </w:tc>
      </w:tr>
      <w:tr w:rsidR="00783843" w:rsidRPr="00783843" w:rsidTr="00783843">
        <w:tc>
          <w:tcPr>
            <w:tcW w:w="8050" w:type="dxa"/>
            <w:tcBorders>
              <w:top w:val="nil"/>
              <w:bottom w:val="nil"/>
            </w:tcBorders>
            <w:shd w:val="clear" w:color="auto" w:fill="auto"/>
          </w:tcPr>
          <w:p w:rsidR="00783843" w:rsidRPr="00783843" w:rsidRDefault="00783843" w:rsidP="00783843">
            <w:pPr>
              <w:spacing w:before="30" w:after="30" w:line="190" w:lineRule="exact"/>
              <w:ind w:left="113"/>
              <w:jc w:val="left"/>
              <w:rPr>
                <w:sz w:val="20"/>
              </w:rPr>
            </w:pPr>
            <w:r w:rsidRPr="00783843">
              <w:rPr>
                <w:sz w:val="20"/>
              </w:rPr>
              <w:t>GESTIÓN DE RED</w:t>
            </w:r>
          </w:p>
        </w:tc>
        <w:tc>
          <w:tcPr>
            <w:tcW w:w="1700" w:type="dxa"/>
            <w:tcBorders>
              <w:top w:val="nil"/>
              <w:bottom w:val="nil"/>
            </w:tcBorders>
            <w:shd w:val="clear" w:color="auto" w:fill="auto"/>
          </w:tcPr>
          <w:p w:rsidR="00783843" w:rsidRPr="00783843" w:rsidRDefault="00783843" w:rsidP="00783843">
            <w:pPr>
              <w:spacing w:before="30" w:after="30" w:line="190" w:lineRule="exact"/>
              <w:jc w:val="left"/>
              <w:rPr>
                <w:sz w:val="20"/>
              </w:rPr>
            </w:pP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Estadísticas relativas al servicio internacional</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E.400–E.404</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Gestión de la red internacional</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E.405–E.419</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Comprobación de la calidad del servicio telefónico internacional</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E.420–E.489</w:t>
            </w:r>
          </w:p>
        </w:tc>
      </w:tr>
      <w:tr w:rsidR="00783843" w:rsidRPr="00783843" w:rsidTr="00783843">
        <w:tc>
          <w:tcPr>
            <w:tcW w:w="8050" w:type="dxa"/>
            <w:tcBorders>
              <w:top w:val="nil"/>
              <w:bottom w:val="nil"/>
            </w:tcBorders>
            <w:shd w:val="clear" w:color="auto" w:fill="auto"/>
          </w:tcPr>
          <w:p w:rsidR="00783843" w:rsidRPr="00783843" w:rsidRDefault="00783843" w:rsidP="00783843">
            <w:pPr>
              <w:spacing w:before="30" w:after="30" w:line="190" w:lineRule="exact"/>
              <w:ind w:left="113"/>
              <w:jc w:val="left"/>
              <w:rPr>
                <w:sz w:val="20"/>
              </w:rPr>
            </w:pPr>
            <w:r w:rsidRPr="00783843">
              <w:rPr>
                <w:sz w:val="20"/>
              </w:rPr>
              <w:t>INGENIERÍA DE TRÁFICO</w:t>
            </w:r>
          </w:p>
        </w:tc>
        <w:tc>
          <w:tcPr>
            <w:tcW w:w="1700" w:type="dxa"/>
            <w:tcBorders>
              <w:top w:val="nil"/>
              <w:bottom w:val="nil"/>
            </w:tcBorders>
            <w:shd w:val="clear" w:color="auto" w:fill="auto"/>
          </w:tcPr>
          <w:p w:rsidR="00783843" w:rsidRPr="00783843" w:rsidRDefault="00783843" w:rsidP="00783843">
            <w:pPr>
              <w:spacing w:before="30" w:after="30" w:line="190" w:lineRule="exact"/>
              <w:jc w:val="left"/>
              <w:rPr>
                <w:sz w:val="20"/>
              </w:rPr>
            </w:pP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Medidas y registro del tráfico</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E.490–E.505</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Previsiones del tráfico</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E.506–E.509</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Determinación del número de circuitos necesarios en explotación manual</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E.510–E.519</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Determinación del número de circuitos necesarios en explotación automática y semiautomática</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E.520–E.539</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Grado de servicio</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E.540–E.599</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Definiciones</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E.600–E.649</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Ingeniería de tráfico para redes con protocolo Internet</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E.650–E.699</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Ingeniería de tráfico de RDSI</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E.700–E.749</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Ingeniería de tráfico de redes móviles</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E.750–E.799</w:t>
            </w:r>
          </w:p>
        </w:tc>
      </w:tr>
      <w:tr w:rsidR="00783843" w:rsidRPr="00783843" w:rsidTr="00783843">
        <w:tc>
          <w:tcPr>
            <w:tcW w:w="8050" w:type="dxa"/>
            <w:tcBorders>
              <w:top w:val="nil"/>
              <w:bottom w:val="nil"/>
            </w:tcBorders>
            <w:shd w:val="clear" w:color="auto" w:fill="auto"/>
          </w:tcPr>
          <w:p w:rsidR="00783843" w:rsidRPr="00783843" w:rsidRDefault="00783843" w:rsidP="00783843">
            <w:pPr>
              <w:spacing w:before="30" w:after="30" w:line="190" w:lineRule="exact"/>
              <w:ind w:left="113"/>
              <w:jc w:val="left"/>
              <w:rPr>
                <w:sz w:val="20"/>
              </w:rPr>
            </w:pPr>
            <w:r w:rsidRPr="00783843">
              <w:rPr>
                <w:sz w:val="20"/>
              </w:rPr>
              <w:t>CALIDAD DE LOS SERVICIOS DE TELECOMUNICACIÓN: CONCEPTOS, MODELOS, OBJETIVOS, PLANIFICACIÓN DE LA SEGURIDAD DE FUNCIONAMIENTO</w:t>
            </w:r>
          </w:p>
        </w:tc>
        <w:tc>
          <w:tcPr>
            <w:tcW w:w="1700" w:type="dxa"/>
            <w:tcBorders>
              <w:top w:val="nil"/>
              <w:bottom w:val="nil"/>
            </w:tcBorders>
            <w:shd w:val="clear" w:color="auto" w:fill="auto"/>
          </w:tcPr>
          <w:p w:rsidR="00783843" w:rsidRPr="00783843" w:rsidRDefault="00783843" w:rsidP="00783843">
            <w:pPr>
              <w:spacing w:before="30" w:after="30" w:line="190" w:lineRule="exact"/>
              <w:jc w:val="left"/>
              <w:rPr>
                <w:sz w:val="20"/>
              </w:rPr>
            </w:pP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Términos y definiciones relativos a la calidad de los servicios de telecomunicación</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E.800–E.809</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Modelos para los servicios de telecomunicación</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E.810–E.844</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Objetivos para la calidad de servicio y conceptos conexos de los servicios de telecomunicaciones</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E.845–E.859</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Utilización de los objetivos de calidad de servicio para la planificación de redes de telecomunicaciones.</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E.860–E.879</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Recopilación y evaluación de datos reales sobre la calidad de funcionamiento de equipos, redes y servicios</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E.880–E.899</w:t>
            </w: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113"/>
              <w:jc w:val="left"/>
              <w:rPr>
                <w:sz w:val="20"/>
              </w:rPr>
            </w:pPr>
            <w:r>
              <w:rPr>
                <w:sz w:val="20"/>
              </w:rPr>
              <w:t>OTROS</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E.900–E.999</w:t>
            </w:r>
          </w:p>
        </w:tc>
      </w:tr>
      <w:tr w:rsidR="00783843" w:rsidRPr="00783843" w:rsidTr="00783843">
        <w:tc>
          <w:tcPr>
            <w:tcW w:w="8050" w:type="dxa"/>
            <w:tcBorders>
              <w:top w:val="nil"/>
              <w:bottom w:val="nil"/>
            </w:tcBorders>
            <w:shd w:val="clear" w:color="auto" w:fill="auto"/>
          </w:tcPr>
          <w:p w:rsidR="00783843" w:rsidRPr="00783843" w:rsidRDefault="00783843" w:rsidP="00783843">
            <w:pPr>
              <w:spacing w:before="30" w:after="30" w:line="190" w:lineRule="exact"/>
              <w:ind w:left="113"/>
              <w:jc w:val="left"/>
              <w:rPr>
                <w:sz w:val="20"/>
              </w:rPr>
            </w:pPr>
            <w:r w:rsidRPr="00783843">
              <w:rPr>
                <w:sz w:val="20"/>
              </w:rPr>
              <w:t>EXPLOTACIÓN DE LAS RELACIONES INTERNACIONALES</w:t>
            </w:r>
          </w:p>
        </w:tc>
        <w:tc>
          <w:tcPr>
            <w:tcW w:w="1700" w:type="dxa"/>
            <w:tcBorders>
              <w:top w:val="nil"/>
              <w:bottom w:val="nil"/>
            </w:tcBorders>
            <w:shd w:val="clear" w:color="auto" w:fill="auto"/>
          </w:tcPr>
          <w:p w:rsidR="00783843" w:rsidRPr="00783843" w:rsidRDefault="00783843" w:rsidP="00783843">
            <w:pPr>
              <w:spacing w:before="30" w:after="30" w:line="190" w:lineRule="exact"/>
              <w:jc w:val="left"/>
              <w:rPr>
                <w:sz w:val="20"/>
              </w:rPr>
            </w:pP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Plan de numeración del servicio telefónico internacional</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E.1100–E.1199</w:t>
            </w:r>
          </w:p>
        </w:tc>
      </w:tr>
      <w:tr w:rsidR="00783843" w:rsidRPr="00783843" w:rsidTr="00783843">
        <w:tc>
          <w:tcPr>
            <w:tcW w:w="8050" w:type="dxa"/>
            <w:tcBorders>
              <w:top w:val="nil"/>
              <w:bottom w:val="nil"/>
            </w:tcBorders>
            <w:shd w:val="clear" w:color="auto" w:fill="auto"/>
          </w:tcPr>
          <w:p w:rsidR="00783843" w:rsidRPr="00783843" w:rsidRDefault="00783843" w:rsidP="00783843">
            <w:pPr>
              <w:spacing w:before="30" w:after="30" w:line="190" w:lineRule="exact"/>
              <w:ind w:left="113"/>
              <w:jc w:val="left"/>
              <w:rPr>
                <w:sz w:val="20"/>
              </w:rPr>
            </w:pPr>
            <w:r w:rsidRPr="00783843">
              <w:rPr>
                <w:sz w:val="20"/>
              </w:rPr>
              <w:t>GESTIÓN DE LAS REDES</w:t>
            </w:r>
          </w:p>
        </w:tc>
        <w:tc>
          <w:tcPr>
            <w:tcW w:w="1700" w:type="dxa"/>
            <w:tcBorders>
              <w:top w:val="nil"/>
              <w:bottom w:val="nil"/>
            </w:tcBorders>
            <w:shd w:val="clear" w:color="auto" w:fill="auto"/>
          </w:tcPr>
          <w:p w:rsidR="00783843" w:rsidRPr="00783843" w:rsidRDefault="00783843" w:rsidP="00783843">
            <w:pPr>
              <w:spacing w:before="30" w:after="30" w:line="190" w:lineRule="exact"/>
              <w:jc w:val="left"/>
              <w:rPr>
                <w:sz w:val="20"/>
              </w:rPr>
            </w:pPr>
          </w:p>
        </w:tc>
      </w:tr>
      <w:tr w:rsidR="00783843" w:rsidTr="00783843">
        <w:tc>
          <w:tcPr>
            <w:tcW w:w="8050" w:type="dxa"/>
            <w:tcBorders>
              <w:top w:val="nil"/>
              <w:bottom w:val="nil"/>
            </w:tcBorders>
            <w:shd w:val="clear" w:color="auto" w:fill="auto"/>
          </w:tcPr>
          <w:p w:rsidR="00783843" w:rsidRDefault="00783843" w:rsidP="00783843">
            <w:pPr>
              <w:spacing w:before="30" w:after="30" w:line="190" w:lineRule="exact"/>
              <w:ind w:left="283"/>
              <w:jc w:val="left"/>
              <w:rPr>
                <w:sz w:val="20"/>
              </w:rPr>
            </w:pPr>
            <w:r>
              <w:rPr>
                <w:sz w:val="20"/>
              </w:rPr>
              <w:t>Gestión de las redes internacionales</w:t>
            </w:r>
          </w:p>
        </w:tc>
        <w:tc>
          <w:tcPr>
            <w:tcW w:w="1700" w:type="dxa"/>
            <w:tcBorders>
              <w:top w:val="nil"/>
              <w:bottom w:val="nil"/>
            </w:tcBorders>
            <w:shd w:val="clear" w:color="auto" w:fill="auto"/>
          </w:tcPr>
          <w:p w:rsidR="00783843" w:rsidRDefault="00783843" w:rsidP="00783843">
            <w:pPr>
              <w:spacing w:before="30" w:after="30" w:line="190" w:lineRule="exact"/>
              <w:jc w:val="left"/>
              <w:rPr>
                <w:sz w:val="20"/>
              </w:rPr>
            </w:pPr>
            <w:r>
              <w:rPr>
                <w:sz w:val="20"/>
              </w:rPr>
              <w:t>E.4100–E.4199</w:t>
            </w:r>
          </w:p>
        </w:tc>
      </w:tr>
      <w:tr w:rsidR="00783843" w:rsidTr="00783843">
        <w:tc>
          <w:tcPr>
            <w:tcW w:w="8050" w:type="dxa"/>
            <w:tcBorders>
              <w:top w:val="nil"/>
            </w:tcBorders>
            <w:shd w:val="clear" w:color="auto" w:fill="auto"/>
          </w:tcPr>
          <w:p w:rsidR="00783843" w:rsidRDefault="00783843" w:rsidP="00783843">
            <w:pPr>
              <w:spacing w:before="30" w:after="30" w:line="190" w:lineRule="exact"/>
              <w:ind w:left="283"/>
              <w:jc w:val="left"/>
              <w:rPr>
                <w:sz w:val="20"/>
              </w:rPr>
            </w:pPr>
          </w:p>
        </w:tc>
        <w:tc>
          <w:tcPr>
            <w:tcW w:w="1700" w:type="dxa"/>
            <w:tcBorders>
              <w:top w:val="nil"/>
            </w:tcBorders>
            <w:shd w:val="clear" w:color="auto" w:fill="auto"/>
          </w:tcPr>
          <w:p w:rsidR="00783843" w:rsidRDefault="00783843" w:rsidP="00783843">
            <w:pPr>
              <w:spacing w:before="30" w:after="30" w:line="190" w:lineRule="exact"/>
              <w:jc w:val="left"/>
              <w:rPr>
                <w:sz w:val="20"/>
              </w:rPr>
            </w:pPr>
          </w:p>
        </w:tc>
      </w:tr>
    </w:tbl>
    <w:p w:rsidR="00783843" w:rsidRPr="00783843" w:rsidRDefault="00783843" w:rsidP="00783843">
      <w:pPr>
        <w:spacing w:before="80" w:after="80"/>
        <w:jc w:val="left"/>
        <w:rPr>
          <w:sz w:val="18"/>
        </w:rPr>
      </w:pPr>
      <w:r>
        <w:rPr>
          <w:i/>
          <w:sz w:val="18"/>
        </w:rPr>
        <w:t>Para más información, véase la Lista de Recomendaciones del UIT-T.</w:t>
      </w:r>
    </w:p>
    <w:p w:rsidR="00E27B41" w:rsidRDefault="00E27B41">
      <w:pPr>
        <w:spacing w:before="80"/>
        <w:jc w:val="left"/>
        <w:rPr>
          <w:i/>
          <w:sz w:val="20"/>
        </w:rPr>
      </w:pPr>
    </w:p>
    <w:p w:rsidR="00E27B41" w:rsidRDefault="00E27B41">
      <w:pPr>
        <w:spacing w:before="80"/>
        <w:jc w:val="left"/>
        <w:rPr>
          <w:i/>
          <w:sz w:val="20"/>
        </w:rPr>
      </w:pPr>
    </w:p>
    <w:p w:rsidR="00E27B41" w:rsidRDefault="00E27B41">
      <w:pPr>
        <w:sectPr w:rsidR="00E27B41">
          <w:pgSz w:w="11907" w:h="16840" w:code="9"/>
          <w:pgMar w:top="1077" w:right="1077" w:bottom="284" w:left="1077" w:header="284" w:footer="567" w:gutter="0"/>
          <w:paperSrc w:first="15" w:other="15"/>
          <w:pgNumType w:start="1"/>
          <w:cols w:space="720"/>
        </w:sectPr>
      </w:pPr>
    </w:p>
    <w:tbl>
      <w:tblPr>
        <w:tblW w:w="0" w:type="auto"/>
        <w:tblLayout w:type="fixed"/>
        <w:tblLook w:val="0000" w:firstRow="0" w:lastRow="0" w:firstColumn="0" w:lastColumn="0" w:noHBand="0" w:noVBand="0"/>
      </w:tblPr>
      <w:tblGrid>
        <w:gridCol w:w="9945"/>
      </w:tblGrid>
      <w:tr w:rsidR="00E27B41">
        <w:tc>
          <w:tcPr>
            <w:tcW w:w="9945" w:type="dxa"/>
          </w:tcPr>
          <w:p w:rsidR="00783843" w:rsidRDefault="00783843" w:rsidP="00783843">
            <w:pPr>
              <w:pStyle w:val="RecNo"/>
            </w:pPr>
            <w:bookmarkStart w:id="7" w:name="irecnos"/>
            <w:bookmarkEnd w:id="7"/>
            <w:r>
              <w:lastRenderedPageBreak/>
              <w:t>Recomendación UIT-T E.119</w:t>
            </w:r>
          </w:p>
          <w:p w:rsidR="00E27B41" w:rsidRPr="00783843" w:rsidRDefault="00513E00" w:rsidP="00783843">
            <w:pPr>
              <w:pStyle w:val="Rectitle"/>
            </w:pPr>
            <w:r w:rsidRPr="00465CE6">
              <w:rPr>
                <w:lang w:val="es-ES"/>
              </w:rPr>
              <w:t xml:space="preserve">Requisitos aplicables a un servicio de confirmación de seguridad y mensajería </w:t>
            </w:r>
            <w:r>
              <w:rPr>
                <w:lang w:val="es-ES"/>
              </w:rPr>
              <w:br/>
            </w:r>
            <w:r w:rsidRPr="00465CE6">
              <w:rPr>
                <w:lang w:val="es-ES"/>
              </w:rPr>
              <w:t>de difusión para operaciones de socorro en caso de catástrofe</w:t>
            </w:r>
          </w:p>
          <w:p w:rsidR="00E27B41" w:rsidRDefault="00E27B41"/>
        </w:tc>
      </w:tr>
    </w:tbl>
    <w:p w:rsidR="00E27B41" w:rsidRDefault="00E27B41"/>
    <w:p w:rsidR="00E27B41" w:rsidRDefault="00E27B41"/>
    <w:tbl>
      <w:tblPr>
        <w:tblW w:w="0" w:type="auto"/>
        <w:tblLayout w:type="fixed"/>
        <w:tblLook w:val="0000" w:firstRow="0" w:lastRow="0" w:firstColumn="0" w:lastColumn="0" w:noHBand="0" w:noVBand="0"/>
      </w:tblPr>
      <w:tblGrid>
        <w:gridCol w:w="9945"/>
      </w:tblGrid>
      <w:tr w:rsidR="00E27B41">
        <w:tc>
          <w:tcPr>
            <w:tcW w:w="9945" w:type="dxa"/>
          </w:tcPr>
          <w:p w:rsidR="00E27B41" w:rsidRDefault="00E27B41">
            <w:pPr>
              <w:pStyle w:val="Headingb"/>
            </w:pPr>
            <w:bookmarkStart w:id="8" w:name="isums"/>
            <w:r>
              <w:t>Resumen</w:t>
            </w:r>
          </w:p>
          <w:p w:rsidR="00513E00" w:rsidRPr="000D7741" w:rsidRDefault="00513E00" w:rsidP="00513E00">
            <w:pPr>
              <w:rPr>
                <w:lang w:val="es-ES" w:eastAsia="ja-JP"/>
              </w:rPr>
            </w:pPr>
            <w:r w:rsidRPr="00EA1E4D">
              <w:rPr>
                <w:lang w:val="es-ES" w:eastAsia="ja-JP"/>
              </w:rPr>
              <w:t xml:space="preserve">En la </w:t>
            </w:r>
            <w:r w:rsidRPr="000D7741">
              <w:rPr>
                <w:lang w:val="es-ES" w:eastAsia="ja-JP"/>
              </w:rPr>
              <w:t>Recomendación UIT-T E.119 se describen los requisitos aplicables a los servicios de confirmación de seguridad y mensajería de difusión para operaciones de socorro en caso de catástrofe, que permiten a los organismos públicos ejecutar sus planes de continuidad de las actividades (PCA) y contribuir, en la medida de lo posible, a la protección de las vidas y los bienes de las personas cuando sobreviene una catástrofe.</w:t>
            </w:r>
          </w:p>
          <w:p w:rsidR="00E27B41" w:rsidRDefault="00513E00" w:rsidP="00513E00">
            <w:r w:rsidRPr="00EA1E4D">
              <w:rPr>
                <w:lang w:val="es-ES" w:eastAsia="ja-JP"/>
              </w:rPr>
              <w:t xml:space="preserve">En caso de catástrofe, resulta sumamente importante que </w:t>
            </w:r>
            <w:r>
              <w:rPr>
                <w:shd w:val="clear" w:color="auto" w:fill="FFFFFF"/>
                <w:lang w:val="es-ES" w:eastAsia="ja-JP"/>
              </w:rPr>
              <w:t>organismos</w:t>
            </w:r>
            <w:r w:rsidRPr="00056906">
              <w:rPr>
                <w:shd w:val="clear" w:color="auto" w:fill="FFFFFF"/>
                <w:lang w:val="es-ES" w:eastAsia="ja-JP"/>
              </w:rPr>
              <w:t xml:space="preserve"> públic</w:t>
            </w:r>
            <w:r>
              <w:rPr>
                <w:shd w:val="clear" w:color="auto" w:fill="FFFFFF"/>
                <w:lang w:val="es-ES" w:eastAsia="ja-JP"/>
              </w:rPr>
              <w:t>o</w:t>
            </w:r>
            <w:r w:rsidRPr="00056906">
              <w:rPr>
                <w:shd w:val="clear" w:color="auto" w:fill="FFFFFF"/>
                <w:lang w:val="es-ES" w:eastAsia="ja-JP"/>
              </w:rPr>
              <w:t xml:space="preserve">s </w:t>
            </w:r>
            <w:r w:rsidRPr="00EA1E4D">
              <w:rPr>
                <w:lang w:val="es-ES" w:eastAsia="ja-JP"/>
              </w:rPr>
              <w:t xml:space="preserve">tales como empresas de telecomunicaciones, compañías de energía eléctrica, hospitales, cuerpos de bomberos y </w:t>
            </w:r>
            <w:r>
              <w:rPr>
                <w:lang w:val="es-ES" w:eastAsia="ja-JP"/>
              </w:rPr>
              <w:t>autoridades</w:t>
            </w:r>
            <w:r w:rsidRPr="00EA1E4D">
              <w:rPr>
                <w:lang w:val="es-ES" w:eastAsia="ja-JP"/>
              </w:rPr>
              <w:t xml:space="preserve"> locales sigan ejerciendo sus funciones y ayuden a salvar las vidas de las víctimas. En ese sentido, cabe confirmar la seguridad de los funcionarios o del personal de las empresas para poder proseguir las tareas necesarias.</w:t>
            </w:r>
            <w:r>
              <w:rPr>
                <w:lang w:val="es-ES" w:eastAsia="ja-JP"/>
              </w:rPr>
              <w:t xml:space="preserve"> Además, e</w:t>
            </w:r>
            <w:r w:rsidRPr="00EA1E4D">
              <w:rPr>
                <w:lang w:val="es-ES" w:eastAsia="ja-JP"/>
              </w:rPr>
              <w:t>n aras de la eficacia, los</w:t>
            </w:r>
            <w:r w:rsidRPr="00056906">
              <w:rPr>
                <w:lang w:val="es-ES" w:eastAsia="ja-JP"/>
              </w:rPr>
              <w:t xml:space="preserve"> sistemas de mensajería de difusión deberían confirmar automáticamente la situación de los funcionarios o del personal en general</w:t>
            </w:r>
            <w:bookmarkEnd w:id="8"/>
            <w:r>
              <w:rPr>
                <w:lang w:val="es-ES" w:eastAsia="ja-JP"/>
              </w:rPr>
              <w:t>.</w:t>
            </w:r>
          </w:p>
        </w:tc>
      </w:tr>
    </w:tbl>
    <w:p w:rsidR="00E27B41" w:rsidRDefault="00E27B41"/>
    <w:p w:rsidR="00E27B41" w:rsidRDefault="00E27B41"/>
    <w:tbl>
      <w:tblPr>
        <w:tblW w:w="9948" w:type="dxa"/>
        <w:tblLook w:val="0000" w:firstRow="0" w:lastRow="0" w:firstColumn="0" w:lastColumn="0" w:noHBand="0" w:noVBand="0"/>
      </w:tblPr>
      <w:tblGrid>
        <w:gridCol w:w="9948"/>
      </w:tblGrid>
      <w:tr w:rsidR="008F4488" w:rsidTr="00BF6B49">
        <w:tc>
          <w:tcPr>
            <w:tcW w:w="9948" w:type="dxa"/>
          </w:tcPr>
          <w:p w:rsidR="008F4488" w:rsidRDefault="008F4488" w:rsidP="00BF6B49">
            <w:pPr>
              <w:pStyle w:val="Headingb"/>
              <w:spacing w:after="120"/>
              <w:rPr>
                <w:lang w:val="en-US"/>
              </w:rPr>
            </w:pPr>
            <w:r w:rsidRPr="006825AF">
              <w:t>Historia</w:t>
            </w:r>
          </w:p>
          <w:tbl>
            <w:tblPr>
              <w:tblW w:w="0" w:type="auto"/>
              <w:tblLook w:val="0000" w:firstRow="0" w:lastRow="0" w:firstColumn="0" w:lastColumn="0" w:noHBand="0" w:noVBand="0"/>
            </w:tblPr>
            <w:tblGrid>
              <w:gridCol w:w="901"/>
              <w:gridCol w:w="1634"/>
              <w:gridCol w:w="1255"/>
              <w:gridCol w:w="2062"/>
              <w:gridCol w:w="2210"/>
            </w:tblGrid>
            <w:tr w:rsidR="008F4488" w:rsidRPr="006825AF" w:rsidTr="00783843">
              <w:tc>
                <w:tcPr>
                  <w:tcW w:w="0" w:type="auto"/>
                  <w:shd w:val="clear" w:color="auto" w:fill="auto"/>
                  <w:vAlign w:val="center"/>
                </w:tcPr>
                <w:p w:rsidR="008F4488" w:rsidRPr="006825AF" w:rsidRDefault="008F4488" w:rsidP="00BF6B49">
                  <w:pPr>
                    <w:pStyle w:val="Tabletext"/>
                    <w:jc w:val="center"/>
                  </w:pPr>
                  <w:r>
                    <w:t>Edición</w:t>
                  </w:r>
                </w:p>
              </w:tc>
              <w:tc>
                <w:tcPr>
                  <w:tcW w:w="0" w:type="auto"/>
                  <w:shd w:val="clear" w:color="auto" w:fill="auto"/>
                  <w:vAlign w:val="center"/>
                </w:tcPr>
                <w:p w:rsidR="008F4488" w:rsidRPr="006825AF" w:rsidRDefault="008F4488" w:rsidP="00BF6B49">
                  <w:pPr>
                    <w:pStyle w:val="Tabletext"/>
                  </w:pPr>
                  <w:r>
                    <w:t>Recomendación</w:t>
                  </w:r>
                </w:p>
              </w:tc>
              <w:tc>
                <w:tcPr>
                  <w:tcW w:w="0" w:type="auto"/>
                  <w:shd w:val="clear" w:color="auto" w:fill="auto"/>
                  <w:vAlign w:val="center"/>
                </w:tcPr>
                <w:p w:rsidR="008F4488" w:rsidRPr="006825AF" w:rsidRDefault="008F4488" w:rsidP="00BF6B49">
                  <w:pPr>
                    <w:pStyle w:val="Tabletext"/>
                    <w:jc w:val="center"/>
                  </w:pPr>
                  <w:r>
                    <w:t>Aprobación</w:t>
                  </w:r>
                </w:p>
              </w:tc>
              <w:tc>
                <w:tcPr>
                  <w:tcW w:w="0" w:type="auto"/>
                  <w:vAlign w:val="center"/>
                </w:tcPr>
                <w:p w:rsidR="008F4488" w:rsidRPr="006825AF" w:rsidRDefault="008F4488" w:rsidP="00894811">
                  <w:pPr>
                    <w:pStyle w:val="Tabletext"/>
                    <w:jc w:val="center"/>
                  </w:pPr>
                  <w:r>
                    <w:t xml:space="preserve">Comisión de </w:t>
                  </w:r>
                  <w:r w:rsidR="00894811">
                    <w:t>E</w:t>
                  </w:r>
                  <w:r>
                    <w:t>studio</w:t>
                  </w:r>
                </w:p>
              </w:tc>
              <w:tc>
                <w:tcPr>
                  <w:tcW w:w="0" w:type="auto"/>
                  <w:vAlign w:val="center"/>
                </w:tcPr>
                <w:p w:rsidR="008F4488" w:rsidRPr="006825AF" w:rsidRDefault="00406B50" w:rsidP="00934B4B">
                  <w:pPr>
                    <w:pStyle w:val="Tabletext"/>
                    <w:jc w:val="center"/>
                  </w:pPr>
                  <w:r>
                    <w:t>ID único</w:t>
                  </w:r>
                  <w:r w:rsidR="00934B4B">
                    <w:rPr>
                      <w:rStyle w:val="FootnoteReference"/>
                    </w:rPr>
                    <w:footnoteReference w:customMarkFollows="1" w:id="1"/>
                    <w:t>*</w:t>
                  </w:r>
                </w:p>
              </w:tc>
            </w:tr>
            <w:tr w:rsidR="008F4488" w:rsidRPr="006825AF" w:rsidTr="00783843">
              <w:tc>
                <w:tcPr>
                  <w:tcW w:w="0" w:type="auto"/>
                  <w:shd w:val="clear" w:color="auto" w:fill="D9D9D9"/>
                </w:tcPr>
                <w:p w:rsidR="008F4488" w:rsidRPr="006825AF" w:rsidRDefault="00783843" w:rsidP="00BF6B49">
                  <w:pPr>
                    <w:pStyle w:val="Tabletext"/>
                    <w:jc w:val="center"/>
                  </w:pPr>
                  <w:bookmarkStart w:id="9" w:name="ihistorys"/>
                  <w:bookmarkEnd w:id="9"/>
                  <w:r>
                    <w:t>1.0</w:t>
                  </w:r>
                </w:p>
              </w:tc>
              <w:tc>
                <w:tcPr>
                  <w:tcW w:w="0" w:type="auto"/>
                  <w:shd w:val="clear" w:color="auto" w:fill="D9D9D9"/>
                </w:tcPr>
                <w:p w:rsidR="008F4488" w:rsidRPr="006825AF" w:rsidRDefault="00783843" w:rsidP="00BF6B49">
                  <w:pPr>
                    <w:pStyle w:val="Tabletext"/>
                  </w:pPr>
                  <w:r>
                    <w:t>ITU-T E.119</w:t>
                  </w:r>
                </w:p>
              </w:tc>
              <w:tc>
                <w:tcPr>
                  <w:tcW w:w="0" w:type="auto"/>
                  <w:shd w:val="clear" w:color="auto" w:fill="D9D9D9"/>
                </w:tcPr>
                <w:p w:rsidR="008F4488" w:rsidRPr="006825AF" w:rsidRDefault="00783843" w:rsidP="00BF6B49">
                  <w:pPr>
                    <w:pStyle w:val="Tabletext"/>
                    <w:jc w:val="center"/>
                  </w:pPr>
                  <w:r>
                    <w:t>2017-04-07</w:t>
                  </w:r>
                </w:p>
              </w:tc>
              <w:tc>
                <w:tcPr>
                  <w:tcW w:w="0" w:type="auto"/>
                  <w:shd w:val="clear" w:color="auto" w:fill="D9D9D9"/>
                </w:tcPr>
                <w:p w:rsidR="008F4488" w:rsidRPr="006825AF" w:rsidRDefault="00783843" w:rsidP="00BF6B49">
                  <w:pPr>
                    <w:pStyle w:val="Tabletext"/>
                    <w:jc w:val="center"/>
                  </w:pPr>
                  <w:r>
                    <w:t>2</w:t>
                  </w:r>
                </w:p>
              </w:tc>
              <w:tc>
                <w:tcPr>
                  <w:tcW w:w="0" w:type="auto"/>
                  <w:shd w:val="clear" w:color="auto" w:fill="D9D9D9"/>
                </w:tcPr>
                <w:p w:rsidR="008F4488" w:rsidRPr="006825AF" w:rsidRDefault="005B2196" w:rsidP="00BF6B49">
                  <w:pPr>
                    <w:pStyle w:val="Tabletext"/>
                  </w:pPr>
                  <w:hyperlink r:id="rId10" w:tooltip="Click to download the respective PDF version" w:history="1">
                    <w:r w:rsidR="00783843">
                      <w:rPr>
                        <w:rStyle w:val="Hyperlink"/>
                        <w:sz w:val="24"/>
                      </w:rPr>
                      <w:t>11.1002/1000/13074</w:t>
                    </w:r>
                  </w:hyperlink>
                </w:p>
              </w:tc>
            </w:tr>
          </w:tbl>
          <w:p w:rsidR="008F4488" w:rsidRDefault="008F4488" w:rsidP="00BF6B49">
            <w:pPr>
              <w:pStyle w:val="Headingb"/>
              <w:spacing w:after="120"/>
              <w:rPr>
                <w:lang w:val="en-US"/>
              </w:rPr>
            </w:pPr>
          </w:p>
        </w:tc>
      </w:tr>
    </w:tbl>
    <w:p w:rsidR="00E27B41" w:rsidRDefault="00E27B41"/>
    <w:p w:rsidR="00E27B41" w:rsidRDefault="00E27B41"/>
    <w:tbl>
      <w:tblPr>
        <w:tblW w:w="0" w:type="auto"/>
        <w:tblLayout w:type="fixed"/>
        <w:tblLook w:val="0000" w:firstRow="0" w:lastRow="0" w:firstColumn="0" w:lastColumn="0" w:noHBand="0" w:noVBand="0"/>
      </w:tblPr>
      <w:tblGrid>
        <w:gridCol w:w="9945"/>
      </w:tblGrid>
      <w:tr w:rsidR="00E27B41">
        <w:tc>
          <w:tcPr>
            <w:tcW w:w="9945" w:type="dxa"/>
          </w:tcPr>
          <w:p w:rsidR="00E27B41" w:rsidRDefault="00E27B41"/>
        </w:tc>
      </w:tr>
    </w:tbl>
    <w:p w:rsidR="00E27B41" w:rsidRDefault="00E27B41">
      <w:pPr>
        <w:rPr>
          <w:sz w:val="22"/>
        </w:rPr>
      </w:pPr>
    </w:p>
    <w:p w:rsidR="00E27B41" w:rsidRDefault="00E27B41">
      <w:pPr>
        <w:sectPr w:rsidR="00E27B41">
          <w:headerReference w:type="even" r:id="rId11"/>
          <w:headerReference w:type="default" r:id="rId12"/>
          <w:footerReference w:type="even" r:id="rId13"/>
          <w:footerReference w:type="default" r:id="rId14"/>
          <w:headerReference w:type="first" r:id="rId15"/>
          <w:footerReference w:type="first" r:id="rId16"/>
          <w:pgSz w:w="11907" w:h="16840" w:code="9"/>
          <w:pgMar w:top="1089" w:right="1089" w:bottom="1089" w:left="1089" w:header="482" w:footer="482" w:gutter="0"/>
          <w:pgNumType w:fmt="lowerRoman" w:start="1"/>
          <w:cols w:space="720"/>
          <w:vAlign w:val="both"/>
        </w:sectPr>
      </w:pPr>
    </w:p>
    <w:p w:rsidR="00E27B41" w:rsidRDefault="00E27B41">
      <w:pPr>
        <w:spacing w:before="480"/>
        <w:jc w:val="center"/>
        <w:rPr>
          <w:sz w:val="22"/>
        </w:rPr>
      </w:pPr>
      <w:r>
        <w:rPr>
          <w:sz w:val="22"/>
        </w:rPr>
        <w:lastRenderedPageBreak/>
        <w:t>PREFACIO</w:t>
      </w:r>
    </w:p>
    <w:p w:rsidR="00E27B41" w:rsidRDefault="00F55A70" w:rsidP="00F55A70">
      <w:pPr>
        <w:rPr>
          <w:sz w:val="22"/>
        </w:rPr>
      </w:pPr>
      <w:r w:rsidRPr="00F55A70">
        <w:rPr>
          <w:sz w:val="22"/>
          <w:szCs w:val="22"/>
        </w:rPr>
        <w:t xml:space="preserve">La Unión Internacional de Telecomunicaciones (UIT) es el organismo especializado de las Naciones Unidas en el campo de las telecomunicaciones y de las </w:t>
      </w:r>
      <w:r w:rsidRPr="00F55A70">
        <w:rPr>
          <w:rFonts w:eastAsia="SimSun"/>
          <w:sz w:val="22"/>
          <w:szCs w:val="22"/>
          <w:lang w:eastAsia="zh-CN"/>
        </w:rPr>
        <w:t>tecnologías de la información y la comunicación</w:t>
      </w:r>
      <w:r w:rsidRPr="00F55A70">
        <w:rPr>
          <w:sz w:val="22"/>
          <w:szCs w:val="22"/>
        </w:rPr>
        <w:t xml:space="preserve">. </w:t>
      </w:r>
      <w:r w:rsidR="00E27B41">
        <w:rPr>
          <w:sz w:val="22"/>
        </w:rPr>
        <w:t>El Sector de Normalización de las Telecomunicaciones de la UIT</w:t>
      </w:r>
      <w:r>
        <w:rPr>
          <w:sz w:val="22"/>
        </w:rPr>
        <w:t xml:space="preserve"> (UIT-T</w:t>
      </w:r>
      <w:r w:rsidR="00E27B41">
        <w:rPr>
          <w:sz w:val="22"/>
        </w:rPr>
        <w:t>) es un órgano permanente de la UIT. Este órgano estudia los aspectos técnicos, de explotación y tarifarios y publica Recomendaciones sobre los mismos, con miras a la normalización de las tele</w:t>
      </w:r>
      <w:r w:rsidR="00E27B41">
        <w:rPr>
          <w:sz w:val="22"/>
        </w:rPr>
        <w:softHyphen/>
        <w:t>co</w:t>
      </w:r>
      <w:r w:rsidR="00E27B41">
        <w:rPr>
          <w:sz w:val="22"/>
        </w:rPr>
        <w:softHyphen/>
        <w:t>mu</w:t>
      </w:r>
      <w:r w:rsidR="00E27B41">
        <w:rPr>
          <w:sz w:val="22"/>
        </w:rPr>
        <w:softHyphen/>
        <w:t>ni</w:t>
      </w:r>
      <w:r w:rsidR="00E27B41">
        <w:rPr>
          <w:sz w:val="22"/>
        </w:rPr>
        <w:softHyphen/>
        <w:t>ca</w:t>
      </w:r>
      <w:r w:rsidR="00E27B41">
        <w:rPr>
          <w:sz w:val="22"/>
        </w:rPr>
        <w:softHyphen/>
        <w:t>ciones en el plano mundial.</w:t>
      </w:r>
    </w:p>
    <w:p w:rsidR="00E27B41" w:rsidRDefault="00E27B41">
      <w:pPr>
        <w:rPr>
          <w:sz w:val="22"/>
        </w:rPr>
      </w:pPr>
      <w:bookmarkStart w:id="10" w:name="iitexts"/>
      <w:r>
        <w:rPr>
          <w:sz w:val="22"/>
        </w:rPr>
        <w:t>La Asamblea Mundial de Normalización de las Telecomunicaciones (AMNT), que se celebra cada cuatro años, establece los temas que han de estudiar las Comisiones de Estudio del UIT</w:t>
      </w:r>
      <w:r>
        <w:rPr>
          <w:sz w:val="22"/>
        </w:rPr>
        <w:noBreakHyphen/>
        <w:t>T, que a su vez producen Recomendaciones sobre dichos temas.</w:t>
      </w:r>
    </w:p>
    <w:p w:rsidR="00E27B41" w:rsidRDefault="00E27B41">
      <w:pPr>
        <w:rPr>
          <w:sz w:val="22"/>
        </w:rPr>
      </w:pPr>
      <w:r>
        <w:rPr>
          <w:sz w:val="22"/>
        </w:rPr>
        <w:t>La aprobación de Recomendaciones por los Miembros del UIT</w:t>
      </w:r>
      <w:r>
        <w:rPr>
          <w:sz w:val="22"/>
        </w:rPr>
        <w:noBreakHyphen/>
        <w:t>T es el objeto del procedimiento establecido en la Resolución 1 de la AMNT</w:t>
      </w:r>
      <w:bookmarkEnd w:id="10"/>
      <w:r>
        <w:rPr>
          <w:sz w:val="22"/>
        </w:rPr>
        <w:t>.</w:t>
      </w:r>
    </w:p>
    <w:p w:rsidR="00E27B41" w:rsidRDefault="00E27B41">
      <w:pPr>
        <w:rPr>
          <w:sz w:val="22"/>
        </w:rPr>
      </w:pPr>
      <w:r>
        <w:rPr>
          <w:sz w:val="22"/>
        </w:rPr>
        <w:t>En ciertos sectores de la tecnología de la información que corresponden a la esfera de competencia del UIT</w:t>
      </w:r>
      <w:r>
        <w:rPr>
          <w:sz w:val="22"/>
        </w:rPr>
        <w:noBreakHyphen/>
        <w:t>T, se preparan las normas necesarias en colaboración con la ISO y la CEI.</w:t>
      </w:r>
    </w:p>
    <w:p w:rsidR="00E27B41" w:rsidRDefault="00E27B41">
      <w:pPr>
        <w:jc w:val="center"/>
        <w:rPr>
          <w:sz w:val="22"/>
        </w:rPr>
      </w:pPr>
    </w:p>
    <w:p w:rsidR="00E27B41" w:rsidRDefault="00E27B41">
      <w:pPr>
        <w:jc w:val="center"/>
        <w:rPr>
          <w:sz w:val="22"/>
        </w:rPr>
      </w:pPr>
    </w:p>
    <w:p w:rsidR="00E27B41" w:rsidRDefault="00E27B41">
      <w:pPr>
        <w:jc w:val="center"/>
        <w:rPr>
          <w:sz w:val="22"/>
        </w:rPr>
      </w:pPr>
    </w:p>
    <w:p w:rsidR="00E27B41" w:rsidRDefault="00E27B41">
      <w:pPr>
        <w:jc w:val="center"/>
        <w:rPr>
          <w:sz w:val="22"/>
        </w:rPr>
      </w:pPr>
      <w:r>
        <w:rPr>
          <w:sz w:val="22"/>
        </w:rPr>
        <w:t>NOTA</w:t>
      </w:r>
    </w:p>
    <w:p w:rsidR="00E27B41" w:rsidRDefault="00E27B41">
      <w:pPr>
        <w:rPr>
          <w:sz w:val="22"/>
        </w:rPr>
      </w:pPr>
      <w:r>
        <w:rPr>
          <w:sz w:val="22"/>
        </w:rPr>
        <w:t xml:space="preserve">En </w:t>
      </w:r>
      <w:bookmarkStart w:id="11" w:name="iitextsa"/>
      <w:r>
        <w:rPr>
          <w:sz w:val="22"/>
        </w:rPr>
        <w:t>esta Recomendación, la expresión "Administración" se utiliza para designar, en forma abreviada, tanto una administración de telecomunicaciones como una empresa de explotación reconocida de telecomunicaciones.</w:t>
      </w:r>
    </w:p>
    <w:p w:rsidR="00E27B41" w:rsidRDefault="00E27B41">
      <w:pPr>
        <w:rPr>
          <w:sz w:val="22"/>
        </w:rPr>
      </w:pPr>
      <w:r>
        <w:rPr>
          <w:sz w:val="22"/>
        </w:rPr>
        <w:t>La observancia de esta Recomendación es voluntaria. Ahora bien, la Recomendación puede contener ciertas disposiciones obligatorias (para asegurar, por ejemplo, la aplicabilidad o la interoperabilidad), por lo que la observancia se consigue con el cumplimiento exacto y puntual de todas las disposiciones obligatorias. La obligatoriedad de un elemento preceptivo o requisito se expresa mediante las frases "tener que, haber de, hay que + infinitivo" o el verbo principal en tiempo futuro simple de mandato, en modo afirmativo o negativo. El hecho de que se utilice esta formulación no entraña que la observancia se imponga a ninguna de las partes</w:t>
      </w:r>
      <w:bookmarkEnd w:id="11"/>
      <w:r>
        <w:rPr>
          <w:sz w:val="22"/>
        </w:rPr>
        <w:t>.</w:t>
      </w:r>
    </w:p>
    <w:p w:rsidR="00E27B41" w:rsidRDefault="00E27B41">
      <w:pPr>
        <w:jc w:val="center"/>
        <w:rPr>
          <w:sz w:val="22"/>
        </w:rPr>
      </w:pPr>
    </w:p>
    <w:p w:rsidR="00E27B41" w:rsidRDefault="00E27B41">
      <w:pPr>
        <w:jc w:val="center"/>
        <w:rPr>
          <w:sz w:val="22"/>
        </w:rPr>
      </w:pPr>
    </w:p>
    <w:p w:rsidR="00E27B41" w:rsidRDefault="00E27B41">
      <w:pPr>
        <w:jc w:val="center"/>
        <w:rPr>
          <w:sz w:val="22"/>
        </w:rPr>
      </w:pPr>
    </w:p>
    <w:p w:rsidR="00E27B41" w:rsidRDefault="00E27B41">
      <w:pPr>
        <w:jc w:val="center"/>
        <w:rPr>
          <w:sz w:val="22"/>
        </w:rPr>
      </w:pPr>
      <w:r>
        <w:rPr>
          <w:sz w:val="22"/>
        </w:rPr>
        <w:t>PROPIEDAD INTELECTUAL</w:t>
      </w:r>
    </w:p>
    <w:p w:rsidR="00E27B41" w:rsidRDefault="00E27B41">
      <w:pPr>
        <w:rPr>
          <w:sz w:val="22"/>
        </w:rPr>
      </w:pPr>
      <w:r>
        <w:rPr>
          <w:sz w:val="22"/>
        </w:rPr>
        <w:t xml:space="preserve">La </w:t>
      </w:r>
      <w:bookmarkStart w:id="12" w:name="iitextsb"/>
      <w:r>
        <w:rPr>
          <w:sz w:val="22"/>
        </w:rPr>
        <w:t>UIT señala a la atención la posibilidad de que la utilización o aplicación de la presente Recomendación suponga el empleo de un derecho de propiedad intelectual reivindicado. La UIT no adopta ninguna posición en cuanto a la demostración, validez o aplicabilidad de los derechos de propiedad intelectual reivindicados, ya sea por los miembros de la UIT o por terceros ajenos al proceso de elaboración de Recomendaciones.</w:t>
      </w:r>
    </w:p>
    <w:p w:rsidR="00E27B41" w:rsidRDefault="00E27B41">
      <w:pPr>
        <w:rPr>
          <w:sz w:val="22"/>
        </w:rPr>
      </w:pPr>
      <w:r>
        <w:rPr>
          <w:sz w:val="22"/>
        </w:rPr>
        <w:t>En la fecha de aprobación de la presente Recomendación, la UIT [ha recibido/no ha recibido] notificación de propiedad intelectual, protegida por patente, que puede ser necesaria para aplicar esta Recomendación. Sin embargo, debe señalarse a los usuarios que puede que esta información no se encuentre totalmente actualizada al respecto, por lo que se les insta encarecidamente a consultar la base de datos sobre patentes de la TSB</w:t>
      </w:r>
      <w:bookmarkEnd w:id="12"/>
      <w:r>
        <w:rPr>
          <w:sz w:val="22"/>
          <w:szCs w:val="22"/>
        </w:rPr>
        <w:t xml:space="preserve"> </w:t>
      </w:r>
      <w:r w:rsidRPr="00F55A70">
        <w:rPr>
          <w:rFonts w:eastAsia="SimSun"/>
          <w:sz w:val="22"/>
          <w:szCs w:val="22"/>
          <w:lang w:eastAsia="zh-CN"/>
        </w:rPr>
        <w:t>en la dirección</w:t>
      </w:r>
      <w:r w:rsidRPr="00F55A70">
        <w:rPr>
          <w:rFonts w:eastAsia="SimSun"/>
          <w:color w:val="0000FF"/>
          <w:sz w:val="22"/>
          <w:szCs w:val="22"/>
          <w:lang w:eastAsia="zh-CN"/>
        </w:rPr>
        <w:t xml:space="preserve"> </w:t>
      </w:r>
      <w:hyperlink r:id="rId17" w:history="1">
        <w:r w:rsidRPr="00F55A70">
          <w:rPr>
            <w:rStyle w:val="Hyperlink"/>
            <w:rFonts w:eastAsia="SimSun"/>
            <w:sz w:val="22"/>
            <w:szCs w:val="22"/>
            <w:lang w:eastAsia="zh-CN"/>
          </w:rPr>
          <w:t>http://www.itu.int/ITU-T/ipr/</w:t>
        </w:r>
      </w:hyperlink>
      <w:r>
        <w:rPr>
          <w:sz w:val="22"/>
        </w:rPr>
        <w:t>.</w:t>
      </w:r>
    </w:p>
    <w:p w:rsidR="00E27B41" w:rsidRDefault="00E27B41">
      <w:pPr>
        <w:jc w:val="center"/>
        <w:rPr>
          <w:sz w:val="22"/>
        </w:rPr>
      </w:pPr>
    </w:p>
    <w:p w:rsidR="00E27B41" w:rsidRDefault="00E27B41">
      <w:pPr>
        <w:jc w:val="center"/>
        <w:rPr>
          <w:sz w:val="22"/>
        </w:rPr>
      </w:pPr>
    </w:p>
    <w:p w:rsidR="00E27B41" w:rsidRDefault="00E27B41">
      <w:pPr>
        <w:jc w:val="center"/>
        <w:rPr>
          <w:sz w:val="22"/>
        </w:rPr>
      </w:pPr>
    </w:p>
    <w:p w:rsidR="00E27B41" w:rsidRDefault="00E27B41" w:rsidP="00C97E02">
      <w:pPr>
        <w:jc w:val="center"/>
        <w:rPr>
          <w:sz w:val="22"/>
        </w:rPr>
      </w:pPr>
      <w:r>
        <w:rPr>
          <w:rFonts w:ascii="Symbol" w:hAnsi="Symbol"/>
          <w:sz w:val="22"/>
        </w:rPr>
        <w:t></w:t>
      </w:r>
      <w:r>
        <w:rPr>
          <w:sz w:val="22"/>
        </w:rPr>
        <w:t> UIT </w:t>
      </w:r>
      <w:bookmarkStart w:id="13" w:name="iiannes"/>
      <w:bookmarkEnd w:id="13"/>
      <w:r w:rsidR="00783843">
        <w:rPr>
          <w:sz w:val="22"/>
        </w:rPr>
        <w:t>2017</w:t>
      </w:r>
    </w:p>
    <w:p w:rsidR="00E27B41" w:rsidRDefault="00E27B41">
      <w:pPr>
        <w:tabs>
          <w:tab w:val="clear" w:pos="794"/>
          <w:tab w:val="clear" w:pos="1191"/>
          <w:tab w:val="clear" w:pos="1588"/>
          <w:tab w:val="clear" w:pos="1985"/>
        </w:tabs>
        <w:overflowPunct/>
        <w:textAlignment w:val="auto"/>
        <w:rPr>
          <w:sz w:val="22"/>
        </w:rPr>
      </w:pPr>
      <w:r>
        <w:rPr>
          <w:sz w:val="22"/>
        </w:rPr>
        <w:t>Reservados todos los derechos. Ninguna parte de esta publicación puede reproducirse por ningún procedimiento sin previa autorización escrita por parte de la UIT.</w:t>
      </w:r>
    </w:p>
    <w:p w:rsidR="00E27B41" w:rsidRDefault="00E27B41">
      <w:pPr>
        <w:jc w:val="center"/>
        <w:rPr>
          <w:b/>
        </w:rPr>
      </w:pPr>
      <w:r>
        <w:rPr>
          <w:b/>
        </w:rPr>
        <w:br w:type="page"/>
      </w:r>
      <w:r>
        <w:rPr>
          <w:b/>
        </w:rPr>
        <w:lastRenderedPageBreak/>
        <w:t>ÍNDICE</w:t>
      </w:r>
    </w:p>
    <w:p w:rsidR="004E43A8" w:rsidRDefault="004E43A8" w:rsidP="004E43A8">
      <w:pPr>
        <w:pStyle w:val="toc0"/>
        <w:ind w:right="992"/>
        <w:rPr>
          <w:noProof/>
        </w:rPr>
      </w:pPr>
      <w:bookmarkStart w:id="14" w:name="_Toc368224322"/>
      <w:bookmarkStart w:id="15" w:name="_Toc368225060"/>
      <w:bookmarkStart w:id="16" w:name="_Toc368225416"/>
      <w:r>
        <w:tab/>
        <w:t>Página</w:t>
      </w:r>
    </w:p>
    <w:p w:rsidR="004E43A8" w:rsidRPr="004E43A8" w:rsidRDefault="004E43A8" w:rsidP="004E43A8">
      <w:pPr>
        <w:pStyle w:val="TOC1"/>
        <w:ind w:right="992"/>
        <w:rPr>
          <w:rFonts w:asciiTheme="minorHAnsi" w:eastAsiaTheme="minorEastAsia" w:hAnsiTheme="minorHAnsi" w:cstheme="minorBidi"/>
          <w:noProof/>
          <w:sz w:val="22"/>
          <w:szCs w:val="22"/>
          <w:lang w:eastAsia="zh-CN"/>
        </w:rPr>
      </w:pPr>
      <w:r w:rsidRPr="00A223A1">
        <w:rPr>
          <w:noProof/>
          <w:lang w:val="es-ES"/>
        </w:rPr>
        <w:t>1</w:t>
      </w:r>
      <w:r w:rsidRPr="004E43A8">
        <w:rPr>
          <w:rFonts w:asciiTheme="minorHAnsi" w:eastAsiaTheme="minorEastAsia" w:hAnsiTheme="minorHAnsi" w:cstheme="minorBidi"/>
          <w:noProof/>
          <w:sz w:val="22"/>
          <w:szCs w:val="22"/>
          <w:lang w:eastAsia="zh-CN"/>
        </w:rPr>
        <w:tab/>
      </w:r>
      <w:r w:rsidRPr="004E43A8">
        <w:rPr>
          <w:noProof/>
          <w:lang w:val="es-ES"/>
        </w:rPr>
        <w:t>Alcance</w:t>
      </w:r>
      <w:r>
        <w:rPr>
          <w:noProof/>
          <w:lang w:val="es-ES"/>
        </w:rPr>
        <w:tab/>
      </w:r>
      <w:r>
        <w:rPr>
          <w:noProof/>
          <w:lang w:val="es-ES"/>
        </w:rPr>
        <w:tab/>
      </w:r>
      <w:r w:rsidRPr="004E43A8">
        <w:rPr>
          <w:noProof/>
        </w:rPr>
        <w:t>1</w:t>
      </w:r>
    </w:p>
    <w:p w:rsidR="004E43A8" w:rsidRPr="004E43A8" w:rsidRDefault="004E43A8" w:rsidP="004E43A8">
      <w:pPr>
        <w:pStyle w:val="TOC1"/>
        <w:ind w:right="992"/>
        <w:rPr>
          <w:rFonts w:asciiTheme="minorHAnsi" w:eastAsiaTheme="minorEastAsia" w:hAnsiTheme="minorHAnsi" w:cstheme="minorBidi"/>
          <w:noProof/>
          <w:sz w:val="22"/>
          <w:szCs w:val="22"/>
          <w:lang w:eastAsia="zh-CN"/>
        </w:rPr>
      </w:pPr>
      <w:r w:rsidRPr="00A223A1">
        <w:rPr>
          <w:noProof/>
          <w:lang w:val="es-ES"/>
        </w:rPr>
        <w:t>2</w:t>
      </w:r>
      <w:r w:rsidRPr="004E43A8">
        <w:rPr>
          <w:rFonts w:asciiTheme="minorHAnsi" w:eastAsiaTheme="minorEastAsia" w:hAnsiTheme="minorHAnsi" w:cstheme="minorBidi"/>
          <w:noProof/>
          <w:sz w:val="22"/>
          <w:szCs w:val="22"/>
          <w:lang w:eastAsia="zh-CN"/>
        </w:rPr>
        <w:tab/>
      </w:r>
      <w:r w:rsidRPr="004E43A8">
        <w:rPr>
          <w:noProof/>
          <w:lang w:val="es-ES"/>
        </w:rPr>
        <w:t>Referencias</w:t>
      </w:r>
      <w:r>
        <w:rPr>
          <w:noProof/>
          <w:lang w:val="es-ES"/>
        </w:rPr>
        <w:tab/>
      </w:r>
      <w:r>
        <w:rPr>
          <w:noProof/>
          <w:lang w:val="es-ES"/>
        </w:rPr>
        <w:tab/>
      </w:r>
      <w:r w:rsidRPr="004E43A8">
        <w:rPr>
          <w:noProof/>
        </w:rPr>
        <w:t>1</w:t>
      </w:r>
    </w:p>
    <w:p w:rsidR="004E43A8" w:rsidRPr="004E43A8" w:rsidRDefault="004E43A8" w:rsidP="004E43A8">
      <w:pPr>
        <w:pStyle w:val="TOC1"/>
        <w:ind w:right="992"/>
        <w:rPr>
          <w:rFonts w:asciiTheme="minorHAnsi" w:eastAsiaTheme="minorEastAsia" w:hAnsiTheme="minorHAnsi" w:cstheme="minorBidi"/>
          <w:noProof/>
          <w:sz w:val="22"/>
          <w:szCs w:val="22"/>
          <w:lang w:eastAsia="zh-CN"/>
        </w:rPr>
      </w:pPr>
      <w:r w:rsidRPr="00A223A1">
        <w:rPr>
          <w:noProof/>
          <w:lang w:val="es-ES"/>
        </w:rPr>
        <w:t>3</w:t>
      </w:r>
      <w:r w:rsidRPr="004E43A8">
        <w:rPr>
          <w:rFonts w:asciiTheme="minorHAnsi" w:eastAsiaTheme="minorEastAsia" w:hAnsiTheme="minorHAnsi" w:cstheme="minorBidi"/>
          <w:noProof/>
          <w:sz w:val="22"/>
          <w:szCs w:val="22"/>
          <w:lang w:eastAsia="zh-CN"/>
        </w:rPr>
        <w:tab/>
      </w:r>
      <w:r w:rsidRPr="004E43A8">
        <w:rPr>
          <w:noProof/>
          <w:lang w:val="es-ES"/>
        </w:rPr>
        <w:t>Definiciones</w:t>
      </w:r>
      <w:r>
        <w:rPr>
          <w:noProof/>
          <w:lang w:val="es-ES"/>
        </w:rPr>
        <w:tab/>
      </w:r>
      <w:r>
        <w:rPr>
          <w:noProof/>
          <w:lang w:val="es-ES"/>
        </w:rPr>
        <w:tab/>
      </w:r>
      <w:r w:rsidRPr="004E43A8">
        <w:rPr>
          <w:noProof/>
        </w:rPr>
        <w:t>1</w:t>
      </w:r>
    </w:p>
    <w:p w:rsidR="004E43A8" w:rsidRPr="004E43A8" w:rsidRDefault="004E43A8" w:rsidP="004E43A8">
      <w:pPr>
        <w:pStyle w:val="TOC2"/>
        <w:ind w:right="992"/>
        <w:rPr>
          <w:rFonts w:asciiTheme="minorHAnsi" w:eastAsiaTheme="minorEastAsia" w:hAnsiTheme="minorHAnsi" w:cstheme="minorBidi"/>
          <w:noProof/>
          <w:sz w:val="22"/>
          <w:szCs w:val="22"/>
          <w:lang w:eastAsia="zh-CN"/>
        </w:rPr>
      </w:pPr>
      <w:r w:rsidRPr="00A223A1">
        <w:rPr>
          <w:noProof/>
          <w:lang w:val="es-ES"/>
        </w:rPr>
        <w:t>3.1</w:t>
      </w:r>
      <w:r w:rsidRPr="004E43A8">
        <w:rPr>
          <w:rFonts w:asciiTheme="minorHAnsi" w:eastAsiaTheme="minorEastAsia" w:hAnsiTheme="minorHAnsi" w:cstheme="minorBidi"/>
          <w:noProof/>
          <w:sz w:val="22"/>
          <w:szCs w:val="22"/>
          <w:lang w:eastAsia="zh-CN"/>
        </w:rPr>
        <w:tab/>
      </w:r>
      <w:r w:rsidRPr="00A223A1">
        <w:rPr>
          <w:noProof/>
          <w:lang w:val="es-ES"/>
        </w:rPr>
        <w:t xml:space="preserve">Términos definidos en otros </w:t>
      </w:r>
      <w:r w:rsidRPr="004E43A8">
        <w:rPr>
          <w:noProof/>
          <w:lang w:val="es-ES"/>
        </w:rPr>
        <w:t>documentos</w:t>
      </w:r>
      <w:r>
        <w:rPr>
          <w:noProof/>
          <w:lang w:val="es-ES"/>
        </w:rPr>
        <w:tab/>
      </w:r>
      <w:r>
        <w:rPr>
          <w:noProof/>
          <w:lang w:val="es-ES"/>
        </w:rPr>
        <w:tab/>
      </w:r>
      <w:r w:rsidRPr="004E43A8">
        <w:rPr>
          <w:noProof/>
        </w:rPr>
        <w:t>1</w:t>
      </w:r>
    </w:p>
    <w:p w:rsidR="004E43A8" w:rsidRPr="004E43A8" w:rsidRDefault="004E43A8" w:rsidP="004E43A8">
      <w:pPr>
        <w:pStyle w:val="TOC2"/>
        <w:ind w:right="992"/>
        <w:rPr>
          <w:rFonts w:asciiTheme="minorHAnsi" w:eastAsiaTheme="minorEastAsia" w:hAnsiTheme="minorHAnsi" w:cstheme="minorBidi"/>
          <w:noProof/>
          <w:sz w:val="22"/>
          <w:szCs w:val="22"/>
          <w:lang w:eastAsia="zh-CN"/>
        </w:rPr>
      </w:pPr>
      <w:r w:rsidRPr="00A223A1">
        <w:rPr>
          <w:noProof/>
          <w:lang w:val="es-ES"/>
        </w:rPr>
        <w:t>3.2</w:t>
      </w:r>
      <w:r w:rsidRPr="004E43A8">
        <w:rPr>
          <w:rFonts w:asciiTheme="minorHAnsi" w:eastAsiaTheme="minorEastAsia" w:hAnsiTheme="minorHAnsi" w:cstheme="minorBidi"/>
          <w:noProof/>
          <w:sz w:val="22"/>
          <w:szCs w:val="22"/>
          <w:lang w:eastAsia="zh-CN"/>
        </w:rPr>
        <w:tab/>
      </w:r>
      <w:r w:rsidRPr="00A223A1">
        <w:rPr>
          <w:noProof/>
          <w:lang w:val="es-ES"/>
        </w:rPr>
        <w:t xml:space="preserve">Términos definidos en esta </w:t>
      </w:r>
      <w:r w:rsidRPr="004E43A8">
        <w:rPr>
          <w:noProof/>
          <w:lang w:val="es-ES"/>
        </w:rPr>
        <w:t>Recomendación</w:t>
      </w:r>
      <w:r>
        <w:rPr>
          <w:noProof/>
          <w:lang w:val="es-ES"/>
        </w:rPr>
        <w:tab/>
      </w:r>
      <w:r>
        <w:rPr>
          <w:noProof/>
          <w:lang w:val="es-ES"/>
        </w:rPr>
        <w:tab/>
      </w:r>
      <w:r w:rsidRPr="004E43A8">
        <w:rPr>
          <w:noProof/>
        </w:rPr>
        <w:t>2</w:t>
      </w:r>
    </w:p>
    <w:p w:rsidR="004E43A8" w:rsidRPr="004E43A8" w:rsidRDefault="004E43A8" w:rsidP="004E43A8">
      <w:pPr>
        <w:pStyle w:val="TOC1"/>
        <w:ind w:right="992"/>
        <w:rPr>
          <w:rFonts w:asciiTheme="minorHAnsi" w:eastAsiaTheme="minorEastAsia" w:hAnsiTheme="minorHAnsi" w:cstheme="minorBidi"/>
          <w:noProof/>
          <w:sz w:val="22"/>
          <w:szCs w:val="22"/>
          <w:lang w:eastAsia="zh-CN"/>
        </w:rPr>
      </w:pPr>
      <w:r w:rsidRPr="00A223A1">
        <w:rPr>
          <w:noProof/>
          <w:lang w:val="es-ES"/>
        </w:rPr>
        <w:t>4</w:t>
      </w:r>
      <w:r w:rsidRPr="004E43A8">
        <w:rPr>
          <w:rFonts w:asciiTheme="minorHAnsi" w:eastAsiaTheme="minorEastAsia" w:hAnsiTheme="minorHAnsi" w:cstheme="minorBidi"/>
          <w:noProof/>
          <w:sz w:val="22"/>
          <w:szCs w:val="22"/>
          <w:lang w:eastAsia="zh-CN"/>
        </w:rPr>
        <w:tab/>
      </w:r>
      <w:r w:rsidRPr="00A223A1">
        <w:rPr>
          <w:noProof/>
          <w:lang w:val="es-ES"/>
        </w:rPr>
        <w:t xml:space="preserve">Abreviaturas y </w:t>
      </w:r>
      <w:r w:rsidRPr="004E43A8">
        <w:rPr>
          <w:noProof/>
          <w:lang w:val="es-ES"/>
        </w:rPr>
        <w:t>acrónimos</w:t>
      </w:r>
      <w:r>
        <w:rPr>
          <w:noProof/>
          <w:lang w:val="es-ES"/>
        </w:rPr>
        <w:tab/>
      </w:r>
      <w:r>
        <w:rPr>
          <w:noProof/>
          <w:lang w:val="es-ES"/>
        </w:rPr>
        <w:tab/>
      </w:r>
      <w:r w:rsidRPr="004E43A8">
        <w:rPr>
          <w:noProof/>
        </w:rPr>
        <w:t>2</w:t>
      </w:r>
    </w:p>
    <w:p w:rsidR="004E43A8" w:rsidRPr="004E43A8" w:rsidRDefault="004E43A8" w:rsidP="004E43A8">
      <w:pPr>
        <w:pStyle w:val="TOC1"/>
        <w:ind w:right="992"/>
        <w:rPr>
          <w:rFonts w:asciiTheme="minorHAnsi" w:eastAsiaTheme="minorEastAsia" w:hAnsiTheme="minorHAnsi" w:cstheme="minorBidi"/>
          <w:noProof/>
          <w:sz w:val="22"/>
          <w:szCs w:val="22"/>
          <w:lang w:eastAsia="zh-CN"/>
        </w:rPr>
      </w:pPr>
      <w:r w:rsidRPr="00A223A1">
        <w:rPr>
          <w:noProof/>
          <w:lang w:val="es-ES"/>
        </w:rPr>
        <w:t>5</w:t>
      </w:r>
      <w:r w:rsidRPr="004E43A8">
        <w:rPr>
          <w:rFonts w:asciiTheme="minorHAnsi" w:eastAsiaTheme="minorEastAsia" w:hAnsiTheme="minorHAnsi" w:cstheme="minorBidi"/>
          <w:noProof/>
          <w:sz w:val="22"/>
          <w:szCs w:val="22"/>
          <w:lang w:eastAsia="zh-CN"/>
        </w:rPr>
        <w:tab/>
      </w:r>
      <w:r w:rsidRPr="004E43A8">
        <w:rPr>
          <w:noProof/>
          <w:lang w:val="es-ES"/>
        </w:rPr>
        <w:t>Convenios</w:t>
      </w:r>
      <w:r>
        <w:rPr>
          <w:noProof/>
          <w:lang w:val="es-ES"/>
        </w:rPr>
        <w:tab/>
      </w:r>
      <w:r>
        <w:rPr>
          <w:noProof/>
          <w:lang w:val="es-ES"/>
        </w:rPr>
        <w:tab/>
      </w:r>
      <w:r w:rsidRPr="004E43A8">
        <w:rPr>
          <w:noProof/>
        </w:rPr>
        <w:t>2</w:t>
      </w:r>
    </w:p>
    <w:p w:rsidR="004E43A8" w:rsidRPr="004E43A8" w:rsidRDefault="004E43A8" w:rsidP="004E43A8">
      <w:pPr>
        <w:pStyle w:val="TOC1"/>
        <w:ind w:right="992"/>
        <w:rPr>
          <w:rFonts w:asciiTheme="minorHAnsi" w:eastAsiaTheme="minorEastAsia" w:hAnsiTheme="minorHAnsi" w:cstheme="minorBidi"/>
          <w:noProof/>
          <w:sz w:val="22"/>
          <w:szCs w:val="22"/>
          <w:lang w:eastAsia="zh-CN"/>
        </w:rPr>
      </w:pPr>
      <w:r w:rsidRPr="00A223A1">
        <w:rPr>
          <w:noProof/>
          <w:lang w:val="es-ES"/>
        </w:rPr>
        <w:t>6</w:t>
      </w:r>
      <w:r w:rsidRPr="004E43A8">
        <w:rPr>
          <w:rFonts w:asciiTheme="minorHAnsi" w:eastAsiaTheme="minorEastAsia" w:hAnsiTheme="minorHAnsi" w:cstheme="minorBidi"/>
          <w:noProof/>
          <w:sz w:val="22"/>
          <w:szCs w:val="22"/>
          <w:lang w:eastAsia="zh-CN"/>
        </w:rPr>
        <w:tab/>
      </w:r>
      <w:r w:rsidRPr="004E43A8">
        <w:rPr>
          <w:noProof/>
          <w:lang w:val="es-ES"/>
        </w:rPr>
        <w:t>Concepto</w:t>
      </w:r>
      <w:r>
        <w:rPr>
          <w:noProof/>
          <w:lang w:val="es-ES"/>
        </w:rPr>
        <w:tab/>
      </w:r>
      <w:r>
        <w:rPr>
          <w:noProof/>
          <w:lang w:val="es-ES"/>
        </w:rPr>
        <w:tab/>
      </w:r>
      <w:r w:rsidRPr="004E43A8">
        <w:rPr>
          <w:noProof/>
        </w:rPr>
        <w:t>2</w:t>
      </w:r>
    </w:p>
    <w:p w:rsidR="004E43A8" w:rsidRPr="004E43A8" w:rsidRDefault="004E43A8" w:rsidP="004E43A8">
      <w:pPr>
        <w:pStyle w:val="TOC1"/>
        <w:ind w:right="992"/>
        <w:rPr>
          <w:rFonts w:asciiTheme="minorHAnsi" w:eastAsiaTheme="minorEastAsia" w:hAnsiTheme="minorHAnsi" w:cstheme="minorBidi"/>
          <w:noProof/>
          <w:sz w:val="22"/>
          <w:szCs w:val="22"/>
          <w:lang w:eastAsia="zh-CN"/>
        </w:rPr>
      </w:pPr>
      <w:r w:rsidRPr="00A223A1">
        <w:rPr>
          <w:noProof/>
          <w:lang w:val="es-ES"/>
        </w:rPr>
        <w:t>7</w:t>
      </w:r>
      <w:r w:rsidRPr="004E43A8">
        <w:rPr>
          <w:rFonts w:asciiTheme="minorHAnsi" w:eastAsiaTheme="minorEastAsia" w:hAnsiTheme="minorHAnsi" w:cstheme="minorBidi"/>
          <w:noProof/>
          <w:sz w:val="22"/>
          <w:szCs w:val="22"/>
          <w:lang w:eastAsia="zh-CN"/>
        </w:rPr>
        <w:tab/>
      </w:r>
      <w:r w:rsidRPr="004E43A8">
        <w:rPr>
          <w:noProof/>
          <w:lang w:val="es-ES"/>
        </w:rPr>
        <w:t>Requisitos</w:t>
      </w:r>
      <w:r>
        <w:rPr>
          <w:noProof/>
          <w:lang w:val="es-ES"/>
        </w:rPr>
        <w:tab/>
      </w:r>
      <w:r>
        <w:rPr>
          <w:noProof/>
          <w:lang w:val="es-ES"/>
        </w:rPr>
        <w:tab/>
      </w:r>
      <w:r w:rsidRPr="004E43A8">
        <w:rPr>
          <w:noProof/>
        </w:rPr>
        <w:t>4</w:t>
      </w:r>
    </w:p>
    <w:p w:rsidR="004E43A8" w:rsidRPr="004E43A8" w:rsidRDefault="004E43A8" w:rsidP="004E43A8">
      <w:pPr>
        <w:pStyle w:val="TOC2"/>
        <w:ind w:right="992"/>
        <w:rPr>
          <w:rFonts w:asciiTheme="minorHAnsi" w:eastAsiaTheme="minorEastAsia" w:hAnsiTheme="minorHAnsi" w:cstheme="minorBidi"/>
          <w:noProof/>
          <w:sz w:val="22"/>
          <w:szCs w:val="22"/>
          <w:lang w:eastAsia="zh-CN"/>
        </w:rPr>
      </w:pPr>
      <w:r w:rsidRPr="00A223A1">
        <w:rPr>
          <w:noProof/>
          <w:lang w:val="es-ES"/>
        </w:rPr>
        <w:t>7.1</w:t>
      </w:r>
      <w:r w:rsidRPr="004E43A8">
        <w:rPr>
          <w:rFonts w:asciiTheme="minorHAnsi" w:eastAsiaTheme="minorEastAsia" w:hAnsiTheme="minorHAnsi" w:cstheme="minorBidi"/>
          <w:noProof/>
          <w:sz w:val="22"/>
          <w:szCs w:val="22"/>
          <w:lang w:eastAsia="zh-CN"/>
        </w:rPr>
        <w:tab/>
      </w:r>
      <w:r w:rsidRPr="00A223A1">
        <w:rPr>
          <w:noProof/>
          <w:lang w:val="es-ES"/>
        </w:rPr>
        <w:t>Elevada fiabilidad/</w:t>
      </w:r>
      <w:r w:rsidRPr="004E43A8">
        <w:rPr>
          <w:noProof/>
          <w:lang w:val="es-ES"/>
        </w:rPr>
        <w:t>disponibilidad</w:t>
      </w:r>
      <w:r>
        <w:rPr>
          <w:noProof/>
          <w:lang w:val="es-ES"/>
        </w:rPr>
        <w:tab/>
      </w:r>
      <w:r>
        <w:rPr>
          <w:noProof/>
          <w:lang w:val="es-ES"/>
        </w:rPr>
        <w:tab/>
      </w:r>
      <w:r w:rsidRPr="004E43A8">
        <w:rPr>
          <w:noProof/>
        </w:rPr>
        <w:t>4</w:t>
      </w:r>
    </w:p>
    <w:p w:rsidR="004E43A8" w:rsidRPr="004E43A8" w:rsidRDefault="004E43A8" w:rsidP="004E43A8">
      <w:pPr>
        <w:pStyle w:val="TOC2"/>
        <w:ind w:right="992"/>
        <w:rPr>
          <w:rFonts w:asciiTheme="minorHAnsi" w:eastAsiaTheme="minorEastAsia" w:hAnsiTheme="minorHAnsi" w:cstheme="minorBidi"/>
          <w:noProof/>
          <w:sz w:val="22"/>
          <w:szCs w:val="22"/>
          <w:lang w:eastAsia="zh-CN"/>
        </w:rPr>
      </w:pPr>
      <w:r w:rsidRPr="00A223A1">
        <w:rPr>
          <w:noProof/>
          <w:lang w:val="es-ES"/>
        </w:rPr>
        <w:t>7.2</w:t>
      </w:r>
      <w:r w:rsidRPr="004E43A8">
        <w:rPr>
          <w:rFonts w:asciiTheme="minorHAnsi" w:eastAsiaTheme="minorEastAsia" w:hAnsiTheme="minorHAnsi" w:cstheme="minorBidi"/>
          <w:noProof/>
          <w:sz w:val="22"/>
          <w:szCs w:val="22"/>
          <w:lang w:eastAsia="zh-CN"/>
        </w:rPr>
        <w:tab/>
      </w:r>
      <w:r w:rsidRPr="00A223A1">
        <w:rPr>
          <w:noProof/>
          <w:lang w:val="es-ES"/>
        </w:rPr>
        <w:t xml:space="preserve">Seguridad e </w:t>
      </w:r>
      <w:r w:rsidRPr="004E43A8">
        <w:rPr>
          <w:noProof/>
          <w:lang w:val="es-ES"/>
        </w:rPr>
        <w:t>integridad</w:t>
      </w:r>
      <w:r>
        <w:rPr>
          <w:noProof/>
          <w:lang w:val="es-ES"/>
        </w:rPr>
        <w:tab/>
      </w:r>
      <w:r>
        <w:rPr>
          <w:noProof/>
          <w:lang w:val="es-ES"/>
        </w:rPr>
        <w:tab/>
      </w:r>
      <w:r w:rsidRPr="004E43A8">
        <w:rPr>
          <w:noProof/>
        </w:rPr>
        <w:t>4</w:t>
      </w:r>
    </w:p>
    <w:p w:rsidR="004E43A8" w:rsidRPr="004E43A8" w:rsidRDefault="004E43A8" w:rsidP="004E43A8">
      <w:pPr>
        <w:pStyle w:val="TOC2"/>
        <w:ind w:right="992"/>
        <w:rPr>
          <w:rFonts w:asciiTheme="minorHAnsi" w:eastAsiaTheme="minorEastAsia" w:hAnsiTheme="minorHAnsi" w:cstheme="minorBidi"/>
          <w:noProof/>
          <w:sz w:val="22"/>
          <w:szCs w:val="22"/>
          <w:lang w:eastAsia="zh-CN"/>
        </w:rPr>
      </w:pPr>
      <w:r w:rsidRPr="00A223A1">
        <w:rPr>
          <w:noProof/>
          <w:lang w:val="es-ES"/>
        </w:rPr>
        <w:t>7.3</w:t>
      </w:r>
      <w:r w:rsidRPr="004E43A8">
        <w:rPr>
          <w:rFonts w:asciiTheme="minorHAnsi" w:eastAsiaTheme="minorEastAsia" w:hAnsiTheme="minorHAnsi" w:cstheme="minorBidi"/>
          <w:noProof/>
          <w:sz w:val="22"/>
          <w:szCs w:val="22"/>
          <w:lang w:eastAsia="zh-CN"/>
        </w:rPr>
        <w:tab/>
      </w:r>
      <w:r w:rsidRPr="00A223A1">
        <w:rPr>
          <w:noProof/>
          <w:lang w:val="es-ES"/>
        </w:rPr>
        <w:t xml:space="preserve">Funcionamiento </w:t>
      </w:r>
      <w:r w:rsidRPr="004E43A8">
        <w:rPr>
          <w:noProof/>
          <w:lang w:val="es-ES"/>
        </w:rPr>
        <w:t>sencillo</w:t>
      </w:r>
      <w:r>
        <w:rPr>
          <w:noProof/>
          <w:lang w:val="es-ES"/>
        </w:rPr>
        <w:tab/>
      </w:r>
      <w:r>
        <w:rPr>
          <w:noProof/>
          <w:lang w:val="es-ES"/>
        </w:rPr>
        <w:tab/>
      </w:r>
      <w:r w:rsidRPr="004E43A8">
        <w:rPr>
          <w:noProof/>
        </w:rPr>
        <w:t>5</w:t>
      </w:r>
    </w:p>
    <w:p w:rsidR="004E43A8" w:rsidRPr="004E43A8" w:rsidRDefault="004E43A8" w:rsidP="004E43A8">
      <w:pPr>
        <w:pStyle w:val="TOC2"/>
        <w:ind w:right="992"/>
        <w:rPr>
          <w:rFonts w:asciiTheme="minorHAnsi" w:eastAsiaTheme="minorEastAsia" w:hAnsiTheme="minorHAnsi" w:cstheme="minorBidi"/>
          <w:noProof/>
          <w:sz w:val="22"/>
          <w:szCs w:val="22"/>
          <w:lang w:eastAsia="zh-CN"/>
        </w:rPr>
      </w:pPr>
      <w:r w:rsidRPr="00A223A1">
        <w:rPr>
          <w:noProof/>
          <w:lang w:val="es-ES"/>
        </w:rPr>
        <w:t>7.4</w:t>
      </w:r>
      <w:r w:rsidRPr="004E43A8">
        <w:rPr>
          <w:rFonts w:asciiTheme="minorHAnsi" w:eastAsiaTheme="minorEastAsia" w:hAnsiTheme="minorHAnsi" w:cstheme="minorBidi"/>
          <w:noProof/>
          <w:sz w:val="22"/>
          <w:szCs w:val="22"/>
          <w:lang w:eastAsia="zh-CN"/>
        </w:rPr>
        <w:tab/>
      </w:r>
      <w:r w:rsidRPr="00A223A1">
        <w:rPr>
          <w:noProof/>
          <w:lang w:val="es-ES"/>
        </w:rPr>
        <w:t xml:space="preserve">Interoperabilidad para la confirmación de </w:t>
      </w:r>
      <w:r w:rsidRPr="004E43A8">
        <w:rPr>
          <w:noProof/>
          <w:lang w:val="es-ES"/>
        </w:rPr>
        <w:t>seguridad</w:t>
      </w:r>
      <w:r>
        <w:rPr>
          <w:noProof/>
          <w:lang w:val="es-ES"/>
        </w:rPr>
        <w:tab/>
      </w:r>
      <w:r>
        <w:rPr>
          <w:noProof/>
          <w:lang w:val="es-ES"/>
        </w:rPr>
        <w:tab/>
      </w:r>
      <w:r w:rsidRPr="004E43A8">
        <w:rPr>
          <w:noProof/>
        </w:rPr>
        <w:t>5</w:t>
      </w:r>
    </w:p>
    <w:p w:rsidR="004E43A8" w:rsidRPr="004E43A8" w:rsidRDefault="004E43A8" w:rsidP="004E43A8">
      <w:pPr>
        <w:pStyle w:val="TOC2"/>
        <w:ind w:right="992"/>
        <w:rPr>
          <w:rFonts w:asciiTheme="minorHAnsi" w:eastAsiaTheme="minorEastAsia" w:hAnsiTheme="minorHAnsi" w:cstheme="minorBidi"/>
          <w:noProof/>
          <w:sz w:val="22"/>
          <w:szCs w:val="22"/>
          <w:lang w:eastAsia="zh-CN"/>
        </w:rPr>
      </w:pPr>
      <w:r w:rsidRPr="00A223A1">
        <w:rPr>
          <w:noProof/>
          <w:lang w:val="es-ES"/>
        </w:rPr>
        <w:t>7.5</w:t>
      </w:r>
      <w:r w:rsidRPr="004E43A8">
        <w:rPr>
          <w:rFonts w:asciiTheme="minorHAnsi" w:eastAsiaTheme="minorEastAsia" w:hAnsiTheme="minorHAnsi" w:cstheme="minorBidi"/>
          <w:noProof/>
          <w:sz w:val="22"/>
          <w:szCs w:val="22"/>
          <w:lang w:eastAsia="zh-CN"/>
        </w:rPr>
        <w:tab/>
      </w:r>
      <w:r w:rsidRPr="00A223A1">
        <w:rPr>
          <w:noProof/>
          <w:lang w:val="es-ES"/>
        </w:rPr>
        <w:t xml:space="preserve">Funciones para la confirmación de </w:t>
      </w:r>
      <w:r w:rsidRPr="004E43A8">
        <w:rPr>
          <w:noProof/>
          <w:lang w:val="es-ES"/>
        </w:rPr>
        <w:t>seguridad</w:t>
      </w:r>
      <w:r>
        <w:rPr>
          <w:noProof/>
          <w:lang w:val="es-ES"/>
        </w:rPr>
        <w:tab/>
      </w:r>
      <w:r>
        <w:rPr>
          <w:noProof/>
          <w:lang w:val="es-ES"/>
        </w:rPr>
        <w:tab/>
      </w:r>
      <w:r w:rsidRPr="004E43A8">
        <w:rPr>
          <w:noProof/>
        </w:rPr>
        <w:t>6</w:t>
      </w:r>
    </w:p>
    <w:p w:rsidR="004E43A8" w:rsidRPr="004E43A8" w:rsidRDefault="004E43A8" w:rsidP="004E43A8">
      <w:pPr>
        <w:pStyle w:val="TOC2"/>
        <w:ind w:right="992"/>
        <w:rPr>
          <w:rFonts w:asciiTheme="minorHAnsi" w:eastAsiaTheme="minorEastAsia" w:hAnsiTheme="minorHAnsi" w:cstheme="minorBidi"/>
          <w:noProof/>
          <w:sz w:val="22"/>
          <w:szCs w:val="22"/>
          <w:lang w:eastAsia="zh-CN"/>
        </w:rPr>
      </w:pPr>
      <w:r w:rsidRPr="00A223A1">
        <w:rPr>
          <w:noProof/>
          <w:lang w:val="es-ES"/>
        </w:rPr>
        <w:t>7.6</w:t>
      </w:r>
      <w:r w:rsidRPr="004E43A8">
        <w:rPr>
          <w:rFonts w:asciiTheme="minorHAnsi" w:eastAsiaTheme="minorEastAsia" w:hAnsiTheme="minorHAnsi" w:cstheme="minorBidi"/>
          <w:noProof/>
          <w:sz w:val="22"/>
          <w:szCs w:val="22"/>
          <w:lang w:eastAsia="zh-CN"/>
        </w:rPr>
        <w:tab/>
      </w:r>
      <w:r w:rsidRPr="00A223A1">
        <w:rPr>
          <w:noProof/>
          <w:lang w:val="es-ES"/>
        </w:rPr>
        <w:t xml:space="preserve">Funciones de la mensajería de </w:t>
      </w:r>
      <w:r w:rsidRPr="004E43A8">
        <w:rPr>
          <w:noProof/>
          <w:lang w:val="es-ES"/>
        </w:rPr>
        <w:t>difusión</w:t>
      </w:r>
      <w:r>
        <w:rPr>
          <w:noProof/>
          <w:lang w:val="es-ES"/>
        </w:rPr>
        <w:tab/>
      </w:r>
      <w:r>
        <w:rPr>
          <w:noProof/>
          <w:lang w:val="es-ES"/>
        </w:rPr>
        <w:tab/>
      </w:r>
      <w:r w:rsidRPr="004E43A8">
        <w:rPr>
          <w:noProof/>
        </w:rPr>
        <w:t>6</w:t>
      </w:r>
    </w:p>
    <w:p w:rsidR="004E43A8" w:rsidRPr="004E43A8" w:rsidRDefault="004E43A8" w:rsidP="004E43A8">
      <w:pPr>
        <w:pStyle w:val="TOC2"/>
        <w:ind w:right="992"/>
        <w:rPr>
          <w:rFonts w:asciiTheme="minorHAnsi" w:eastAsiaTheme="minorEastAsia" w:hAnsiTheme="minorHAnsi" w:cstheme="minorBidi"/>
          <w:noProof/>
          <w:sz w:val="22"/>
          <w:szCs w:val="22"/>
          <w:lang w:eastAsia="zh-CN"/>
        </w:rPr>
      </w:pPr>
      <w:r w:rsidRPr="00A223A1">
        <w:rPr>
          <w:noProof/>
          <w:lang w:val="es-ES"/>
        </w:rPr>
        <w:t>7.7</w:t>
      </w:r>
      <w:r w:rsidRPr="004E43A8">
        <w:rPr>
          <w:rFonts w:asciiTheme="minorHAnsi" w:eastAsiaTheme="minorEastAsia" w:hAnsiTheme="minorHAnsi" w:cstheme="minorBidi"/>
          <w:noProof/>
          <w:sz w:val="22"/>
          <w:szCs w:val="22"/>
          <w:lang w:eastAsia="zh-CN"/>
        </w:rPr>
        <w:tab/>
      </w:r>
      <w:r w:rsidRPr="004E43A8">
        <w:rPr>
          <w:noProof/>
          <w:lang w:val="es-ES"/>
        </w:rPr>
        <w:t>Idioma</w:t>
      </w:r>
      <w:r>
        <w:rPr>
          <w:noProof/>
          <w:lang w:val="es-ES"/>
        </w:rPr>
        <w:tab/>
      </w:r>
      <w:r>
        <w:rPr>
          <w:noProof/>
          <w:lang w:val="es-ES"/>
        </w:rPr>
        <w:tab/>
      </w:r>
      <w:r w:rsidRPr="004E43A8">
        <w:rPr>
          <w:noProof/>
        </w:rPr>
        <w:t>6</w:t>
      </w:r>
    </w:p>
    <w:p w:rsidR="004E43A8" w:rsidRPr="004E43A8" w:rsidRDefault="004E43A8" w:rsidP="004E43A8">
      <w:pPr>
        <w:pStyle w:val="TOC1"/>
        <w:ind w:right="992"/>
        <w:rPr>
          <w:rFonts w:asciiTheme="minorHAnsi" w:eastAsiaTheme="minorEastAsia" w:hAnsiTheme="minorHAnsi" w:cstheme="minorBidi"/>
          <w:noProof/>
          <w:sz w:val="22"/>
          <w:szCs w:val="22"/>
          <w:lang w:eastAsia="zh-CN"/>
        </w:rPr>
      </w:pPr>
      <w:r w:rsidRPr="004E43A8">
        <w:rPr>
          <w:noProof/>
          <w:lang w:val="es-ES"/>
        </w:rPr>
        <w:t>Bibliografía</w:t>
      </w:r>
      <w:r>
        <w:rPr>
          <w:noProof/>
          <w:lang w:val="es-ES"/>
        </w:rPr>
        <w:tab/>
      </w:r>
      <w:r>
        <w:rPr>
          <w:noProof/>
          <w:lang w:val="es-ES"/>
        </w:rPr>
        <w:tab/>
      </w:r>
      <w:r w:rsidRPr="004E43A8">
        <w:rPr>
          <w:noProof/>
        </w:rPr>
        <w:t>7</w:t>
      </w:r>
    </w:p>
    <w:p w:rsidR="004E43A8" w:rsidRDefault="004E43A8" w:rsidP="004E43A8"/>
    <w:p w:rsidR="004E43A8" w:rsidRDefault="00E27B41" w:rsidP="004E43A8">
      <w:r>
        <w:br w:type="page"/>
      </w:r>
    </w:p>
    <w:p w:rsidR="00E27B41" w:rsidRDefault="00E27B41">
      <w:pPr>
        <w:pStyle w:val="Headingb"/>
      </w:pPr>
      <w:r>
        <w:lastRenderedPageBreak/>
        <w:t>Introduc</w:t>
      </w:r>
      <w:bookmarkEnd w:id="14"/>
      <w:bookmarkEnd w:id="15"/>
      <w:bookmarkEnd w:id="16"/>
      <w:r>
        <w:t>ción</w:t>
      </w:r>
    </w:p>
    <w:p w:rsidR="00513E00" w:rsidRPr="00513E00" w:rsidRDefault="00513E00" w:rsidP="00513E00">
      <w:bookmarkStart w:id="17" w:name="lt_pId034"/>
      <w:r w:rsidRPr="00056906">
        <w:rPr>
          <w:lang w:val="es-ES" w:eastAsia="ja-JP"/>
        </w:rPr>
        <w:t xml:space="preserve">En caso de catástrofe, resulta sumamente importante que </w:t>
      </w:r>
      <w:r>
        <w:rPr>
          <w:shd w:val="clear" w:color="auto" w:fill="FFFFFF"/>
          <w:lang w:val="es-ES" w:eastAsia="ja-JP"/>
        </w:rPr>
        <w:t>organismos</w:t>
      </w:r>
      <w:r w:rsidRPr="00056906">
        <w:rPr>
          <w:shd w:val="clear" w:color="auto" w:fill="FFFFFF"/>
          <w:lang w:val="es-ES" w:eastAsia="ja-JP"/>
        </w:rPr>
        <w:t xml:space="preserve"> públic</w:t>
      </w:r>
      <w:r>
        <w:rPr>
          <w:shd w:val="clear" w:color="auto" w:fill="FFFFFF"/>
          <w:lang w:val="es-ES" w:eastAsia="ja-JP"/>
        </w:rPr>
        <w:t>o</w:t>
      </w:r>
      <w:r w:rsidRPr="00056906">
        <w:rPr>
          <w:shd w:val="clear" w:color="auto" w:fill="FFFFFF"/>
          <w:lang w:val="es-ES" w:eastAsia="ja-JP"/>
        </w:rPr>
        <w:t xml:space="preserve">s </w:t>
      </w:r>
      <w:r w:rsidRPr="00056906">
        <w:rPr>
          <w:lang w:val="es-ES" w:eastAsia="ja-JP"/>
        </w:rPr>
        <w:t xml:space="preserve">tales como empresas de telecomunicaciones, compañías de energía eléctrica, hospitales, cuerpos de bomberos y </w:t>
      </w:r>
      <w:r>
        <w:rPr>
          <w:lang w:val="es-ES" w:eastAsia="ja-JP"/>
        </w:rPr>
        <w:t>autoridades</w:t>
      </w:r>
      <w:r w:rsidRPr="00EA1E4D">
        <w:rPr>
          <w:lang w:val="es-ES" w:eastAsia="ja-JP"/>
        </w:rPr>
        <w:t xml:space="preserve"> </w:t>
      </w:r>
      <w:r w:rsidRPr="00056906">
        <w:rPr>
          <w:lang w:val="es-ES" w:eastAsia="ja-JP"/>
        </w:rPr>
        <w:t>locales sigan ejerciendo sus funciones y ayuden a salvar las vidas de las víctimas.</w:t>
      </w:r>
      <w:r w:rsidRPr="00056906">
        <w:rPr>
          <w:lang w:val="es-ES"/>
        </w:rPr>
        <w:t xml:space="preserve"> Por ejemplo, las empresas de telecomunicaciones deben prestar servicios de telecomunicaci</w:t>
      </w:r>
      <w:r>
        <w:rPr>
          <w:lang w:val="es-ES"/>
        </w:rPr>
        <w:t xml:space="preserve">ón que permitan proveer confirmaciones </w:t>
      </w:r>
      <w:r w:rsidRPr="00056906">
        <w:rPr>
          <w:lang w:val="es-ES"/>
        </w:rPr>
        <w:t>de seguridad</w:t>
      </w:r>
      <w:r>
        <w:rPr>
          <w:lang w:val="es-ES"/>
        </w:rPr>
        <w:t xml:space="preserve">, y servicios de </w:t>
      </w:r>
      <w:r w:rsidRPr="00056906">
        <w:rPr>
          <w:lang w:val="es-ES"/>
        </w:rPr>
        <w:t xml:space="preserve">telecomunicaciones de emergencia inmediatamente después de que se produzca la </w:t>
      </w:r>
      <w:r w:rsidRPr="00056906">
        <w:rPr>
          <w:lang w:val="es-ES" w:eastAsia="ja-JP"/>
        </w:rPr>
        <w:t>catástrofe</w:t>
      </w:r>
      <w:r>
        <w:rPr>
          <w:lang w:val="es-ES" w:eastAsia="ja-JP"/>
        </w:rPr>
        <w:t>. Por su parte</w:t>
      </w:r>
      <w:r w:rsidRPr="00056906">
        <w:rPr>
          <w:lang w:val="es-ES"/>
        </w:rPr>
        <w:t>,</w:t>
      </w:r>
      <w:r>
        <w:rPr>
          <w:lang w:val="es-ES"/>
        </w:rPr>
        <w:t xml:space="preserve"> </w:t>
      </w:r>
      <w:r w:rsidRPr="00056906">
        <w:rPr>
          <w:lang w:val="es-ES"/>
        </w:rPr>
        <w:t xml:space="preserve">los gobiernos locales han de </w:t>
      </w:r>
      <w:r>
        <w:rPr>
          <w:lang w:val="es-ES"/>
        </w:rPr>
        <w:t>recabar</w:t>
      </w:r>
      <w:r w:rsidRPr="00056906">
        <w:rPr>
          <w:lang w:val="es-ES"/>
        </w:rPr>
        <w:t xml:space="preserve"> información sobre las víctimas de la catástrofe y la situación de las zonas afectadas. </w:t>
      </w:r>
      <w:r>
        <w:rPr>
          <w:lang w:val="es-ES"/>
        </w:rPr>
        <w:t>Es importante confirmar la</w:t>
      </w:r>
      <w:r w:rsidRPr="00056906">
        <w:rPr>
          <w:lang w:val="es-ES"/>
        </w:rPr>
        <w:t xml:space="preserve"> seguridad de los funcionarios o del personal de las empresas</w:t>
      </w:r>
      <w:r>
        <w:rPr>
          <w:lang w:val="es-ES"/>
        </w:rPr>
        <w:t>, pues</w:t>
      </w:r>
      <w:r w:rsidRPr="00056906">
        <w:rPr>
          <w:lang w:val="es-ES"/>
        </w:rPr>
        <w:t xml:space="preserve"> los gestores deben organizar dichos recursos para poder proseguir sus tareas. Por su parte, los gestores </w:t>
      </w:r>
      <w:r>
        <w:rPr>
          <w:lang w:val="es-ES"/>
        </w:rPr>
        <w:t xml:space="preserve">deben poder </w:t>
      </w:r>
      <w:r w:rsidRPr="00056906">
        <w:rPr>
          <w:lang w:val="es-ES"/>
        </w:rPr>
        <w:t xml:space="preserve">comunicarse con los funcionarios o </w:t>
      </w:r>
      <w:r>
        <w:rPr>
          <w:lang w:val="es-ES"/>
        </w:rPr>
        <w:t>los miembros d</w:t>
      </w:r>
      <w:r w:rsidRPr="00056906">
        <w:rPr>
          <w:lang w:val="es-ES"/>
        </w:rPr>
        <w:t>el personal para garantizar la continuidad de las actividades y compartir información precisa, lo que resulta esencial en situaciones de emergencia. Los sistemas de mensajería de difusión son fundamentales a tal efecto</w:t>
      </w:r>
      <w:bookmarkEnd w:id="17"/>
      <w:r>
        <w:rPr>
          <w:lang w:val="es-ES"/>
        </w:rPr>
        <w:t>.</w:t>
      </w:r>
    </w:p>
    <w:p w:rsidR="00E27B41" w:rsidRDefault="00E27B41"/>
    <w:p w:rsidR="00E27B41" w:rsidRDefault="00E27B41">
      <w:pPr>
        <w:sectPr w:rsidR="00E27B41">
          <w:headerReference w:type="even" r:id="rId18"/>
          <w:headerReference w:type="default" r:id="rId19"/>
          <w:headerReference w:type="first" r:id="rId20"/>
          <w:pgSz w:w="11907" w:h="16840" w:code="9"/>
          <w:pgMar w:top="1134" w:right="1134" w:bottom="1134" w:left="1134" w:header="567" w:footer="567" w:gutter="0"/>
          <w:paperSrc w:first="15" w:other="15"/>
          <w:pgNumType w:fmt="lowerRoman"/>
          <w:cols w:space="720"/>
        </w:sectPr>
      </w:pPr>
    </w:p>
    <w:p w:rsidR="00783843" w:rsidRDefault="00783843" w:rsidP="00783843">
      <w:pPr>
        <w:pStyle w:val="RecNo"/>
      </w:pPr>
      <w:bookmarkStart w:id="18" w:name="p1rectexts"/>
      <w:bookmarkEnd w:id="18"/>
      <w:r>
        <w:lastRenderedPageBreak/>
        <w:t>Recomendación UIT-T E.119</w:t>
      </w:r>
    </w:p>
    <w:p w:rsidR="00783843" w:rsidRDefault="003759FA" w:rsidP="002752D5">
      <w:pPr>
        <w:pStyle w:val="Rectitle"/>
      </w:pPr>
      <w:r w:rsidRPr="00465CE6">
        <w:rPr>
          <w:lang w:val="es-ES"/>
        </w:rPr>
        <w:t xml:space="preserve">Requisitos aplicables a un servicio de confirmación de seguridad y mensajería </w:t>
      </w:r>
      <w:r w:rsidR="002752D5">
        <w:rPr>
          <w:lang w:val="es-ES"/>
        </w:rPr>
        <w:br/>
      </w:r>
      <w:r w:rsidRPr="00465CE6">
        <w:rPr>
          <w:lang w:val="es-ES"/>
        </w:rPr>
        <w:t>de difusión para operaciones de socorro en caso de catástrofe</w:t>
      </w:r>
    </w:p>
    <w:p w:rsidR="003759FA" w:rsidRPr="00056906" w:rsidRDefault="003759FA" w:rsidP="003759FA">
      <w:pPr>
        <w:pStyle w:val="Heading1"/>
        <w:rPr>
          <w:lang w:val="es-ES"/>
        </w:rPr>
      </w:pPr>
      <w:bookmarkStart w:id="19" w:name="_Toc389154876"/>
      <w:bookmarkStart w:id="20" w:name="_Toc462908064"/>
      <w:bookmarkStart w:id="21" w:name="_Toc485795797"/>
      <w:bookmarkStart w:id="22" w:name="_Toc500494103"/>
      <w:bookmarkStart w:id="23" w:name="_Toc501101586"/>
      <w:r w:rsidRPr="00056906">
        <w:rPr>
          <w:lang w:val="es-ES"/>
        </w:rPr>
        <w:t>1</w:t>
      </w:r>
      <w:r w:rsidRPr="00056906">
        <w:rPr>
          <w:lang w:val="es-ES"/>
        </w:rPr>
        <w:tab/>
      </w:r>
      <w:bookmarkEnd w:id="19"/>
      <w:bookmarkEnd w:id="20"/>
      <w:bookmarkEnd w:id="21"/>
      <w:r w:rsidRPr="00056906">
        <w:rPr>
          <w:lang w:val="es-ES"/>
        </w:rPr>
        <w:t>Alcance</w:t>
      </w:r>
      <w:bookmarkEnd w:id="22"/>
      <w:bookmarkEnd w:id="23"/>
    </w:p>
    <w:p w:rsidR="003759FA" w:rsidRPr="000D7741" w:rsidRDefault="003759FA" w:rsidP="003759FA">
      <w:pPr>
        <w:rPr>
          <w:lang w:val="es-ES"/>
        </w:rPr>
      </w:pPr>
      <w:bookmarkStart w:id="24" w:name="lt_pId045"/>
      <w:r w:rsidRPr="000D7741">
        <w:rPr>
          <w:lang w:val="es-ES"/>
        </w:rPr>
        <w:t>En la presente Recomendación se describen los requisitos aplicables a un servicio de confirmación de seguridad y mensajería de difusión para operaciones de socorro en caso de catástrofe.</w:t>
      </w:r>
    </w:p>
    <w:p w:rsidR="003759FA" w:rsidRPr="000D7741" w:rsidRDefault="003759FA" w:rsidP="003759FA">
      <w:pPr>
        <w:rPr>
          <w:lang w:val="es-ES"/>
        </w:rPr>
      </w:pPr>
      <w:bookmarkStart w:id="25" w:name="lt_pId046"/>
      <w:bookmarkEnd w:id="24"/>
      <w:r w:rsidRPr="000D7741">
        <w:rPr>
          <w:lang w:val="es-ES"/>
        </w:rPr>
        <w:t xml:space="preserve">Durante una catástrofe y después de la misma, organismos públicos tales como hospitales, gobiernos locales y proveedores de servicios de telecomunicaciones deben seguir ejerciendo sus funciones de la mejor manera posible, con miras a facilitar las operaciones de salvamento de las víctimas. La mayoría de los organismos públicos han elaborado planes de continuidad de las actividades (PCA) en caso de catástrofe, cuya ejecución es importante para la prestación del mayor número de servicios públicos posible. En caso de catástrofe, los sistemas de confirmación de seguridad se utilizan para verificar la situación de los miembros del personal, por ejemplo su disponibilidad, y los sistemas de mensajería de difusión permiten la comunicación entre los directivos y los miembros del personal disponibles, para que puedan proseguir sus actividades de manera eficaz. Los organismos públicos pueden aplicar sus PCA por conducto de los sistemas de confirmación de seguridad y mensajería de difusión, y proteger así las vidas y los bienes de las víctimas </w:t>
      </w:r>
      <w:bookmarkStart w:id="26" w:name="lt_pId050"/>
      <w:bookmarkEnd w:id="25"/>
      <w:r w:rsidRPr="000D7741">
        <w:rPr>
          <w:lang w:val="es-ES"/>
        </w:rPr>
        <w:t>en la medida de lo posible.</w:t>
      </w:r>
    </w:p>
    <w:p w:rsidR="003759FA" w:rsidRPr="000D7741" w:rsidRDefault="003759FA" w:rsidP="003759FA">
      <w:pPr>
        <w:pStyle w:val="Note"/>
        <w:rPr>
          <w:lang w:val="es-ES"/>
        </w:rPr>
      </w:pPr>
      <w:r w:rsidRPr="000D7741">
        <w:rPr>
          <w:lang w:val="es-ES"/>
        </w:rPr>
        <w:t>NOTA – En la presente Recomendación, la palabra "víctima" hace referencia a personas afectadas por una catástrofe.</w:t>
      </w:r>
    </w:p>
    <w:p w:rsidR="003759FA" w:rsidRPr="00056906" w:rsidRDefault="003759FA" w:rsidP="003759FA">
      <w:pPr>
        <w:pStyle w:val="Heading1"/>
        <w:rPr>
          <w:b w:val="0"/>
          <w:shd w:val="clear" w:color="auto" w:fill="FFFFFF"/>
          <w:lang w:val="es-ES" w:eastAsia="ja-JP"/>
        </w:rPr>
      </w:pPr>
      <w:bookmarkStart w:id="27" w:name="_Toc389154877"/>
      <w:bookmarkStart w:id="28" w:name="_Toc465148169"/>
      <w:bookmarkStart w:id="29" w:name="_Toc500494104"/>
      <w:bookmarkStart w:id="30" w:name="_Toc501101587"/>
      <w:bookmarkStart w:id="31" w:name="_Toc389154878"/>
      <w:bookmarkStart w:id="32" w:name="_Toc462908066"/>
      <w:bookmarkStart w:id="33" w:name="_Toc485795799"/>
      <w:bookmarkEnd w:id="26"/>
      <w:r w:rsidRPr="00056906">
        <w:rPr>
          <w:lang w:val="es-ES"/>
        </w:rPr>
        <w:t>2</w:t>
      </w:r>
      <w:r w:rsidRPr="00056906">
        <w:rPr>
          <w:lang w:val="es-ES"/>
        </w:rPr>
        <w:tab/>
      </w:r>
      <w:bookmarkStart w:id="34" w:name="lt_pId052"/>
      <w:r w:rsidRPr="00056906">
        <w:rPr>
          <w:lang w:val="es-ES"/>
        </w:rPr>
        <w:t>Referencias</w:t>
      </w:r>
      <w:bookmarkEnd w:id="27"/>
      <w:bookmarkEnd w:id="28"/>
      <w:bookmarkEnd w:id="29"/>
      <w:bookmarkEnd w:id="34"/>
      <w:bookmarkEnd w:id="30"/>
    </w:p>
    <w:p w:rsidR="003759FA" w:rsidRPr="00056906" w:rsidRDefault="002752D5" w:rsidP="003759FA">
      <w:pPr>
        <w:rPr>
          <w:lang w:val="es-ES"/>
        </w:rPr>
      </w:pPr>
      <w:bookmarkStart w:id="35" w:name="lt_pId058"/>
      <w:r w:rsidRPr="00DC2D8B">
        <w:t>Las siguientes Recomendaciones UIT-T y demás referencias contienen disposiciones que, por referencia a las mismas en este texto, constituyen disposiciones de esta Recomendación. En la fecha de publicación, las ediciones citadas estaban en vigor. Todas las Recomendaciones y demás referencias están sujetas a revisión, por lo que se alienta a los usuarios de esta Recomendación a que consideren la posibilidad de aplicar la edición más reciente de las Recomendaciones y demás referencias que se indican a continuación. Se publica periódicamente una lista de las Recomendaciones UIT-T vigentes. La referencia a un documento en el marco de esta Recomendación no confiere al mismo, como documento autónomo, el rango de Recomendación</w:t>
      </w:r>
      <w:r w:rsidR="003759FA" w:rsidRPr="00056906">
        <w:rPr>
          <w:lang w:val="es-ES"/>
        </w:rPr>
        <w:t>.</w:t>
      </w:r>
    </w:p>
    <w:p w:rsidR="003759FA" w:rsidRPr="00EE58CA" w:rsidRDefault="003759FA" w:rsidP="003759FA">
      <w:pPr>
        <w:pStyle w:val="Reftext"/>
        <w:tabs>
          <w:tab w:val="clear" w:pos="1588"/>
          <w:tab w:val="left" w:pos="1843"/>
        </w:tabs>
        <w:ind w:left="1843" w:hanging="1843"/>
        <w:rPr>
          <w:lang w:val="es-ES"/>
        </w:rPr>
      </w:pPr>
      <w:r w:rsidRPr="00EE58CA">
        <w:rPr>
          <w:lang w:val="es-ES"/>
        </w:rPr>
        <w:t>[UIT-T E.108]</w:t>
      </w:r>
      <w:bookmarkEnd w:id="35"/>
      <w:r w:rsidRPr="00EE58CA">
        <w:rPr>
          <w:lang w:val="es-ES"/>
        </w:rPr>
        <w:tab/>
      </w:r>
      <w:bookmarkStart w:id="36" w:name="lt_pId059"/>
      <w:r w:rsidRPr="00EE58CA">
        <w:rPr>
          <w:lang w:val="es-ES"/>
        </w:rPr>
        <w:t xml:space="preserve">Recomendación UIT-T E.108 (2016), </w:t>
      </w:r>
      <w:r w:rsidRPr="00EE58CA">
        <w:rPr>
          <w:i/>
          <w:iCs/>
          <w:lang w:val="es-ES"/>
        </w:rPr>
        <w:t>Requisitos del servicio móvil de mensajes de socorro en caso de catástrofe</w:t>
      </w:r>
      <w:r w:rsidRPr="00EE58CA">
        <w:rPr>
          <w:lang w:val="es-ES"/>
        </w:rPr>
        <w:t>.</w:t>
      </w:r>
      <w:bookmarkEnd w:id="36"/>
    </w:p>
    <w:p w:rsidR="003759FA" w:rsidRPr="0011592B" w:rsidRDefault="003759FA" w:rsidP="003759FA">
      <w:pPr>
        <w:pStyle w:val="Reftext"/>
        <w:tabs>
          <w:tab w:val="clear" w:pos="1588"/>
          <w:tab w:val="left" w:pos="1843"/>
        </w:tabs>
        <w:ind w:left="1843" w:hanging="1843"/>
        <w:rPr>
          <w:rFonts w:eastAsia="MS PGothic"/>
        </w:rPr>
      </w:pPr>
      <w:bookmarkStart w:id="37" w:name="lt_pId060"/>
      <w:r w:rsidRPr="0011592B">
        <w:rPr>
          <w:rFonts w:eastAsia="MS PGothic"/>
        </w:rPr>
        <w:t>[UIT-T Y.2001]</w:t>
      </w:r>
      <w:bookmarkEnd w:id="37"/>
      <w:r w:rsidRPr="0011592B">
        <w:rPr>
          <w:rFonts w:eastAsia="MS PGothic"/>
        </w:rPr>
        <w:tab/>
      </w:r>
      <w:bookmarkStart w:id="38" w:name="lt_pId061"/>
      <w:r w:rsidRPr="0011592B">
        <w:t xml:space="preserve">Recomendación UIT-T Y.2001 (2004), </w:t>
      </w:r>
      <w:r w:rsidRPr="0011592B">
        <w:rPr>
          <w:i/>
          <w:iCs/>
        </w:rPr>
        <w:t>Visión general de las redes de próxima generación</w:t>
      </w:r>
      <w:r w:rsidRPr="0011592B">
        <w:t>.</w:t>
      </w:r>
      <w:bookmarkEnd w:id="38"/>
    </w:p>
    <w:p w:rsidR="003759FA" w:rsidRPr="0011592B" w:rsidRDefault="003759FA" w:rsidP="003759FA">
      <w:pPr>
        <w:pStyle w:val="Reftext"/>
        <w:tabs>
          <w:tab w:val="clear" w:pos="1588"/>
          <w:tab w:val="left" w:pos="1843"/>
        </w:tabs>
        <w:ind w:left="1843" w:hanging="1843"/>
        <w:rPr>
          <w:rFonts w:eastAsia="MS PGothic"/>
        </w:rPr>
      </w:pPr>
      <w:bookmarkStart w:id="39" w:name="lt_pId062"/>
      <w:r w:rsidRPr="0011592B">
        <w:t>[UIT-T Y.2205]</w:t>
      </w:r>
      <w:bookmarkEnd w:id="39"/>
      <w:r w:rsidRPr="0011592B">
        <w:tab/>
      </w:r>
      <w:bookmarkStart w:id="40" w:name="lt_pId063"/>
      <w:r w:rsidRPr="0011592B">
        <w:t xml:space="preserve">Recomendación UIT-T Y.2205 (2011), </w:t>
      </w:r>
      <w:r w:rsidRPr="0011592B">
        <w:rPr>
          <w:i/>
          <w:iCs/>
        </w:rPr>
        <w:t>Redes de la próxima generación –</w:t>
      </w:r>
      <w:r w:rsidR="000363FA">
        <w:rPr>
          <w:i/>
          <w:iCs/>
        </w:rPr>
        <w:t xml:space="preserve"> </w:t>
      </w:r>
      <w:r w:rsidRPr="0011592B">
        <w:rPr>
          <w:i/>
          <w:iCs/>
        </w:rPr>
        <w:t>Telecomunicaciones de emergencia – Consideraciones técnicas</w:t>
      </w:r>
      <w:r w:rsidRPr="0011592B">
        <w:t>.</w:t>
      </w:r>
      <w:bookmarkEnd w:id="40"/>
    </w:p>
    <w:p w:rsidR="003759FA" w:rsidRPr="0011592B" w:rsidRDefault="003759FA" w:rsidP="003759FA">
      <w:pPr>
        <w:pStyle w:val="Reftext"/>
        <w:tabs>
          <w:tab w:val="clear" w:pos="1588"/>
          <w:tab w:val="left" w:pos="1843"/>
        </w:tabs>
        <w:ind w:left="1843" w:hanging="1843"/>
        <w:rPr>
          <w:rFonts w:eastAsia="MS PGothic"/>
        </w:rPr>
      </w:pPr>
      <w:bookmarkStart w:id="41" w:name="lt_pId064"/>
      <w:r w:rsidRPr="0011592B">
        <w:rPr>
          <w:rFonts w:eastAsia="MS PGothic"/>
        </w:rPr>
        <w:t>[UIT-T Y.4102]</w:t>
      </w:r>
      <w:bookmarkEnd w:id="41"/>
      <w:r w:rsidRPr="0011592B">
        <w:rPr>
          <w:rFonts w:eastAsia="MS PGothic"/>
        </w:rPr>
        <w:tab/>
      </w:r>
      <w:bookmarkStart w:id="42" w:name="lt_pId065"/>
      <w:r w:rsidRPr="0011592B">
        <w:rPr>
          <w:rFonts w:eastAsia="MS PGothic"/>
        </w:rPr>
        <w:t xml:space="preserve">Recomendación UIT-T Y.4102/Y.2074 (2015), </w:t>
      </w:r>
      <w:r w:rsidRPr="0011592B">
        <w:rPr>
          <w:rFonts w:eastAsia="MS PGothic"/>
          <w:i/>
          <w:iCs/>
        </w:rPr>
        <w:t>Requisitos para dispositivos de la Internet de las cosas y funcionamientos de aplicaciones de la Internet de las cosas en situaciones de catástrofe</w:t>
      </w:r>
      <w:r w:rsidRPr="0011592B">
        <w:rPr>
          <w:rFonts w:eastAsia="MS PGothic"/>
        </w:rPr>
        <w:t>.</w:t>
      </w:r>
    </w:p>
    <w:p w:rsidR="003759FA" w:rsidRPr="00056906" w:rsidRDefault="003759FA" w:rsidP="003759FA">
      <w:pPr>
        <w:pStyle w:val="Heading1"/>
        <w:rPr>
          <w:lang w:val="es-ES"/>
        </w:rPr>
      </w:pPr>
      <w:bookmarkStart w:id="43" w:name="_Toc465148170"/>
      <w:bookmarkStart w:id="44" w:name="_Toc500494105"/>
      <w:bookmarkStart w:id="45" w:name="_Toc501101588"/>
      <w:bookmarkStart w:id="46" w:name="_Toc389154881"/>
      <w:bookmarkStart w:id="47" w:name="_Toc462908071"/>
      <w:bookmarkStart w:id="48" w:name="_Toc485795804"/>
      <w:bookmarkEnd w:id="31"/>
      <w:bookmarkEnd w:id="32"/>
      <w:bookmarkEnd w:id="33"/>
      <w:bookmarkEnd w:id="42"/>
      <w:r w:rsidRPr="00056906">
        <w:rPr>
          <w:lang w:val="es-ES"/>
        </w:rPr>
        <w:t>3</w:t>
      </w:r>
      <w:r w:rsidRPr="00056906">
        <w:rPr>
          <w:lang w:val="es-ES"/>
        </w:rPr>
        <w:tab/>
      </w:r>
      <w:bookmarkStart w:id="49" w:name="lt_pId067"/>
      <w:r w:rsidRPr="00056906">
        <w:rPr>
          <w:lang w:val="es-ES"/>
        </w:rPr>
        <w:t>Definiciones</w:t>
      </w:r>
      <w:bookmarkEnd w:id="43"/>
      <w:bookmarkEnd w:id="44"/>
      <w:bookmarkEnd w:id="49"/>
      <w:bookmarkEnd w:id="45"/>
    </w:p>
    <w:p w:rsidR="003759FA" w:rsidRPr="00056906" w:rsidRDefault="003759FA" w:rsidP="003759FA">
      <w:pPr>
        <w:pStyle w:val="Heading2"/>
        <w:rPr>
          <w:bCs/>
          <w:szCs w:val="24"/>
          <w:shd w:val="clear" w:color="auto" w:fill="FFFFFF"/>
          <w:lang w:val="es-ES" w:eastAsia="ja-JP"/>
        </w:rPr>
      </w:pPr>
      <w:bookmarkStart w:id="50" w:name="_Toc465148171"/>
      <w:bookmarkStart w:id="51" w:name="_Toc500494106"/>
      <w:bookmarkStart w:id="52" w:name="_Toc501101589"/>
      <w:r w:rsidRPr="00056906">
        <w:rPr>
          <w:lang w:val="es-ES"/>
        </w:rPr>
        <w:t>3.1</w:t>
      </w:r>
      <w:r w:rsidRPr="00056906">
        <w:rPr>
          <w:lang w:val="es-ES"/>
        </w:rPr>
        <w:tab/>
      </w:r>
      <w:bookmarkStart w:id="53" w:name="lt_pId069"/>
      <w:r w:rsidRPr="00056906">
        <w:rPr>
          <w:lang w:val="es-ES"/>
        </w:rPr>
        <w:t>Términos definidos en otros documentos</w:t>
      </w:r>
      <w:bookmarkEnd w:id="50"/>
      <w:bookmarkEnd w:id="51"/>
      <w:bookmarkEnd w:id="53"/>
      <w:bookmarkEnd w:id="52"/>
    </w:p>
    <w:p w:rsidR="003759FA" w:rsidRPr="00056906" w:rsidRDefault="003759FA" w:rsidP="003759FA">
      <w:pPr>
        <w:rPr>
          <w:b/>
          <w:bCs/>
          <w:shd w:val="clear" w:color="auto" w:fill="FFFFFF"/>
          <w:lang w:val="es-ES" w:eastAsia="ja-JP"/>
        </w:rPr>
      </w:pPr>
      <w:bookmarkStart w:id="54" w:name="lt_pId070"/>
      <w:r w:rsidRPr="00056906">
        <w:rPr>
          <w:lang w:val="es-ES"/>
        </w:rPr>
        <w:t>En esta Recomendación se utilizan los siguientes términos definidos en otros documentos</w:t>
      </w:r>
      <w:r w:rsidRPr="00056906">
        <w:rPr>
          <w:lang w:val="es-ES" w:eastAsia="ja-JP"/>
        </w:rPr>
        <w:t>:</w:t>
      </w:r>
      <w:bookmarkEnd w:id="54"/>
    </w:p>
    <w:p w:rsidR="003759FA" w:rsidRPr="00040EFE" w:rsidRDefault="003759FA" w:rsidP="003759FA">
      <w:pPr>
        <w:rPr>
          <w:lang w:val="es-ES"/>
        </w:rPr>
      </w:pPr>
      <w:bookmarkStart w:id="55" w:name="lt_pId071"/>
      <w:r w:rsidRPr="00040EFE">
        <w:rPr>
          <w:b/>
          <w:bCs/>
          <w:lang w:val="es-ES"/>
        </w:rPr>
        <w:lastRenderedPageBreak/>
        <w:t>3.1.1</w:t>
      </w:r>
      <w:r w:rsidRPr="00040EFE">
        <w:rPr>
          <w:lang w:val="es-ES"/>
        </w:rPr>
        <w:tab/>
      </w:r>
      <w:r w:rsidRPr="00040EFE">
        <w:rPr>
          <w:b/>
          <w:bCs/>
          <w:lang w:val="es-ES"/>
        </w:rPr>
        <w:t>red tolerante al retardo (DTN)</w:t>
      </w:r>
      <w:r w:rsidR="000363FA">
        <w:rPr>
          <w:lang w:val="es-ES"/>
        </w:rPr>
        <w:t xml:space="preserve"> [b-FG-NRR]: L</w:t>
      </w:r>
      <w:r w:rsidRPr="00056906">
        <w:rPr>
          <w:lang w:val="es-ES"/>
        </w:rPr>
        <w:t>a tecnología DTN almacena información cuando se conecta a la fuente (por ejemplo, un terminal móvil) y entrega la información al destin</w:t>
      </w:r>
      <w:r>
        <w:rPr>
          <w:lang w:val="es-ES"/>
        </w:rPr>
        <w:t>atari</w:t>
      </w:r>
      <w:r w:rsidRPr="00056906">
        <w:rPr>
          <w:lang w:val="es-ES"/>
        </w:rPr>
        <w:t>o cuando encuentra al usuario final.</w:t>
      </w:r>
      <w:bookmarkEnd w:id="55"/>
    </w:p>
    <w:p w:rsidR="003759FA" w:rsidRPr="00040EFE" w:rsidRDefault="003759FA" w:rsidP="000363FA">
      <w:pPr>
        <w:rPr>
          <w:lang w:val="es-ES"/>
        </w:rPr>
      </w:pPr>
      <w:bookmarkStart w:id="56" w:name="lt_pId072"/>
      <w:r w:rsidRPr="00040EFE">
        <w:rPr>
          <w:b/>
          <w:bCs/>
          <w:lang w:val="es-ES"/>
        </w:rPr>
        <w:t>3.1.2</w:t>
      </w:r>
      <w:r w:rsidRPr="00040EFE">
        <w:rPr>
          <w:lang w:val="es-ES"/>
        </w:rPr>
        <w:tab/>
      </w:r>
      <w:r w:rsidRPr="00040EFE">
        <w:rPr>
          <w:b/>
          <w:bCs/>
          <w:lang w:val="es-ES"/>
        </w:rPr>
        <w:t>catástrofe</w:t>
      </w:r>
      <w:r w:rsidRPr="00040EFE">
        <w:rPr>
          <w:lang w:val="es-ES"/>
        </w:rPr>
        <w:t xml:space="preserve"> [b-UNISDR]:</w:t>
      </w:r>
      <w:r w:rsidRPr="00056906">
        <w:rPr>
          <w:lang w:val="es-ES"/>
        </w:rPr>
        <w:t xml:space="preserve"> </w:t>
      </w:r>
      <w:r w:rsidR="000363FA">
        <w:rPr>
          <w:lang w:val="es-ES"/>
        </w:rPr>
        <w:t>S</w:t>
      </w:r>
      <w:r w:rsidRPr="00056906">
        <w:rPr>
          <w:lang w:val="es-ES"/>
        </w:rPr>
        <w:t>eria interrupción en el funcionamiento de una comunidad o sociedad que ocasiona una gran cantidad de muertes</w:t>
      </w:r>
      <w:r>
        <w:rPr>
          <w:lang w:val="es-ES"/>
        </w:rPr>
        <w:t>,</w:t>
      </w:r>
      <w:r w:rsidRPr="00056906">
        <w:rPr>
          <w:lang w:val="es-ES"/>
        </w:rPr>
        <w:t xml:space="preserve"> al igual que pérdidas e impactos materiales, económicos y ambientales</w:t>
      </w:r>
      <w:r>
        <w:rPr>
          <w:lang w:val="es-ES"/>
        </w:rPr>
        <w:t>,</w:t>
      </w:r>
      <w:r w:rsidRPr="00056906">
        <w:rPr>
          <w:lang w:val="es-ES"/>
        </w:rPr>
        <w:t xml:space="preserve"> que exceden la capacidad de la comunidad o la sociedad afectada para hacer frente a la situación mediante el uso de sus propios recursos.</w:t>
      </w:r>
      <w:bookmarkEnd w:id="56"/>
    </w:p>
    <w:p w:rsidR="003759FA" w:rsidRPr="00040EFE" w:rsidRDefault="003759FA" w:rsidP="003759FA">
      <w:pPr>
        <w:rPr>
          <w:lang w:val="es-ES"/>
        </w:rPr>
      </w:pPr>
      <w:bookmarkStart w:id="57" w:name="lt_pId073"/>
      <w:r w:rsidRPr="00040EFE">
        <w:rPr>
          <w:b/>
          <w:bCs/>
          <w:lang w:val="es-ES"/>
        </w:rPr>
        <w:t>3.1.3</w:t>
      </w:r>
      <w:r w:rsidRPr="00040EFE">
        <w:rPr>
          <w:lang w:val="es-ES"/>
        </w:rPr>
        <w:tab/>
      </w:r>
      <w:r w:rsidRPr="00040EFE">
        <w:rPr>
          <w:b/>
          <w:bCs/>
          <w:lang w:val="es-ES"/>
        </w:rPr>
        <w:t>socorro en caso de catástrofe</w:t>
      </w:r>
      <w:r w:rsidRPr="00040EFE">
        <w:rPr>
          <w:lang w:val="es-ES"/>
        </w:rPr>
        <w:t xml:space="preserve"> </w:t>
      </w:r>
      <w:r w:rsidRPr="00056906">
        <w:rPr>
          <w:lang w:val="es-ES"/>
        </w:rPr>
        <w:t>[UIT-T E.108].</w:t>
      </w:r>
      <w:bookmarkEnd w:id="57"/>
    </w:p>
    <w:p w:rsidR="003759FA" w:rsidRPr="00040EFE" w:rsidRDefault="003759FA" w:rsidP="003759FA">
      <w:pPr>
        <w:rPr>
          <w:lang w:val="es-ES"/>
        </w:rPr>
      </w:pPr>
      <w:bookmarkStart w:id="58" w:name="lt_pId074"/>
      <w:r w:rsidRPr="00040EFE">
        <w:rPr>
          <w:b/>
          <w:bCs/>
          <w:lang w:val="es-ES"/>
        </w:rPr>
        <w:t>3.1.4</w:t>
      </w:r>
      <w:r w:rsidRPr="00040EFE">
        <w:rPr>
          <w:lang w:val="es-ES"/>
        </w:rPr>
        <w:tab/>
      </w:r>
      <w:r w:rsidRPr="00040EFE">
        <w:rPr>
          <w:b/>
          <w:bCs/>
          <w:lang w:val="es-ES"/>
        </w:rPr>
        <w:t>sistema de socorro en caso de catástrofe</w:t>
      </w:r>
      <w:r w:rsidRPr="00040EFE">
        <w:rPr>
          <w:lang w:val="es-ES"/>
        </w:rPr>
        <w:t xml:space="preserve"> </w:t>
      </w:r>
      <w:r w:rsidRPr="00056906">
        <w:rPr>
          <w:lang w:val="es-ES"/>
        </w:rPr>
        <w:t>[UIT-T E.108].</w:t>
      </w:r>
      <w:bookmarkEnd w:id="58"/>
    </w:p>
    <w:p w:rsidR="003759FA" w:rsidRPr="00040EFE" w:rsidRDefault="003759FA" w:rsidP="003759FA">
      <w:pPr>
        <w:rPr>
          <w:lang w:val="es-ES"/>
        </w:rPr>
      </w:pPr>
      <w:bookmarkStart w:id="59" w:name="lt_pId075"/>
      <w:r w:rsidRPr="00040EFE">
        <w:rPr>
          <w:b/>
          <w:bCs/>
          <w:lang w:val="es-ES"/>
        </w:rPr>
        <w:t>3.1.5</w:t>
      </w:r>
      <w:r w:rsidRPr="00040EFE">
        <w:rPr>
          <w:lang w:val="es-ES"/>
        </w:rPr>
        <w:tab/>
      </w:r>
      <w:r w:rsidRPr="00040EFE">
        <w:rPr>
          <w:b/>
          <w:bCs/>
          <w:lang w:val="es-ES"/>
        </w:rPr>
        <w:t>red de próxima generación (NGN)</w:t>
      </w:r>
      <w:r w:rsidRPr="00040EFE">
        <w:rPr>
          <w:lang w:val="es-ES"/>
        </w:rPr>
        <w:t xml:space="preserve"> [</w:t>
      </w:r>
      <w:r w:rsidRPr="00056906">
        <w:rPr>
          <w:lang w:val="es-ES"/>
        </w:rPr>
        <w:t>UIT</w:t>
      </w:r>
      <w:r w:rsidRPr="00040EFE">
        <w:rPr>
          <w:lang w:val="es-ES"/>
        </w:rPr>
        <w:t>-T Y.2001].</w:t>
      </w:r>
      <w:bookmarkEnd w:id="59"/>
    </w:p>
    <w:p w:rsidR="003759FA" w:rsidRPr="00056906" w:rsidRDefault="003759FA" w:rsidP="003759FA">
      <w:pPr>
        <w:pStyle w:val="Heading2"/>
        <w:rPr>
          <w:lang w:val="es-ES"/>
        </w:rPr>
      </w:pPr>
      <w:bookmarkStart w:id="60" w:name="lt_pId077"/>
      <w:bookmarkStart w:id="61" w:name="_Toc465148172"/>
      <w:bookmarkStart w:id="62" w:name="_Toc500494107"/>
      <w:bookmarkStart w:id="63" w:name="_Toc501101590"/>
      <w:r w:rsidRPr="00056906">
        <w:rPr>
          <w:lang w:val="es-ES"/>
        </w:rPr>
        <w:t>3.2</w:t>
      </w:r>
      <w:r w:rsidRPr="00056906">
        <w:rPr>
          <w:lang w:val="es-ES"/>
        </w:rPr>
        <w:tab/>
        <w:t>Términos definidos en esta Recomendación</w:t>
      </w:r>
      <w:bookmarkEnd w:id="60"/>
      <w:bookmarkEnd w:id="61"/>
      <w:bookmarkEnd w:id="62"/>
      <w:bookmarkEnd w:id="63"/>
    </w:p>
    <w:p w:rsidR="003759FA" w:rsidRPr="00056906" w:rsidRDefault="003759FA" w:rsidP="003759FA">
      <w:pPr>
        <w:rPr>
          <w:lang w:val="es-ES"/>
        </w:rPr>
      </w:pPr>
      <w:r w:rsidRPr="00056906">
        <w:rPr>
          <w:lang w:val="es-ES"/>
        </w:rPr>
        <w:t>En la presente Recomendación se definen los siguientes términos:</w:t>
      </w:r>
    </w:p>
    <w:p w:rsidR="003759FA" w:rsidRPr="00674B27" w:rsidRDefault="003759FA" w:rsidP="003759FA">
      <w:pPr>
        <w:rPr>
          <w:lang w:val="es-ES"/>
        </w:rPr>
      </w:pPr>
      <w:bookmarkStart w:id="64" w:name="lt_pId078"/>
      <w:r w:rsidRPr="00674B27">
        <w:rPr>
          <w:b/>
          <w:bCs/>
          <w:lang w:val="es-ES"/>
        </w:rPr>
        <w:t>3.2.1</w:t>
      </w:r>
      <w:r w:rsidRPr="00674B27">
        <w:rPr>
          <w:lang w:val="es-ES"/>
        </w:rPr>
        <w:tab/>
      </w:r>
      <w:r w:rsidRPr="00674B27">
        <w:rPr>
          <w:b/>
          <w:bCs/>
          <w:lang w:val="es-ES"/>
        </w:rPr>
        <w:t>plan de continuidad de las actividades (PCA)</w:t>
      </w:r>
      <w:r w:rsidR="000363FA">
        <w:rPr>
          <w:lang w:val="es-ES"/>
        </w:rPr>
        <w:t>: P</w:t>
      </w:r>
      <w:r w:rsidRPr="00056906">
        <w:rPr>
          <w:lang w:val="es-ES"/>
        </w:rPr>
        <w:t xml:space="preserve">lan que permite a las empresas continuar con sus operaciones incluso durante una catástrofe. Los planes se diseñan antes de que ocurra la catástrofe y son aplicados por </w:t>
      </w:r>
      <w:r w:rsidRPr="00674B27">
        <w:rPr>
          <w:lang w:val="es-ES"/>
        </w:rPr>
        <w:t xml:space="preserve">organismos públicos </w:t>
      </w:r>
      <w:r w:rsidRPr="00056906">
        <w:rPr>
          <w:lang w:val="es-ES"/>
        </w:rPr>
        <w:t>principalmente para salvar las vidas de víctimas</w:t>
      </w:r>
      <w:bookmarkStart w:id="65" w:name="lt_pId079"/>
      <w:bookmarkEnd w:id="64"/>
      <w:r w:rsidRPr="00056906">
        <w:rPr>
          <w:lang w:val="es-ES"/>
        </w:rPr>
        <w:t>.</w:t>
      </w:r>
      <w:bookmarkEnd w:id="65"/>
    </w:p>
    <w:p w:rsidR="003759FA" w:rsidRPr="00056906" w:rsidRDefault="003759FA" w:rsidP="003759FA">
      <w:pPr>
        <w:rPr>
          <w:lang w:val="es-ES"/>
        </w:rPr>
      </w:pPr>
      <w:bookmarkStart w:id="66" w:name="lt_pId080"/>
      <w:r w:rsidRPr="00674B27">
        <w:rPr>
          <w:b/>
          <w:bCs/>
          <w:lang w:val="es-ES"/>
        </w:rPr>
        <w:t>3.2.2</w:t>
      </w:r>
      <w:r w:rsidRPr="00674B27">
        <w:rPr>
          <w:lang w:val="es-ES"/>
        </w:rPr>
        <w:tab/>
      </w:r>
      <w:r w:rsidRPr="00674B27">
        <w:rPr>
          <w:b/>
          <w:bCs/>
          <w:lang w:val="es-ES"/>
        </w:rPr>
        <w:t>confirmación de seguridad</w:t>
      </w:r>
      <w:r w:rsidR="000363FA">
        <w:rPr>
          <w:lang w:val="es-ES"/>
        </w:rPr>
        <w:t>: I</w:t>
      </w:r>
      <w:r w:rsidRPr="00056906">
        <w:rPr>
          <w:lang w:val="es-ES"/>
        </w:rPr>
        <w:t>nformación sobre la seguridad de</w:t>
      </w:r>
      <w:r>
        <w:rPr>
          <w:lang w:val="es-ES"/>
        </w:rPr>
        <w:t xml:space="preserve"> los</w:t>
      </w:r>
      <w:r w:rsidRPr="00056906">
        <w:rPr>
          <w:lang w:val="es-ES"/>
        </w:rPr>
        <w:t xml:space="preserve"> usuarios que pueden verse afectados por una catástrofe</w:t>
      </w:r>
      <w:r>
        <w:rPr>
          <w:lang w:val="es-ES"/>
        </w:rPr>
        <w:t>,</w:t>
      </w:r>
      <w:r w:rsidRPr="00056906">
        <w:rPr>
          <w:lang w:val="es-ES"/>
        </w:rPr>
        <w:t xml:space="preserve"> que se recopila y gestiona en más de una ubicación y de la que se informa a una persona específica.</w:t>
      </w:r>
    </w:p>
    <w:p w:rsidR="003759FA" w:rsidRPr="00674B27" w:rsidRDefault="003759FA" w:rsidP="003759FA">
      <w:pPr>
        <w:rPr>
          <w:lang w:val="es-ES"/>
        </w:rPr>
      </w:pPr>
      <w:bookmarkStart w:id="67" w:name="lt_pId081"/>
      <w:bookmarkEnd w:id="66"/>
      <w:r w:rsidRPr="00674B27">
        <w:rPr>
          <w:b/>
          <w:bCs/>
          <w:lang w:val="es-ES"/>
        </w:rPr>
        <w:t>3.2.3</w:t>
      </w:r>
      <w:r w:rsidRPr="00674B27">
        <w:rPr>
          <w:lang w:val="es-ES"/>
        </w:rPr>
        <w:tab/>
      </w:r>
      <w:r w:rsidRPr="00674B27">
        <w:rPr>
          <w:b/>
          <w:bCs/>
          <w:lang w:val="es-ES"/>
        </w:rPr>
        <w:t>víctima</w:t>
      </w:r>
      <w:r w:rsidR="00BA3A16">
        <w:rPr>
          <w:lang w:val="es-ES"/>
        </w:rPr>
        <w:t>: P</w:t>
      </w:r>
      <w:r w:rsidRPr="00674B27">
        <w:rPr>
          <w:lang w:val="es-ES"/>
        </w:rPr>
        <w:t xml:space="preserve">ersona </w:t>
      </w:r>
      <w:r w:rsidRPr="00056906">
        <w:rPr>
          <w:lang w:val="es-ES"/>
        </w:rPr>
        <w:t>afectada</w:t>
      </w:r>
      <w:r w:rsidRPr="00674B27">
        <w:rPr>
          <w:lang w:val="es-ES"/>
        </w:rPr>
        <w:t xml:space="preserve"> por una catástrofe</w:t>
      </w:r>
      <w:r w:rsidRPr="00056906">
        <w:rPr>
          <w:lang w:val="es-ES"/>
        </w:rPr>
        <w:t>.</w:t>
      </w:r>
      <w:bookmarkEnd w:id="67"/>
    </w:p>
    <w:p w:rsidR="003759FA" w:rsidRPr="00056906" w:rsidRDefault="003759FA" w:rsidP="003759FA">
      <w:pPr>
        <w:pStyle w:val="Heading1"/>
        <w:rPr>
          <w:lang w:val="es-ES"/>
        </w:rPr>
      </w:pPr>
      <w:bookmarkStart w:id="68" w:name="_Toc389154879"/>
      <w:bookmarkStart w:id="69" w:name="_Toc465148173"/>
      <w:bookmarkStart w:id="70" w:name="_Toc500494108"/>
      <w:bookmarkStart w:id="71" w:name="_Toc501101591"/>
      <w:r w:rsidRPr="00056906">
        <w:rPr>
          <w:lang w:val="es-ES"/>
        </w:rPr>
        <w:t>4</w:t>
      </w:r>
      <w:r w:rsidRPr="00056906">
        <w:rPr>
          <w:lang w:val="es-ES"/>
        </w:rPr>
        <w:tab/>
      </w:r>
      <w:bookmarkStart w:id="72" w:name="lt_pId083"/>
      <w:r w:rsidRPr="00056906">
        <w:rPr>
          <w:lang w:val="es-ES"/>
        </w:rPr>
        <w:t>Abreviaturas y acrónimos</w:t>
      </w:r>
      <w:bookmarkEnd w:id="68"/>
      <w:bookmarkEnd w:id="69"/>
      <w:bookmarkEnd w:id="70"/>
      <w:bookmarkEnd w:id="72"/>
      <w:bookmarkEnd w:id="71"/>
    </w:p>
    <w:p w:rsidR="003759FA" w:rsidRDefault="003759FA" w:rsidP="003759FA">
      <w:pPr>
        <w:tabs>
          <w:tab w:val="clear" w:pos="794"/>
          <w:tab w:val="clear" w:pos="1191"/>
          <w:tab w:val="clear" w:pos="1588"/>
          <w:tab w:val="left" w:pos="567"/>
        </w:tabs>
        <w:rPr>
          <w:lang w:val="es-ES"/>
        </w:rPr>
      </w:pPr>
      <w:bookmarkStart w:id="73" w:name="lt_pId086"/>
      <w:r w:rsidRPr="00C1263A">
        <w:rPr>
          <w:lang w:val="es-ES"/>
        </w:rPr>
        <w:t>En la presente Recomendación se utilizan las siguientes abreviaturas y acrónimos:</w:t>
      </w:r>
    </w:p>
    <w:p w:rsidR="00243105" w:rsidRPr="00243105" w:rsidRDefault="00243105" w:rsidP="004E43A8">
      <w:pPr>
        <w:tabs>
          <w:tab w:val="clear" w:pos="794"/>
          <w:tab w:val="clear" w:pos="1191"/>
          <w:tab w:val="clear" w:pos="1588"/>
          <w:tab w:val="clear" w:pos="1985"/>
          <w:tab w:val="left" w:pos="567"/>
          <w:tab w:val="left" w:pos="1276"/>
        </w:tabs>
        <w:rPr>
          <w:lang w:eastAsia="ja-JP"/>
        </w:rPr>
      </w:pPr>
      <w:r w:rsidRPr="00243105">
        <w:rPr>
          <w:bCs/>
          <w:szCs w:val="24"/>
          <w:shd w:val="clear" w:color="auto" w:fill="FFFFFF"/>
          <w:lang w:eastAsia="ja-JP"/>
        </w:rPr>
        <w:t>BCP</w:t>
      </w:r>
      <w:r w:rsidRPr="00243105">
        <w:rPr>
          <w:b/>
          <w:bCs/>
          <w:szCs w:val="24"/>
          <w:shd w:val="clear" w:color="auto" w:fill="FFFFFF"/>
          <w:lang w:eastAsia="ja-JP"/>
        </w:rPr>
        <w:tab/>
      </w:r>
      <w:r w:rsidRPr="00243105">
        <w:rPr>
          <w:b/>
          <w:bCs/>
          <w:szCs w:val="24"/>
          <w:shd w:val="clear" w:color="auto" w:fill="FFFFFF"/>
          <w:lang w:eastAsia="ja-JP"/>
        </w:rPr>
        <w:tab/>
      </w:r>
      <w:r w:rsidRPr="00056906">
        <w:rPr>
          <w:bCs/>
          <w:szCs w:val="24"/>
          <w:shd w:val="clear" w:color="auto" w:fill="FFFFFF"/>
          <w:lang w:val="es-ES" w:eastAsia="ja-JP"/>
        </w:rPr>
        <w:t>Plan de continuidad de las actividades</w:t>
      </w:r>
      <w:r>
        <w:rPr>
          <w:bCs/>
          <w:szCs w:val="24"/>
          <w:shd w:val="clear" w:color="auto" w:fill="FFFFFF"/>
          <w:lang w:val="es-ES" w:eastAsia="ja-JP"/>
        </w:rPr>
        <w:t xml:space="preserve"> </w:t>
      </w:r>
      <w:r w:rsidRPr="00243105">
        <w:rPr>
          <w:lang w:eastAsia="ja-JP"/>
        </w:rPr>
        <w:t>(</w:t>
      </w:r>
      <w:r w:rsidRPr="00243105">
        <w:rPr>
          <w:i/>
          <w:lang w:eastAsia="ja-JP"/>
        </w:rPr>
        <w:t>business continuity plan</w:t>
      </w:r>
      <w:r w:rsidRPr="00243105">
        <w:rPr>
          <w:lang w:eastAsia="ja-JP"/>
        </w:rPr>
        <w:t>)</w:t>
      </w:r>
    </w:p>
    <w:p w:rsidR="00243105" w:rsidRPr="00243105" w:rsidRDefault="00243105" w:rsidP="004E43A8">
      <w:pPr>
        <w:tabs>
          <w:tab w:val="clear" w:pos="794"/>
          <w:tab w:val="clear" w:pos="1191"/>
          <w:tab w:val="clear" w:pos="1588"/>
          <w:tab w:val="clear" w:pos="1985"/>
          <w:tab w:val="left" w:pos="567"/>
          <w:tab w:val="left" w:pos="1276"/>
        </w:tabs>
        <w:rPr>
          <w:b/>
          <w:bCs/>
          <w:szCs w:val="24"/>
          <w:shd w:val="clear" w:color="auto" w:fill="FFFFFF"/>
          <w:lang w:eastAsia="ja-JP"/>
        </w:rPr>
      </w:pPr>
      <w:r w:rsidRPr="00243105">
        <w:t>DTN</w:t>
      </w:r>
      <w:r w:rsidRPr="00243105">
        <w:tab/>
      </w:r>
      <w:r w:rsidRPr="00243105">
        <w:rPr>
          <w:lang w:eastAsia="ja-JP"/>
        </w:rPr>
        <w:tab/>
      </w:r>
      <w:r w:rsidRPr="00056906">
        <w:rPr>
          <w:lang w:val="es-ES" w:eastAsia="ja-JP"/>
        </w:rPr>
        <w:t xml:space="preserve">Redes tolerantes al retardo </w:t>
      </w:r>
      <w:r w:rsidRPr="00243105">
        <w:t>(</w:t>
      </w:r>
      <w:r w:rsidRPr="00243105">
        <w:rPr>
          <w:i/>
        </w:rPr>
        <w:t>delay tolerant network</w:t>
      </w:r>
      <w:r w:rsidRPr="00243105">
        <w:t>)</w:t>
      </w:r>
    </w:p>
    <w:p w:rsidR="00243105" w:rsidRPr="00243105" w:rsidRDefault="00243105" w:rsidP="004E43A8">
      <w:pPr>
        <w:tabs>
          <w:tab w:val="clear" w:pos="794"/>
          <w:tab w:val="clear" w:pos="1191"/>
          <w:tab w:val="clear" w:pos="1588"/>
          <w:tab w:val="clear" w:pos="1985"/>
          <w:tab w:val="left" w:pos="567"/>
          <w:tab w:val="left" w:pos="1276"/>
        </w:tabs>
        <w:rPr>
          <w:lang w:eastAsia="ja-JP"/>
        </w:rPr>
      </w:pPr>
      <w:r w:rsidRPr="00243105">
        <w:rPr>
          <w:lang w:eastAsia="ja-JP"/>
        </w:rPr>
        <w:t>IoT</w:t>
      </w:r>
      <w:r w:rsidRPr="00243105">
        <w:rPr>
          <w:lang w:eastAsia="ja-JP"/>
        </w:rPr>
        <w:tab/>
      </w:r>
      <w:r w:rsidRPr="00243105">
        <w:rPr>
          <w:lang w:eastAsia="ja-JP"/>
        </w:rPr>
        <w:tab/>
      </w:r>
      <w:r w:rsidRPr="00056906">
        <w:rPr>
          <w:lang w:val="es-ES" w:eastAsia="ja-JP"/>
        </w:rPr>
        <w:t xml:space="preserve">Internet de las cosas </w:t>
      </w:r>
      <w:r w:rsidRPr="00243105">
        <w:rPr>
          <w:lang w:eastAsia="ja-JP"/>
        </w:rPr>
        <w:t>(</w:t>
      </w:r>
      <w:r w:rsidRPr="00243105">
        <w:rPr>
          <w:i/>
          <w:lang w:eastAsia="ja-JP"/>
        </w:rPr>
        <w:t>Internet of things</w:t>
      </w:r>
      <w:r w:rsidRPr="00243105">
        <w:rPr>
          <w:lang w:eastAsia="ja-JP"/>
        </w:rPr>
        <w:t>)</w:t>
      </w:r>
    </w:p>
    <w:p w:rsidR="00243105" w:rsidRPr="00243105" w:rsidRDefault="00243105" w:rsidP="004E43A8">
      <w:pPr>
        <w:tabs>
          <w:tab w:val="clear" w:pos="794"/>
          <w:tab w:val="clear" w:pos="1191"/>
          <w:tab w:val="clear" w:pos="1588"/>
          <w:tab w:val="clear" w:pos="1985"/>
          <w:tab w:val="left" w:pos="567"/>
          <w:tab w:val="left" w:pos="1276"/>
        </w:tabs>
        <w:rPr>
          <w:b/>
          <w:bCs/>
          <w:szCs w:val="24"/>
          <w:shd w:val="clear" w:color="auto" w:fill="FFFFFF"/>
          <w:lang w:eastAsia="ja-JP"/>
        </w:rPr>
      </w:pPr>
      <w:r w:rsidRPr="00243105">
        <w:rPr>
          <w:lang w:eastAsia="ja-JP"/>
        </w:rPr>
        <w:t>NGN</w:t>
      </w:r>
      <w:r w:rsidRPr="00243105">
        <w:rPr>
          <w:lang w:eastAsia="ja-JP"/>
        </w:rPr>
        <w:tab/>
      </w:r>
      <w:r w:rsidRPr="00243105">
        <w:rPr>
          <w:lang w:eastAsia="ja-JP"/>
        </w:rPr>
        <w:tab/>
      </w:r>
      <w:r w:rsidRPr="00056906">
        <w:rPr>
          <w:lang w:val="es-ES" w:eastAsia="ja-JP"/>
        </w:rPr>
        <w:t xml:space="preserve">Red de próxima generación </w:t>
      </w:r>
      <w:r w:rsidRPr="00243105">
        <w:rPr>
          <w:lang w:eastAsia="ja-JP"/>
        </w:rPr>
        <w:t>(</w:t>
      </w:r>
      <w:r w:rsidRPr="00243105">
        <w:rPr>
          <w:i/>
          <w:lang w:eastAsia="ja-JP"/>
        </w:rPr>
        <w:t>next generation network</w:t>
      </w:r>
      <w:r w:rsidRPr="00243105">
        <w:rPr>
          <w:lang w:eastAsia="ja-JP"/>
        </w:rPr>
        <w:t>)</w:t>
      </w:r>
    </w:p>
    <w:p w:rsidR="00243105" w:rsidRPr="00243105" w:rsidRDefault="00243105" w:rsidP="004E43A8">
      <w:pPr>
        <w:tabs>
          <w:tab w:val="clear" w:pos="794"/>
          <w:tab w:val="clear" w:pos="1191"/>
          <w:tab w:val="clear" w:pos="1588"/>
          <w:tab w:val="clear" w:pos="1985"/>
          <w:tab w:val="left" w:pos="567"/>
          <w:tab w:val="left" w:pos="1276"/>
        </w:tabs>
        <w:ind w:left="1276" w:hanging="1276"/>
      </w:pPr>
      <w:r w:rsidRPr="00243105">
        <w:t>UNISDR</w:t>
      </w:r>
      <w:r w:rsidRPr="00243105">
        <w:rPr>
          <w:lang w:eastAsia="ja-JP"/>
        </w:rPr>
        <w:tab/>
      </w:r>
      <w:r w:rsidRPr="00056906">
        <w:rPr>
          <w:lang w:val="es-ES" w:eastAsia="ja-JP"/>
        </w:rPr>
        <w:t>Estrategia Internacional para la Reducción de Desastres de las Naciones Unidas</w:t>
      </w:r>
      <w:r w:rsidRPr="00243105">
        <w:t xml:space="preserve"> (</w:t>
      </w:r>
      <w:r w:rsidRPr="00243105">
        <w:rPr>
          <w:i/>
          <w:iCs/>
        </w:rPr>
        <w:t>United Nations International Strategy for Disaster Reduction</w:t>
      </w:r>
      <w:r w:rsidRPr="00243105">
        <w:t>)</w:t>
      </w:r>
    </w:p>
    <w:p w:rsidR="003759FA" w:rsidRPr="00056906" w:rsidRDefault="003759FA" w:rsidP="003759FA">
      <w:pPr>
        <w:pStyle w:val="Heading1"/>
        <w:rPr>
          <w:lang w:val="es-ES"/>
        </w:rPr>
      </w:pPr>
      <w:bookmarkStart w:id="74" w:name="_Toc389154880"/>
      <w:bookmarkStart w:id="75" w:name="_Toc465148174"/>
      <w:bookmarkStart w:id="76" w:name="_Toc500494109"/>
      <w:bookmarkStart w:id="77" w:name="_Toc501101592"/>
      <w:bookmarkEnd w:id="73"/>
      <w:r w:rsidRPr="00056906">
        <w:rPr>
          <w:lang w:val="es-ES"/>
        </w:rPr>
        <w:t>5</w:t>
      </w:r>
      <w:r w:rsidRPr="00056906">
        <w:rPr>
          <w:lang w:val="es-ES"/>
        </w:rPr>
        <w:tab/>
      </w:r>
      <w:bookmarkStart w:id="78" w:name="lt_pId095"/>
      <w:r w:rsidRPr="00056906">
        <w:rPr>
          <w:lang w:val="es-ES"/>
        </w:rPr>
        <w:t>Convenios</w:t>
      </w:r>
      <w:bookmarkEnd w:id="74"/>
      <w:bookmarkEnd w:id="75"/>
      <w:bookmarkEnd w:id="76"/>
      <w:bookmarkEnd w:id="77"/>
      <w:bookmarkEnd w:id="78"/>
    </w:p>
    <w:p w:rsidR="003759FA" w:rsidRPr="00056906" w:rsidRDefault="003759FA" w:rsidP="003759FA">
      <w:pPr>
        <w:rPr>
          <w:lang w:val="es-ES" w:eastAsia="ja-JP"/>
        </w:rPr>
      </w:pPr>
      <w:bookmarkStart w:id="79" w:name="lt_pId096"/>
      <w:r w:rsidRPr="00056906">
        <w:rPr>
          <w:lang w:val="es-ES" w:eastAsia="ja-JP"/>
        </w:rPr>
        <w:t>Ninguno.</w:t>
      </w:r>
      <w:bookmarkEnd w:id="79"/>
    </w:p>
    <w:p w:rsidR="003759FA" w:rsidRPr="00056906" w:rsidRDefault="003759FA" w:rsidP="003759FA">
      <w:pPr>
        <w:pStyle w:val="Heading1"/>
        <w:rPr>
          <w:lang w:val="es-ES"/>
        </w:rPr>
      </w:pPr>
      <w:bookmarkStart w:id="80" w:name="_Toc465148175"/>
      <w:bookmarkStart w:id="81" w:name="_Toc500494110"/>
      <w:bookmarkStart w:id="82" w:name="_Toc501101593"/>
      <w:bookmarkEnd w:id="46"/>
      <w:bookmarkEnd w:id="47"/>
      <w:bookmarkEnd w:id="48"/>
      <w:r w:rsidRPr="00056906">
        <w:rPr>
          <w:lang w:val="es-ES"/>
        </w:rPr>
        <w:t>6</w:t>
      </w:r>
      <w:r w:rsidRPr="00056906">
        <w:rPr>
          <w:lang w:val="es-ES"/>
        </w:rPr>
        <w:tab/>
      </w:r>
      <w:bookmarkStart w:id="83" w:name="lt_pId098"/>
      <w:r w:rsidRPr="00056906">
        <w:rPr>
          <w:lang w:val="es-ES"/>
        </w:rPr>
        <w:t>Concept</w:t>
      </w:r>
      <w:bookmarkEnd w:id="83"/>
      <w:r w:rsidRPr="00056906">
        <w:rPr>
          <w:lang w:val="es-ES"/>
        </w:rPr>
        <w:t>o</w:t>
      </w:r>
      <w:bookmarkEnd w:id="80"/>
      <w:bookmarkEnd w:id="81"/>
      <w:bookmarkEnd w:id="82"/>
    </w:p>
    <w:p w:rsidR="003759FA" w:rsidRPr="00056906" w:rsidRDefault="003759FA" w:rsidP="003759FA">
      <w:pPr>
        <w:rPr>
          <w:lang w:val="es-ES" w:eastAsia="ja-JP"/>
        </w:rPr>
      </w:pPr>
      <w:bookmarkStart w:id="84" w:name="_Toc388862198"/>
      <w:bookmarkStart w:id="85" w:name="_Toc388862259"/>
      <w:bookmarkStart w:id="86" w:name="_Toc388863110"/>
      <w:bookmarkStart w:id="87" w:name="_Toc388863261"/>
      <w:bookmarkStart w:id="88" w:name="_Toc388863623"/>
      <w:bookmarkStart w:id="89" w:name="_Toc388863680"/>
      <w:bookmarkStart w:id="90" w:name="_Toc388862199"/>
      <w:bookmarkStart w:id="91" w:name="_Toc388862260"/>
      <w:bookmarkStart w:id="92" w:name="_Toc388863111"/>
      <w:bookmarkStart w:id="93" w:name="_Toc388863262"/>
      <w:bookmarkStart w:id="94" w:name="_Toc388863624"/>
      <w:bookmarkStart w:id="95" w:name="_Toc388863681"/>
      <w:bookmarkStart w:id="96" w:name="lt_pId099"/>
      <w:bookmarkEnd w:id="84"/>
      <w:bookmarkEnd w:id="85"/>
      <w:bookmarkEnd w:id="86"/>
      <w:bookmarkEnd w:id="87"/>
      <w:bookmarkEnd w:id="88"/>
      <w:bookmarkEnd w:id="89"/>
      <w:bookmarkEnd w:id="90"/>
      <w:bookmarkEnd w:id="91"/>
      <w:bookmarkEnd w:id="92"/>
      <w:bookmarkEnd w:id="93"/>
      <w:bookmarkEnd w:id="94"/>
      <w:bookmarkEnd w:id="95"/>
      <w:r w:rsidRPr="00056906">
        <w:rPr>
          <w:lang w:val="es-ES" w:eastAsia="ja-JP"/>
        </w:rPr>
        <w:t xml:space="preserve">Para salvar las vidas de las víctimas en situaciones de catástrofe, </w:t>
      </w:r>
      <w:r>
        <w:rPr>
          <w:shd w:val="clear" w:color="auto" w:fill="FFFFFF"/>
          <w:lang w:val="es-ES" w:eastAsia="ja-JP"/>
        </w:rPr>
        <w:t>organismos</w:t>
      </w:r>
      <w:r w:rsidRPr="00056906">
        <w:rPr>
          <w:shd w:val="clear" w:color="auto" w:fill="FFFFFF"/>
          <w:lang w:val="es-ES" w:eastAsia="ja-JP"/>
        </w:rPr>
        <w:t xml:space="preserve"> públic</w:t>
      </w:r>
      <w:r>
        <w:rPr>
          <w:shd w:val="clear" w:color="auto" w:fill="FFFFFF"/>
          <w:lang w:val="es-ES" w:eastAsia="ja-JP"/>
        </w:rPr>
        <w:t>o</w:t>
      </w:r>
      <w:r w:rsidRPr="00056906">
        <w:rPr>
          <w:shd w:val="clear" w:color="auto" w:fill="FFFFFF"/>
          <w:lang w:val="es-ES" w:eastAsia="ja-JP"/>
        </w:rPr>
        <w:t xml:space="preserve">s </w:t>
      </w:r>
      <w:r w:rsidRPr="00056906">
        <w:rPr>
          <w:lang w:val="es-ES" w:eastAsia="ja-JP"/>
        </w:rPr>
        <w:t xml:space="preserve">tales como </w:t>
      </w:r>
      <w:r>
        <w:rPr>
          <w:lang w:val="es-ES" w:eastAsia="ja-JP"/>
        </w:rPr>
        <w:t>autoridades</w:t>
      </w:r>
      <w:r w:rsidRPr="00056906">
        <w:rPr>
          <w:lang w:val="es-ES" w:eastAsia="ja-JP"/>
        </w:rPr>
        <w:t xml:space="preserve"> locales, cuerpos de bomberos, hospitales y empresas de telecomunicaciones deben proseguir sus actividades con la mayo</w:t>
      </w:r>
      <w:r>
        <w:rPr>
          <w:lang w:val="es-ES" w:eastAsia="ja-JP"/>
        </w:rPr>
        <w:t>r normalidad posible. Para dicho</w:t>
      </w:r>
      <w:r w:rsidRPr="00056906">
        <w:rPr>
          <w:lang w:val="es-ES" w:eastAsia="ja-JP"/>
        </w:rPr>
        <w:t xml:space="preserve">s </w:t>
      </w:r>
      <w:r>
        <w:rPr>
          <w:shd w:val="clear" w:color="auto" w:fill="FFFFFF"/>
          <w:lang w:val="es-ES" w:eastAsia="ja-JP"/>
        </w:rPr>
        <w:t>organismos</w:t>
      </w:r>
      <w:r w:rsidRPr="00056906">
        <w:rPr>
          <w:shd w:val="clear" w:color="auto" w:fill="FFFFFF"/>
          <w:lang w:val="es-ES" w:eastAsia="ja-JP"/>
        </w:rPr>
        <w:t xml:space="preserve"> públic</w:t>
      </w:r>
      <w:r>
        <w:rPr>
          <w:shd w:val="clear" w:color="auto" w:fill="FFFFFF"/>
          <w:lang w:val="es-ES" w:eastAsia="ja-JP"/>
        </w:rPr>
        <w:t>o</w:t>
      </w:r>
      <w:r w:rsidRPr="00056906">
        <w:rPr>
          <w:shd w:val="clear" w:color="auto" w:fill="FFFFFF"/>
          <w:lang w:val="es-ES" w:eastAsia="ja-JP"/>
        </w:rPr>
        <w:t>s</w:t>
      </w:r>
      <w:r w:rsidRPr="00056906">
        <w:rPr>
          <w:lang w:val="es-ES" w:eastAsia="ja-JP"/>
        </w:rPr>
        <w:t>, la utilización de</w:t>
      </w:r>
      <w:r w:rsidRPr="00056906">
        <w:rPr>
          <w:lang w:val="es-ES"/>
        </w:rPr>
        <w:t xml:space="preserve"> </w:t>
      </w:r>
      <w:r w:rsidRPr="00056906">
        <w:rPr>
          <w:lang w:val="es-ES" w:eastAsia="ja-JP"/>
        </w:rPr>
        <w:t xml:space="preserve">servicios de confirmación de seguridad y mensajería de difusión en la nube constituye un mecanismo adecuado para comprobar </w:t>
      </w:r>
      <w:r>
        <w:rPr>
          <w:lang w:val="es-ES" w:eastAsia="ja-JP"/>
        </w:rPr>
        <w:t>que</w:t>
      </w:r>
      <w:r w:rsidRPr="00056906">
        <w:rPr>
          <w:lang w:val="es-ES" w:eastAsia="ja-JP"/>
        </w:rPr>
        <w:t xml:space="preserve"> los miembros de</w:t>
      </w:r>
      <w:r>
        <w:rPr>
          <w:lang w:val="es-ES" w:eastAsia="ja-JP"/>
        </w:rPr>
        <w:t xml:space="preserve"> su personal se hallen al seguro </w:t>
      </w:r>
      <w:r w:rsidRPr="00056906">
        <w:rPr>
          <w:lang w:val="es-ES" w:eastAsia="ja-JP"/>
        </w:rPr>
        <w:t>y enviar a las personas disponibles a los lugares</w:t>
      </w:r>
      <w:r>
        <w:rPr>
          <w:lang w:val="es-ES" w:eastAsia="ja-JP"/>
        </w:rPr>
        <w:t xml:space="preserve"> de trabajo</w:t>
      </w:r>
      <w:r w:rsidRPr="00056906">
        <w:rPr>
          <w:lang w:val="es-ES" w:eastAsia="ja-JP"/>
        </w:rPr>
        <w:t xml:space="preserve"> adecuados. Este servicio se divide en dos partes</w:t>
      </w:r>
      <w:r>
        <w:rPr>
          <w:lang w:val="es-ES" w:eastAsia="ja-JP"/>
        </w:rPr>
        <w:t>: l</w:t>
      </w:r>
      <w:r w:rsidRPr="00056906">
        <w:rPr>
          <w:lang w:val="es-ES" w:eastAsia="ja-JP"/>
        </w:rPr>
        <w:t>a primera</w:t>
      </w:r>
      <w:r>
        <w:rPr>
          <w:lang w:val="es-ES" w:eastAsia="ja-JP"/>
        </w:rPr>
        <w:t xml:space="preserve"> guarda relación con</w:t>
      </w:r>
      <w:r w:rsidRPr="00056906">
        <w:rPr>
          <w:lang w:val="es-ES" w:eastAsia="ja-JP"/>
        </w:rPr>
        <w:t xml:space="preserve"> la confirmación de seguridad</w:t>
      </w:r>
      <w:r>
        <w:rPr>
          <w:lang w:val="es-ES" w:eastAsia="ja-JP"/>
        </w:rPr>
        <w:t>, tal como ilustr</w:t>
      </w:r>
      <w:r w:rsidRPr="00056906">
        <w:rPr>
          <w:lang w:val="es-ES" w:eastAsia="ja-JP"/>
        </w:rPr>
        <w:t xml:space="preserve">a la Figura 1, y la segunda </w:t>
      </w:r>
      <w:r>
        <w:rPr>
          <w:lang w:val="es-ES" w:eastAsia="ja-JP"/>
        </w:rPr>
        <w:t>con</w:t>
      </w:r>
      <w:r w:rsidRPr="00056906">
        <w:rPr>
          <w:lang w:val="es-ES" w:eastAsia="ja-JP"/>
        </w:rPr>
        <w:t xml:space="preserve"> los mensajes de difusión, tal como </w:t>
      </w:r>
      <w:r>
        <w:rPr>
          <w:lang w:val="es-ES" w:eastAsia="ja-JP"/>
        </w:rPr>
        <w:t>ilustr</w:t>
      </w:r>
      <w:r w:rsidRPr="00056906">
        <w:rPr>
          <w:lang w:val="es-ES" w:eastAsia="ja-JP"/>
        </w:rPr>
        <w:t xml:space="preserve">a la Figura </w:t>
      </w:r>
      <w:bookmarkStart w:id="97" w:name="lt_pId103"/>
      <w:bookmarkEnd w:id="96"/>
      <w:r w:rsidRPr="00056906">
        <w:rPr>
          <w:lang w:val="es-ES" w:eastAsia="ja-JP"/>
        </w:rPr>
        <w:t>2.</w:t>
      </w:r>
      <w:bookmarkEnd w:id="97"/>
    </w:p>
    <w:bookmarkStart w:id="98" w:name="lt_pId104"/>
    <w:p w:rsidR="003759FA" w:rsidRDefault="003759FA" w:rsidP="003759FA">
      <w:pPr>
        <w:pStyle w:val="Figure"/>
        <w:rPr>
          <w:lang w:val="es-ES" w:eastAsia="ja-JP"/>
        </w:rPr>
      </w:pPr>
      <w:r>
        <w:rPr>
          <w:lang w:val="es-ES" w:eastAsia="ja-JP"/>
        </w:rPr>
        <w:object w:dxaOrig="7156" w:dyaOrig="38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3pt;height:238.55pt" o:ole="">
            <v:imagedata r:id="rId21" o:title=""/>
          </v:shape>
          <o:OLEObject Type="Embed" ProgID="CorelDraw.Graphic.16" ShapeID="_x0000_i1025" DrawAspect="Content" ObjectID="_1574844313" r:id="rId22"/>
        </w:object>
      </w:r>
    </w:p>
    <w:p w:rsidR="003759FA" w:rsidRPr="00056906" w:rsidRDefault="003759FA" w:rsidP="00C15FAB">
      <w:pPr>
        <w:pStyle w:val="FigureNoTitle"/>
        <w:rPr>
          <w:lang w:val="es-ES" w:eastAsia="ja-JP"/>
        </w:rPr>
      </w:pPr>
      <w:r w:rsidRPr="00056906">
        <w:rPr>
          <w:lang w:val="es-ES" w:eastAsia="ja-JP"/>
        </w:rPr>
        <w:t>Figura 1 – Concepto de confirmación de seguridad</w:t>
      </w:r>
      <w:bookmarkEnd w:id="98"/>
    </w:p>
    <w:p w:rsidR="003759FA" w:rsidRDefault="003759FA" w:rsidP="003759FA">
      <w:pPr>
        <w:pStyle w:val="Figure"/>
        <w:rPr>
          <w:lang w:val="es-ES"/>
        </w:rPr>
      </w:pPr>
      <w:r>
        <w:rPr>
          <w:lang w:val="es-ES"/>
        </w:rPr>
        <w:object w:dxaOrig="7005" w:dyaOrig="2771">
          <v:shape id="_x0000_i1026" type="#_x0000_t75" style="width:443.9pt;height:175.3pt" o:ole="">
            <v:imagedata r:id="rId23" o:title=""/>
          </v:shape>
          <o:OLEObject Type="Embed" ProgID="CorelDraw.Graphic.16" ShapeID="_x0000_i1026" DrawAspect="Content" ObjectID="_1574844314" r:id="rId24"/>
        </w:object>
      </w:r>
    </w:p>
    <w:p w:rsidR="003759FA" w:rsidRPr="00056906" w:rsidRDefault="003759FA" w:rsidP="00C15FAB">
      <w:pPr>
        <w:pStyle w:val="FigureNoTitle"/>
        <w:rPr>
          <w:lang w:val="es-ES" w:eastAsia="ja-JP"/>
        </w:rPr>
      </w:pPr>
      <w:r w:rsidRPr="00056906">
        <w:rPr>
          <w:lang w:val="es-ES" w:eastAsia="ja-JP"/>
        </w:rPr>
        <w:t>Figura 2 – Concepto de funcionamiento de la mensajería de difusión</w:t>
      </w:r>
    </w:p>
    <w:p w:rsidR="003759FA" w:rsidRPr="00056906" w:rsidRDefault="003759FA" w:rsidP="003759FA">
      <w:pPr>
        <w:pStyle w:val="Normalaftertitle"/>
        <w:rPr>
          <w:lang w:val="es-ES" w:eastAsia="ja-JP"/>
        </w:rPr>
      </w:pPr>
      <w:bookmarkStart w:id="99" w:name="_Toc389154884"/>
      <w:bookmarkStart w:id="100" w:name="_Toc462908072"/>
      <w:bookmarkStart w:id="101" w:name="_Toc485795805"/>
      <w:r w:rsidRPr="00056906">
        <w:rPr>
          <w:lang w:val="es-ES" w:eastAsia="ja-JP"/>
        </w:rPr>
        <w:t>A fin de seguir trabajando eficazmente durante una catástrofe, los gestores de l</w:t>
      </w:r>
      <w:r>
        <w:rPr>
          <w:lang w:val="es-ES" w:eastAsia="ja-JP"/>
        </w:rPr>
        <w:t>o</w:t>
      </w:r>
      <w:r w:rsidRPr="00056906">
        <w:rPr>
          <w:lang w:val="es-ES" w:eastAsia="ja-JP"/>
        </w:rPr>
        <w:t xml:space="preserve">s </w:t>
      </w:r>
      <w:r>
        <w:rPr>
          <w:shd w:val="clear" w:color="auto" w:fill="FFFFFF"/>
          <w:lang w:val="es-ES" w:eastAsia="ja-JP"/>
        </w:rPr>
        <w:t>organismos</w:t>
      </w:r>
      <w:r w:rsidRPr="00056906">
        <w:rPr>
          <w:shd w:val="clear" w:color="auto" w:fill="FFFFFF"/>
          <w:lang w:val="es-ES" w:eastAsia="ja-JP"/>
        </w:rPr>
        <w:t xml:space="preserve"> públic</w:t>
      </w:r>
      <w:r>
        <w:rPr>
          <w:shd w:val="clear" w:color="auto" w:fill="FFFFFF"/>
          <w:lang w:val="es-ES" w:eastAsia="ja-JP"/>
        </w:rPr>
        <w:t>o</w:t>
      </w:r>
      <w:r w:rsidRPr="00056906">
        <w:rPr>
          <w:shd w:val="clear" w:color="auto" w:fill="FFFFFF"/>
          <w:lang w:val="es-ES" w:eastAsia="ja-JP"/>
        </w:rPr>
        <w:t xml:space="preserve">s </w:t>
      </w:r>
      <w:r w:rsidRPr="00056906">
        <w:rPr>
          <w:lang w:val="es-ES" w:eastAsia="ja-JP"/>
        </w:rPr>
        <w:t xml:space="preserve">deben, en primer lugar, confirmar </w:t>
      </w:r>
      <w:r>
        <w:rPr>
          <w:lang w:val="es-ES" w:eastAsia="ja-JP"/>
        </w:rPr>
        <w:t xml:space="preserve">que las personas que trabajan en su seno se hallen al seguro </w:t>
      </w:r>
      <w:r w:rsidRPr="00056906">
        <w:rPr>
          <w:lang w:val="es-ES" w:eastAsia="ja-JP"/>
        </w:rPr>
        <w:t xml:space="preserve">y, seguidamente, desplazar al personal disponible a los lugares adecuados para proseguir las actividades. En ese sentido, la dirección del flujo de información es </w:t>
      </w:r>
      <w:r>
        <w:rPr>
          <w:lang w:val="es-ES" w:eastAsia="ja-JP"/>
        </w:rPr>
        <w:t>"</w:t>
      </w:r>
      <w:r w:rsidRPr="00056906">
        <w:rPr>
          <w:lang w:val="es-ES" w:eastAsia="ja-JP"/>
        </w:rPr>
        <w:t>del organi</w:t>
      </w:r>
      <w:r>
        <w:rPr>
          <w:lang w:val="es-ES" w:eastAsia="ja-JP"/>
        </w:rPr>
        <w:t>smo</w:t>
      </w:r>
      <w:r w:rsidRPr="00056906">
        <w:rPr>
          <w:lang w:val="es-ES" w:eastAsia="ja-JP"/>
        </w:rPr>
        <w:t xml:space="preserve"> públic</w:t>
      </w:r>
      <w:r>
        <w:rPr>
          <w:lang w:val="es-ES" w:eastAsia="ja-JP"/>
        </w:rPr>
        <w:t>o</w:t>
      </w:r>
      <w:r w:rsidRPr="00056906">
        <w:rPr>
          <w:lang w:val="es-ES" w:eastAsia="ja-JP"/>
        </w:rPr>
        <w:t xml:space="preserve"> al personal del</w:t>
      </w:r>
      <w:r>
        <w:rPr>
          <w:lang w:val="es-ES" w:eastAsia="ja-JP"/>
        </w:rPr>
        <w:t xml:space="preserve"> organismo"</w:t>
      </w:r>
      <w:r w:rsidRPr="00056906">
        <w:rPr>
          <w:lang w:val="es-ES" w:eastAsia="ja-JP"/>
        </w:rPr>
        <w:t>.</w:t>
      </w:r>
    </w:p>
    <w:p w:rsidR="003759FA" w:rsidRPr="00056906" w:rsidRDefault="003759FA" w:rsidP="003759FA">
      <w:pPr>
        <w:rPr>
          <w:lang w:val="es-ES" w:eastAsia="ja-JP"/>
        </w:rPr>
      </w:pPr>
      <w:r>
        <w:rPr>
          <w:lang w:val="es-ES" w:eastAsia="ja-JP"/>
        </w:rPr>
        <w:t>L</w:t>
      </w:r>
      <w:r w:rsidRPr="00056906">
        <w:rPr>
          <w:lang w:val="es-ES" w:eastAsia="ja-JP"/>
        </w:rPr>
        <w:t xml:space="preserve">a Figura 1 </w:t>
      </w:r>
      <w:r>
        <w:rPr>
          <w:lang w:val="es-ES" w:eastAsia="ja-JP"/>
        </w:rPr>
        <w:t>ilustra</w:t>
      </w:r>
      <w:r w:rsidRPr="00056906">
        <w:rPr>
          <w:lang w:val="es-ES" w:eastAsia="ja-JP"/>
        </w:rPr>
        <w:t xml:space="preserve"> el procedimiento de confirmación de seguridad. </w:t>
      </w:r>
      <w:r>
        <w:rPr>
          <w:lang w:val="es-ES" w:eastAsia="ja-JP"/>
        </w:rPr>
        <w:t>Una vez que la oficina</w:t>
      </w:r>
      <w:r w:rsidRPr="00056906">
        <w:rPr>
          <w:lang w:val="es-ES" w:eastAsia="ja-JP"/>
        </w:rPr>
        <w:t xml:space="preserve"> meteorológic</w:t>
      </w:r>
      <w:r>
        <w:rPr>
          <w:lang w:val="es-ES" w:eastAsia="ja-JP"/>
        </w:rPr>
        <w:t>a ha</w:t>
      </w:r>
      <w:r w:rsidRPr="00056906">
        <w:rPr>
          <w:lang w:val="es-ES" w:eastAsia="ja-JP"/>
        </w:rPr>
        <w:t xml:space="preserve"> notifica</w:t>
      </w:r>
      <w:r>
        <w:rPr>
          <w:lang w:val="es-ES" w:eastAsia="ja-JP"/>
        </w:rPr>
        <w:t>do la</w:t>
      </w:r>
      <w:r w:rsidRPr="00056906">
        <w:rPr>
          <w:lang w:val="es-ES" w:eastAsia="ja-JP"/>
        </w:rPr>
        <w:t xml:space="preserve"> información relativa a </w:t>
      </w:r>
      <w:r>
        <w:rPr>
          <w:lang w:val="es-ES" w:eastAsia="ja-JP"/>
        </w:rPr>
        <w:t>l</w:t>
      </w:r>
      <w:r w:rsidRPr="00056906">
        <w:rPr>
          <w:lang w:val="es-ES" w:eastAsia="ja-JP"/>
        </w:rPr>
        <w:t>a catástrofe, el procedimiento de confirmación de seguridad</w:t>
      </w:r>
      <w:r>
        <w:rPr>
          <w:lang w:val="es-ES" w:eastAsia="ja-JP"/>
        </w:rPr>
        <w:t xml:space="preserve"> puede iniciarse incluso</w:t>
      </w:r>
      <w:r w:rsidRPr="00056906">
        <w:rPr>
          <w:lang w:val="es-ES" w:eastAsia="ja-JP"/>
        </w:rPr>
        <w:t xml:space="preserve"> aunque los gestores no </w:t>
      </w:r>
      <w:r>
        <w:rPr>
          <w:lang w:val="es-ES" w:eastAsia="ja-JP"/>
        </w:rPr>
        <w:t>hayan podido</w:t>
      </w:r>
      <w:r w:rsidRPr="00056906">
        <w:rPr>
          <w:lang w:val="es-ES" w:eastAsia="ja-JP"/>
        </w:rPr>
        <w:t xml:space="preserve"> poner en funcionamiento el sistema, ya que el registro de la situación de catástrofe y el envío de</w:t>
      </w:r>
      <w:r>
        <w:rPr>
          <w:lang w:val="es-ES" w:eastAsia="ja-JP"/>
        </w:rPr>
        <w:t xml:space="preserve"> las</w:t>
      </w:r>
      <w:r w:rsidRPr="00056906">
        <w:rPr>
          <w:lang w:val="es-ES" w:eastAsia="ja-JP"/>
        </w:rPr>
        <w:t xml:space="preserve"> solicitudes de confirmación de seguridad se ejecutan automáticamente (paso 1). </w:t>
      </w:r>
      <w:r>
        <w:rPr>
          <w:lang w:val="es-ES" w:eastAsia="ja-JP"/>
        </w:rPr>
        <w:t>Tras el envío de</w:t>
      </w:r>
      <w:r w:rsidRPr="00056906">
        <w:rPr>
          <w:lang w:val="es-ES" w:eastAsia="ja-JP"/>
        </w:rPr>
        <w:t xml:space="preserve"> las solicitudes de confirmación de seguridad, </w:t>
      </w:r>
      <w:r>
        <w:rPr>
          <w:lang w:val="es-ES" w:eastAsia="ja-JP"/>
        </w:rPr>
        <w:t>los miembros d</w:t>
      </w:r>
      <w:r w:rsidRPr="00056906">
        <w:rPr>
          <w:lang w:val="es-ES" w:eastAsia="ja-JP"/>
        </w:rPr>
        <w:t>el personal de l</w:t>
      </w:r>
      <w:r>
        <w:rPr>
          <w:lang w:val="es-ES" w:eastAsia="ja-JP"/>
        </w:rPr>
        <w:t>o</w:t>
      </w:r>
      <w:r w:rsidRPr="00056906">
        <w:rPr>
          <w:lang w:val="es-ES" w:eastAsia="ja-JP"/>
        </w:rPr>
        <w:t xml:space="preserve">s </w:t>
      </w:r>
      <w:r>
        <w:rPr>
          <w:lang w:val="es-ES" w:eastAsia="ja-JP"/>
        </w:rPr>
        <w:t>organismos</w:t>
      </w:r>
      <w:r w:rsidRPr="00056906">
        <w:rPr>
          <w:lang w:val="es-ES" w:eastAsia="ja-JP"/>
        </w:rPr>
        <w:t xml:space="preserve"> comunica</w:t>
      </w:r>
      <w:r>
        <w:rPr>
          <w:lang w:val="es-ES" w:eastAsia="ja-JP"/>
        </w:rPr>
        <w:t>n</w:t>
      </w:r>
      <w:r w:rsidRPr="00056906">
        <w:rPr>
          <w:lang w:val="es-ES" w:eastAsia="ja-JP"/>
        </w:rPr>
        <w:t xml:space="preserve"> su situación al gestor </w:t>
      </w:r>
      <w:r>
        <w:rPr>
          <w:lang w:val="es-ES" w:eastAsia="ja-JP"/>
        </w:rPr>
        <w:t xml:space="preserve">competente </w:t>
      </w:r>
      <w:r w:rsidRPr="00056906">
        <w:rPr>
          <w:lang w:val="es-ES" w:eastAsia="ja-JP"/>
        </w:rPr>
        <w:t>(paso 2). Los gestores</w:t>
      </w:r>
      <w:r>
        <w:rPr>
          <w:lang w:val="es-ES" w:eastAsia="ja-JP"/>
        </w:rPr>
        <w:t xml:space="preserve"> toman así nota de</w:t>
      </w:r>
      <w:r w:rsidRPr="00056906">
        <w:rPr>
          <w:lang w:val="es-ES" w:eastAsia="ja-JP"/>
        </w:rPr>
        <w:t xml:space="preserve"> la situación del personal y de sus familias (paso</w:t>
      </w:r>
      <w:r>
        <w:rPr>
          <w:lang w:val="es-ES" w:eastAsia="ja-JP"/>
        </w:rPr>
        <w:t> </w:t>
      </w:r>
      <w:r w:rsidRPr="00056906">
        <w:rPr>
          <w:lang w:val="es-ES" w:eastAsia="ja-JP"/>
        </w:rPr>
        <w:t>3). Con el objetivo de que las personas disponibles se desplacen a lugares de trabajo adecuados para proseguir las actividades, los gestores se ponen en contacto con el personal encargado de la adopción de medidas en caso de catástrofe por conducto de mensaje</w:t>
      </w:r>
      <w:r>
        <w:rPr>
          <w:lang w:val="es-ES" w:eastAsia="ja-JP"/>
        </w:rPr>
        <w:t>s</w:t>
      </w:r>
      <w:r w:rsidRPr="00056906">
        <w:rPr>
          <w:lang w:val="es-ES" w:eastAsia="ja-JP"/>
        </w:rPr>
        <w:t xml:space="preserve"> de difusión (paso 4). En ese caso, la dirección del flujo de información es tanto "del personal del organi</w:t>
      </w:r>
      <w:r>
        <w:rPr>
          <w:lang w:val="es-ES" w:eastAsia="ja-JP"/>
        </w:rPr>
        <w:t>smo</w:t>
      </w:r>
      <w:r w:rsidRPr="00056906">
        <w:rPr>
          <w:lang w:val="es-ES" w:eastAsia="ja-JP"/>
        </w:rPr>
        <w:t xml:space="preserve"> públic</w:t>
      </w:r>
      <w:r>
        <w:rPr>
          <w:lang w:val="es-ES" w:eastAsia="ja-JP"/>
        </w:rPr>
        <w:t>o</w:t>
      </w:r>
      <w:r w:rsidRPr="00056906">
        <w:rPr>
          <w:lang w:val="es-ES" w:eastAsia="ja-JP"/>
        </w:rPr>
        <w:t xml:space="preserve"> al organi</w:t>
      </w:r>
      <w:r>
        <w:rPr>
          <w:lang w:val="es-ES" w:eastAsia="ja-JP"/>
        </w:rPr>
        <w:t>smo</w:t>
      </w:r>
      <w:r w:rsidRPr="00056906">
        <w:rPr>
          <w:lang w:val="es-ES" w:eastAsia="ja-JP"/>
        </w:rPr>
        <w:t xml:space="preserve">" </w:t>
      </w:r>
      <w:r w:rsidRPr="00056906">
        <w:rPr>
          <w:lang w:val="es-ES" w:eastAsia="ja-JP"/>
        </w:rPr>
        <w:lastRenderedPageBreak/>
        <w:t>como "del organi</w:t>
      </w:r>
      <w:r>
        <w:rPr>
          <w:lang w:val="es-ES" w:eastAsia="ja-JP"/>
        </w:rPr>
        <w:t>smo público</w:t>
      </w:r>
      <w:r w:rsidRPr="00056906">
        <w:rPr>
          <w:lang w:val="es-ES" w:eastAsia="ja-JP"/>
        </w:rPr>
        <w:t xml:space="preserve"> al personal del organi</w:t>
      </w:r>
      <w:r>
        <w:rPr>
          <w:lang w:val="es-ES" w:eastAsia="ja-JP"/>
        </w:rPr>
        <w:t>smo</w:t>
      </w:r>
      <w:r w:rsidRPr="00056906">
        <w:rPr>
          <w:lang w:val="es-ES" w:eastAsia="ja-JP"/>
        </w:rPr>
        <w:t xml:space="preserve">" y, por tanto, </w:t>
      </w:r>
      <w:r>
        <w:rPr>
          <w:lang w:val="es-ES" w:eastAsia="ja-JP"/>
        </w:rPr>
        <w:t>reviste un</w:t>
      </w:r>
      <w:r w:rsidRPr="00056906">
        <w:rPr>
          <w:lang w:val="es-ES" w:eastAsia="ja-JP"/>
        </w:rPr>
        <w:t xml:space="preserve"> carácter bidireccional</w:t>
      </w:r>
      <w:bookmarkStart w:id="102" w:name="lt_pId113"/>
      <w:r w:rsidRPr="00056906">
        <w:rPr>
          <w:lang w:val="es-ES" w:eastAsia="ja-JP"/>
        </w:rPr>
        <w:t>.</w:t>
      </w:r>
      <w:bookmarkEnd w:id="102"/>
    </w:p>
    <w:p w:rsidR="003759FA" w:rsidRPr="00056906" w:rsidRDefault="003759FA" w:rsidP="003759FA">
      <w:pPr>
        <w:pStyle w:val="Heading1"/>
        <w:rPr>
          <w:lang w:val="es-ES"/>
        </w:rPr>
      </w:pPr>
      <w:bookmarkStart w:id="103" w:name="_Toc465148176"/>
      <w:bookmarkStart w:id="104" w:name="_Toc500494111"/>
      <w:bookmarkStart w:id="105" w:name="_Toc501101594"/>
      <w:bookmarkStart w:id="106" w:name="_Toc389154887"/>
      <w:bookmarkStart w:id="107" w:name="_Toc462908075"/>
      <w:bookmarkStart w:id="108" w:name="_Toc485795808"/>
      <w:bookmarkEnd w:id="99"/>
      <w:bookmarkEnd w:id="100"/>
      <w:bookmarkEnd w:id="101"/>
      <w:r w:rsidRPr="00056906">
        <w:rPr>
          <w:lang w:val="es-ES"/>
        </w:rPr>
        <w:t>7</w:t>
      </w:r>
      <w:r w:rsidRPr="00056906">
        <w:rPr>
          <w:lang w:val="es-ES"/>
        </w:rPr>
        <w:tab/>
      </w:r>
      <w:bookmarkStart w:id="109" w:name="lt_pId115"/>
      <w:r w:rsidRPr="00056906">
        <w:rPr>
          <w:lang w:val="es-ES"/>
        </w:rPr>
        <w:t>Requisit</w:t>
      </w:r>
      <w:bookmarkEnd w:id="109"/>
      <w:r w:rsidRPr="00056906">
        <w:rPr>
          <w:lang w:val="es-ES"/>
        </w:rPr>
        <w:t>os</w:t>
      </w:r>
      <w:bookmarkEnd w:id="103"/>
      <w:bookmarkEnd w:id="104"/>
      <w:bookmarkEnd w:id="105"/>
    </w:p>
    <w:p w:rsidR="003759FA" w:rsidRPr="00056906" w:rsidRDefault="003759FA" w:rsidP="003759FA">
      <w:pPr>
        <w:rPr>
          <w:lang w:val="es-ES" w:eastAsia="ja-JP"/>
        </w:rPr>
      </w:pPr>
      <w:bookmarkStart w:id="110" w:name="lt_pId116"/>
      <w:r>
        <w:rPr>
          <w:lang w:val="es-ES" w:eastAsia="ja-JP"/>
        </w:rPr>
        <w:t>El</w:t>
      </w:r>
      <w:r w:rsidRPr="00056906">
        <w:rPr>
          <w:lang w:val="es-ES" w:eastAsia="ja-JP"/>
        </w:rPr>
        <w:t xml:space="preserve"> </w:t>
      </w:r>
      <w:r w:rsidRPr="004E1BEA">
        <w:rPr>
          <w:lang w:val="es-ES" w:eastAsia="ja-JP"/>
        </w:rPr>
        <w:t>servicio de confirmación de seguridad y mensajería de difusión para operaciones de socorro en caso de catástrofe</w:t>
      </w:r>
      <w:r w:rsidRPr="00056906">
        <w:rPr>
          <w:lang w:val="es-ES" w:eastAsia="ja-JP"/>
        </w:rPr>
        <w:t xml:space="preserve"> debe </w:t>
      </w:r>
      <w:r>
        <w:rPr>
          <w:lang w:val="es-ES" w:eastAsia="ja-JP"/>
        </w:rPr>
        <w:t>presentar las características descritas</w:t>
      </w:r>
      <w:r w:rsidRPr="00056906">
        <w:rPr>
          <w:lang w:val="es-ES" w:eastAsia="ja-JP"/>
        </w:rPr>
        <w:t xml:space="preserve"> a continuación.</w:t>
      </w:r>
    </w:p>
    <w:p w:rsidR="003759FA" w:rsidRPr="00056906" w:rsidRDefault="003759FA" w:rsidP="003759FA">
      <w:pPr>
        <w:pStyle w:val="Heading2"/>
        <w:rPr>
          <w:lang w:val="es-ES"/>
        </w:rPr>
      </w:pPr>
      <w:bookmarkStart w:id="111" w:name="_Toc389154885"/>
      <w:bookmarkStart w:id="112" w:name="_Toc465148177"/>
      <w:bookmarkStart w:id="113" w:name="_Toc500494112"/>
      <w:bookmarkStart w:id="114" w:name="_Toc501101595"/>
      <w:bookmarkEnd w:id="110"/>
      <w:r w:rsidRPr="00056906">
        <w:rPr>
          <w:lang w:val="es-ES"/>
        </w:rPr>
        <w:t>7.1</w:t>
      </w:r>
      <w:r w:rsidRPr="00056906">
        <w:rPr>
          <w:lang w:val="es-ES"/>
        </w:rPr>
        <w:tab/>
      </w:r>
      <w:bookmarkStart w:id="115" w:name="lt_pId118"/>
      <w:r w:rsidRPr="00056906">
        <w:rPr>
          <w:lang w:val="es-ES"/>
        </w:rPr>
        <w:t>Elevada fiabilidad/disponibilidad</w:t>
      </w:r>
      <w:bookmarkEnd w:id="111"/>
      <w:bookmarkEnd w:id="112"/>
      <w:bookmarkEnd w:id="113"/>
      <w:bookmarkEnd w:id="115"/>
      <w:bookmarkEnd w:id="114"/>
    </w:p>
    <w:p w:rsidR="003759FA" w:rsidRPr="00056906" w:rsidRDefault="003759FA" w:rsidP="003759FA">
      <w:pPr>
        <w:rPr>
          <w:lang w:val="es-ES" w:eastAsia="ja-JP"/>
        </w:rPr>
      </w:pPr>
      <w:bookmarkStart w:id="116" w:name="lt_pId119"/>
      <w:r w:rsidRPr="00056906">
        <w:rPr>
          <w:lang w:val="es-ES" w:eastAsia="ja-JP"/>
        </w:rPr>
        <w:t xml:space="preserve">Los niveles de fiabilidad y disponibilidad del sistema en sí deben ser elevados, </w:t>
      </w:r>
      <w:r>
        <w:rPr>
          <w:lang w:val="es-ES" w:eastAsia="ja-JP"/>
        </w:rPr>
        <w:t>dado</w:t>
      </w:r>
      <w:r w:rsidRPr="00056906">
        <w:rPr>
          <w:lang w:val="es-ES" w:eastAsia="ja-JP"/>
        </w:rPr>
        <w:t xml:space="preserve"> que este se utiliza durante y después de una catástrofe. </w:t>
      </w:r>
      <w:r>
        <w:rPr>
          <w:lang w:val="es-ES" w:eastAsia="ja-JP"/>
        </w:rPr>
        <w:t xml:space="preserve">En ese sentido, cabe tener en cuenta los </w:t>
      </w:r>
      <w:r w:rsidRPr="00056906">
        <w:rPr>
          <w:lang w:val="es-ES" w:eastAsia="ja-JP"/>
        </w:rPr>
        <w:t>seis elementos siguientes</w:t>
      </w:r>
      <w:bookmarkStart w:id="117" w:name="lt_pId120"/>
      <w:bookmarkEnd w:id="116"/>
      <w:r w:rsidRPr="00056906">
        <w:rPr>
          <w:lang w:val="es-ES" w:eastAsia="ja-JP"/>
        </w:rPr>
        <w:t>:</w:t>
      </w:r>
      <w:bookmarkEnd w:id="117"/>
    </w:p>
    <w:p w:rsidR="003759FA" w:rsidRPr="00056906" w:rsidRDefault="003759FA" w:rsidP="003759FA">
      <w:pPr>
        <w:pStyle w:val="Headingb"/>
        <w:rPr>
          <w:lang w:val="es-ES" w:eastAsia="ja-JP"/>
        </w:rPr>
      </w:pPr>
      <w:r w:rsidRPr="00056906">
        <w:rPr>
          <w:lang w:val="es-ES" w:eastAsia="ja-JP"/>
        </w:rPr>
        <w:t>1)</w:t>
      </w:r>
      <w:r w:rsidRPr="00056906">
        <w:rPr>
          <w:lang w:val="es-ES" w:eastAsia="ja-JP"/>
        </w:rPr>
        <w:tab/>
      </w:r>
      <w:bookmarkStart w:id="118" w:name="lt_pId122"/>
      <w:r w:rsidRPr="00056906">
        <w:rPr>
          <w:lang w:val="es-ES" w:eastAsia="ja-JP"/>
        </w:rPr>
        <w:t>Redundancia de datos</w:t>
      </w:r>
      <w:bookmarkEnd w:id="118"/>
    </w:p>
    <w:p w:rsidR="003759FA" w:rsidRPr="00056906" w:rsidRDefault="003759FA" w:rsidP="003759FA">
      <w:pPr>
        <w:rPr>
          <w:lang w:val="es-ES" w:eastAsia="ja-JP"/>
        </w:rPr>
      </w:pPr>
      <w:bookmarkStart w:id="119" w:name="lt_pId123"/>
      <w:r>
        <w:rPr>
          <w:lang w:val="es-ES" w:eastAsia="ja-JP"/>
        </w:rPr>
        <w:t>La</w:t>
      </w:r>
      <w:r w:rsidRPr="00056906">
        <w:rPr>
          <w:lang w:val="es-ES" w:eastAsia="ja-JP"/>
        </w:rPr>
        <w:t xml:space="preserve"> sincronización de los datos y </w:t>
      </w:r>
      <w:r>
        <w:rPr>
          <w:lang w:val="es-ES" w:eastAsia="ja-JP"/>
        </w:rPr>
        <w:t>l</w:t>
      </w:r>
      <w:r w:rsidRPr="00056906">
        <w:rPr>
          <w:lang w:val="es-ES" w:eastAsia="ja-JP"/>
        </w:rPr>
        <w:t xml:space="preserve">as configuraciones </w:t>
      </w:r>
      <w:r>
        <w:rPr>
          <w:lang w:val="es-ES" w:eastAsia="ja-JP"/>
        </w:rPr>
        <w:t xml:space="preserve">de </w:t>
      </w:r>
      <w:r w:rsidRPr="00056906">
        <w:rPr>
          <w:lang w:val="es-ES" w:eastAsia="ja-JP"/>
        </w:rPr>
        <w:t>servidores redundantes son fundamentales para almacenar la información de contacto de los usuarios en caso de emergencia.</w:t>
      </w:r>
      <w:bookmarkEnd w:id="119"/>
    </w:p>
    <w:p w:rsidR="003759FA" w:rsidRPr="00056906" w:rsidRDefault="003759FA" w:rsidP="003759FA">
      <w:pPr>
        <w:pStyle w:val="Headingb"/>
        <w:rPr>
          <w:lang w:val="es-ES" w:eastAsia="ja-JP"/>
        </w:rPr>
      </w:pPr>
      <w:r w:rsidRPr="00056906">
        <w:rPr>
          <w:lang w:val="es-ES" w:eastAsia="ja-JP"/>
        </w:rPr>
        <w:t>2)</w:t>
      </w:r>
      <w:r w:rsidRPr="00056906">
        <w:rPr>
          <w:lang w:val="es-ES" w:eastAsia="ja-JP"/>
        </w:rPr>
        <w:tab/>
      </w:r>
      <w:bookmarkStart w:id="120" w:name="lt_pId125"/>
      <w:r w:rsidRPr="00056906">
        <w:rPr>
          <w:lang w:val="es-ES" w:eastAsia="ja-JP"/>
        </w:rPr>
        <w:t xml:space="preserve">Distribución geográfica de los centros de datos </w:t>
      </w:r>
      <w:bookmarkEnd w:id="120"/>
    </w:p>
    <w:p w:rsidR="003759FA" w:rsidRPr="00056906" w:rsidRDefault="003759FA" w:rsidP="003759FA">
      <w:pPr>
        <w:rPr>
          <w:lang w:val="es-ES" w:eastAsia="ja-JP"/>
        </w:rPr>
      </w:pPr>
      <w:bookmarkStart w:id="121" w:name="lt_pId126"/>
      <w:r w:rsidRPr="00056906">
        <w:rPr>
          <w:lang w:val="es-ES" w:eastAsia="ja-JP"/>
        </w:rPr>
        <w:t xml:space="preserve">Es necesario disponer de varios centros de datos seguros ubicados en emplazamientos geográficos diferentes, a fin de </w:t>
      </w:r>
      <w:r>
        <w:rPr>
          <w:lang w:val="es-ES" w:eastAsia="ja-JP"/>
        </w:rPr>
        <w:t>evitar que los daños sufridos por uno</w:t>
      </w:r>
      <w:r w:rsidRPr="00056906">
        <w:rPr>
          <w:lang w:val="es-ES" w:eastAsia="ja-JP"/>
        </w:rPr>
        <w:t xml:space="preserve"> de ellos</w:t>
      </w:r>
      <w:r>
        <w:rPr>
          <w:lang w:val="es-ES" w:eastAsia="ja-JP"/>
        </w:rPr>
        <w:t xml:space="preserve"> afecten a</w:t>
      </w:r>
      <w:r w:rsidRPr="00056906">
        <w:rPr>
          <w:lang w:val="es-ES" w:eastAsia="ja-JP"/>
        </w:rPr>
        <w:t>l servicio en su conjunto y permitir así que los servicios sigan funcionando en situaciones de emergencia.</w:t>
      </w:r>
    </w:p>
    <w:bookmarkEnd w:id="121"/>
    <w:p w:rsidR="003759FA" w:rsidRPr="00056906" w:rsidRDefault="003759FA" w:rsidP="003759FA">
      <w:pPr>
        <w:pStyle w:val="Headingb"/>
        <w:rPr>
          <w:lang w:val="es-ES" w:eastAsia="ja-JP"/>
        </w:rPr>
      </w:pPr>
      <w:r w:rsidRPr="00056906">
        <w:rPr>
          <w:lang w:val="es-ES" w:eastAsia="ja-JP"/>
        </w:rPr>
        <w:t>3)</w:t>
      </w:r>
      <w:r w:rsidRPr="00056906">
        <w:rPr>
          <w:lang w:val="es-ES" w:eastAsia="ja-JP"/>
        </w:rPr>
        <w:tab/>
      </w:r>
      <w:bookmarkStart w:id="122" w:name="lt_pId128"/>
      <w:r w:rsidRPr="00056906">
        <w:rPr>
          <w:lang w:val="es-ES" w:eastAsia="ja-JP"/>
        </w:rPr>
        <w:t>Red de telecomunicaciones estable</w:t>
      </w:r>
      <w:bookmarkEnd w:id="122"/>
    </w:p>
    <w:p w:rsidR="003759FA" w:rsidRPr="00056906" w:rsidRDefault="003759FA" w:rsidP="003759FA">
      <w:pPr>
        <w:rPr>
          <w:lang w:val="es-ES" w:eastAsia="ja-JP"/>
        </w:rPr>
      </w:pPr>
      <w:bookmarkStart w:id="123" w:name="lt_pId129"/>
      <w:r w:rsidRPr="00056906">
        <w:rPr>
          <w:lang w:val="es-ES" w:eastAsia="ja-JP"/>
        </w:rPr>
        <w:t>Es recomendable</w:t>
      </w:r>
      <w:r>
        <w:rPr>
          <w:lang w:val="es-ES" w:eastAsia="ja-JP"/>
        </w:rPr>
        <w:t xml:space="preserve"> utilizar</w:t>
      </w:r>
      <w:r w:rsidRPr="00056906">
        <w:rPr>
          <w:lang w:val="es-ES" w:eastAsia="ja-JP"/>
        </w:rPr>
        <w:t xml:space="preserve"> una red de telecomunicaciones estable, incluida Internet</w:t>
      </w:r>
      <w:r>
        <w:rPr>
          <w:lang w:val="es-ES" w:eastAsia="ja-JP"/>
        </w:rPr>
        <w:t>, para la comunicación entre</w:t>
      </w:r>
      <w:r w:rsidRPr="00056906">
        <w:rPr>
          <w:lang w:val="es-ES" w:eastAsia="ja-JP"/>
        </w:rPr>
        <w:t xml:space="preserve"> los usuarios finales y los centros de datos. </w:t>
      </w:r>
      <w:r>
        <w:rPr>
          <w:lang w:val="es-ES" w:eastAsia="ja-JP"/>
        </w:rPr>
        <w:t>Con respecto a</w:t>
      </w:r>
      <w:r w:rsidRPr="00056906">
        <w:rPr>
          <w:lang w:val="es-ES" w:eastAsia="ja-JP"/>
        </w:rPr>
        <w:t xml:space="preserve"> las telecomunicaciones de emergencia a través de redes de próxima generación (NGN), que incluyen el funcionamiento de aplicaciones de Internet de las cosas (IoT), las Recomendaciones [UIT-T Y.2205] y [UIT-T.4102] comprenden consideraciones técnicas asociadas a situaciones de catástrofe.</w:t>
      </w:r>
    </w:p>
    <w:bookmarkEnd w:id="123"/>
    <w:p w:rsidR="003759FA" w:rsidRPr="00056906" w:rsidRDefault="003759FA" w:rsidP="003759FA">
      <w:pPr>
        <w:pStyle w:val="Headingb"/>
        <w:rPr>
          <w:lang w:val="es-ES" w:eastAsia="ja-JP"/>
        </w:rPr>
      </w:pPr>
      <w:r w:rsidRPr="00056906">
        <w:rPr>
          <w:lang w:val="es-ES" w:eastAsia="ja-JP"/>
        </w:rPr>
        <w:t>4)</w:t>
      </w:r>
      <w:r w:rsidRPr="00056906">
        <w:rPr>
          <w:lang w:val="es-ES" w:eastAsia="ja-JP"/>
        </w:rPr>
        <w:tab/>
      </w:r>
      <w:bookmarkStart w:id="124" w:name="lt_pId132"/>
      <w:r>
        <w:rPr>
          <w:lang w:val="es-ES" w:eastAsia="ja-JP"/>
        </w:rPr>
        <w:t>D</w:t>
      </w:r>
      <w:r w:rsidRPr="00056906">
        <w:rPr>
          <w:lang w:val="es-ES" w:eastAsia="ja-JP"/>
        </w:rPr>
        <w:t xml:space="preserve">iversas </w:t>
      </w:r>
      <w:r>
        <w:rPr>
          <w:lang w:val="es-ES" w:eastAsia="ja-JP"/>
        </w:rPr>
        <w:t>técnicas de</w:t>
      </w:r>
      <w:r w:rsidRPr="00056906">
        <w:rPr>
          <w:lang w:val="es-ES" w:eastAsia="ja-JP"/>
        </w:rPr>
        <w:t xml:space="preserve"> telecomunicaci</w:t>
      </w:r>
      <w:r>
        <w:rPr>
          <w:lang w:val="es-ES" w:eastAsia="ja-JP"/>
        </w:rPr>
        <w:t>ón</w:t>
      </w:r>
      <w:r w:rsidRPr="00056906">
        <w:rPr>
          <w:lang w:val="es-ES" w:eastAsia="ja-JP"/>
        </w:rPr>
        <w:t xml:space="preserve"> </w:t>
      </w:r>
      <w:bookmarkEnd w:id="124"/>
    </w:p>
    <w:p w:rsidR="003759FA" w:rsidRPr="00056906" w:rsidRDefault="003759FA" w:rsidP="003759FA">
      <w:pPr>
        <w:rPr>
          <w:lang w:val="es-ES" w:eastAsia="ja-JP"/>
        </w:rPr>
      </w:pPr>
      <w:bookmarkStart w:id="125" w:name="lt_pId133"/>
      <w:r w:rsidRPr="00056906">
        <w:rPr>
          <w:lang w:val="es-ES" w:eastAsia="ja-JP"/>
        </w:rPr>
        <w:t>Se recomienda la utilización de diversas técnicas de telecomunicación, tales como correos electrónicos, telefonía fija, telefonía móvil y acceso a la web.</w:t>
      </w:r>
    </w:p>
    <w:bookmarkEnd w:id="125"/>
    <w:p w:rsidR="003759FA" w:rsidRPr="00056906" w:rsidRDefault="003759FA" w:rsidP="003759FA">
      <w:pPr>
        <w:pStyle w:val="Headingb"/>
        <w:ind w:left="794" w:hanging="794"/>
        <w:rPr>
          <w:lang w:val="es-ES" w:eastAsia="ja-JP"/>
        </w:rPr>
      </w:pPr>
      <w:r w:rsidRPr="00056906">
        <w:rPr>
          <w:lang w:val="es-ES" w:eastAsia="ja-JP"/>
        </w:rPr>
        <w:t>5)</w:t>
      </w:r>
      <w:r w:rsidRPr="00056906">
        <w:rPr>
          <w:lang w:val="es-ES" w:eastAsia="ja-JP"/>
        </w:rPr>
        <w:tab/>
      </w:r>
      <w:bookmarkStart w:id="126" w:name="lt_pId135"/>
      <w:r w:rsidRPr="00056906">
        <w:rPr>
          <w:lang w:val="es-ES" w:eastAsia="ja-JP"/>
        </w:rPr>
        <w:t>Comunicación basada en redes tolerantes al retardo (opcional para</w:t>
      </w:r>
      <w:r>
        <w:rPr>
          <w:lang w:val="es-ES" w:eastAsia="ja-JP"/>
        </w:rPr>
        <w:t xml:space="preserve"> los</w:t>
      </w:r>
      <w:r w:rsidRPr="00056906">
        <w:rPr>
          <w:lang w:val="es-ES" w:eastAsia="ja-JP"/>
        </w:rPr>
        <w:t xml:space="preserve"> terminales móviles)</w:t>
      </w:r>
      <w:bookmarkEnd w:id="126"/>
    </w:p>
    <w:p w:rsidR="003759FA" w:rsidRPr="00056906" w:rsidRDefault="003759FA" w:rsidP="003759FA">
      <w:pPr>
        <w:rPr>
          <w:lang w:val="es-ES" w:eastAsia="ja-JP"/>
        </w:rPr>
      </w:pPr>
      <w:bookmarkStart w:id="127" w:name="lt_pId136"/>
      <w:r w:rsidRPr="00056906">
        <w:rPr>
          <w:lang w:val="es-ES" w:eastAsia="ja-JP"/>
        </w:rPr>
        <w:t>En los casos en que no se disponga de conexión a Internet</w:t>
      </w:r>
      <w:r>
        <w:rPr>
          <w:lang w:val="es-ES" w:eastAsia="ja-JP"/>
        </w:rPr>
        <w:t xml:space="preserve"> y la zona afectada sea extensa</w:t>
      </w:r>
      <w:r w:rsidRPr="00056906">
        <w:rPr>
          <w:lang w:val="es-ES" w:eastAsia="ja-JP"/>
        </w:rPr>
        <w:t>, resulta eficaz utilizar comunicaciones Wi-Fi mediante varios vanos radioeléctricos para terminales móviles (por ejemplo teléfonos inteligentes) en base a consideraciones sobre redes tolerantes al retardo (DTN).</w:t>
      </w:r>
      <w:bookmarkEnd w:id="127"/>
    </w:p>
    <w:p w:rsidR="003759FA" w:rsidRPr="00056906" w:rsidRDefault="003759FA" w:rsidP="003759FA">
      <w:pPr>
        <w:pStyle w:val="Headingb"/>
        <w:rPr>
          <w:lang w:val="es-ES" w:eastAsia="ja-JP"/>
        </w:rPr>
      </w:pPr>
      <w:r w:rsidRPr="00056906">
        <w:rPr>
          <w:lang w:val="es-ES" w:eastAsia="ja-JP"/>
        </w:rPr>
        <w:t>6)</w:t>
      </w:r>
      <w:r w:rsidRPr="00056906">
        <w:rPr>
          <w:lang w:val="es-ES" w:eastAsia="ja-JP"/>
        </w:rPr>
        <w:tab/>
      </w:r>
      <w:bookmarkStart w:id="128" w:name="lt_pId138"/>
      <w:r w:rsidRPr="00056906">
        <w:rPr>
          <w:lang w:val="es-ES" w:eastAsia="ja-JP"/>
        </w:rPr>
        <w:t>Impl</w:t>
      </w:r>
      <w:r>
        <w:rPr>
          <w:lang w:val="es-ES" w:eastAsia="ja-JP"/>
        </w:rPr>
        <w:t>a</w:t>
      </w:r>
      <w:r w:rsidRPr="00056906">
        <w:rPr>
          <w:lang w:val="es-ES" w:eastAsia="ja-JP"/>
        </w:rPr>
        <w:t>ntación basada en la web (opcional)</w:t>
      </w:r>
      <w:bookmarkEnd w:id="128"/>
    </w:p>
    <w:p w:rsidR="003759FA" w:rsidRPr="00056906" w:rsidRDefault="003759FA" w:rsidP="003759FA">
      <w:pPr>
        <w:rPr>
          <w:lang w:val="es-ES" w:eastAsia="ja-JP"/>
        </w:rPr>
      </w:pPr>
      <w:bookmarkStart w:id="129" w:name="lt_pId139"/>
      <w:r w:rsidRPr="00056906">
        <w:rPr>
          <w:lang w:val="es-ES" w:eastAsia="ja-JP"/>
        </w:rPr>
        <w:t>En los casos en que el sistema se implanta mediante una aplicación web que funciona únicamente con un navegador, el servicio debe estar disponible desde otros dispositivos sin que sea necesaria la instalación de una aplicación específica.</w:t>
      </w:r>
    </w:p>
    <w:p w:rsidR="003759FA" w:rsidRPr="00056906" w:rsidRDefault="003759FA" w:rsidP="003759FA">
      <w:pPr>
        <w:pStyle w:val="Heading2"/>
        <w:rPr>
          <w:lang w:val="es-ES"/>
        </w:rPr>
      </w:pPr>
      <w:bookmarkStart w:id="130" w:name="_Toc389154886"/>
      <w:bookmarkStart w:id="131" w:name="_Toc465148178"/>
      <w:bookmarkStart w:id="132" w:name="_Toc500494113"/>
      <w:bookmarkStart w:id="133" w:name="_Toc501101596"/>
      <w:bookmarkEnd w:id="129"/>
      <w:r w:rsidRPr="00056906">
        <w:rPr>
          <w:lang w:val="es-ES"/>
        </w:rPr>
        <w:t>7.2</w:t>
      </w:r>
      <w:r w:rsidRPr="00056906">
        <w:rPr>
          <w:lang w:val="es-ES"/>
        </w:rPr>
        <w:tab/>
      </w:r>
      <w:bookmarkStart w:id="134" w:name="lt_pId141"/>
      <w:r w:rsidRPr="00056906">
        <w:rPr>
          <w:lang w:val="es-ES"/>
        </w:rPr>
        <w:t>Seguridad e integridad</w:t>
      </w:r>
      <w:bookmarkEnd w:id="130"/>
      <w:bookmarkEnd w:id="131"/>
      <w:bookmarkEnd w:id="132"/>
      <w:bookmarkEnd w:id="134"/>
      <w:bookmarkEnd w:id="133"/>
    </w:p>
    <w:p w:rsidR="003759FA" w:rsidRPr="00056906" w:rsidRDefault="003759FA" w:rsidP="003759FA">
      <w:pPr>
        <w:rPr>
          <w:lang w:val="es-ES" w:eastAsia="ja-JP"/>
        </w:rPr>
      </w:pPr>
      <w:bookmarkStart w:id="135" w:name="lt_pId142"/>
      <w:r w:rsidRPr="00EE58CA">
        <w:rPr>
          <w:lang w:val="es-ES" w:eastAsia="ja-JP"/>
        </w:rPr>
        <w:t>El servicio de confirmación de seguridad y mensajería de difusión maneja</w:t>
      </w:r>
      <w:r w:rsidRPr="00056906">
        <w:rPr>
          <w:lang w:val="es-ES" w:eastAsia="ja-JP"/>
        </w:rPr>
        <w:t xml:space="preserve"> datos </w:t>
      </w:r>
      <w:r>
        <w:rPr>
          <w:lang w:val="es-ES" w:eastAsia="ja-JP"/>
        </w:rPr>
        <w:t>vinculados a</w:t>
      </w:r>
      <w:r w:rsidRPr="00056906">
        <w:rPr>
          <w:lang w:val="es-ES" w:eastAsia="ja-JP"/>
        </w:rPr>
        <w:t xml:space="preserve"> determinados requisitos de seguridad, tales como datos esenciales </w:t>
      </w:r>
      <w:r>
        <w:rPr>
          <w:lang w:val="es-ES" w:eastAsia="ja-JP"/>
        </w:rPr>
        <w:t>sobre</w:t>
      </w:r>
      <w:r w:rsidRPr="00056906">
        <w:rPr>
          <w:lang w:val="es-ES" w:eastAsia="ja-JP"/>
        </w:rPr>
        <w:t xml:space="preserve"> funcionarios de </w:t>
      </w:r>
      <w:r w:rsidRPr="00EE58CA">
        <w:rPr>
          <w:lang w:val="es-ES" w:eastAsia="ja-JP"/>
        </w:rPr>
        <w:t>organismos públicos</w:t>
      </w:r>
      <w:r w:rsidRPr="00056906">
        <w:rPr>
          <w:lang w:val="es-ES" w:eastAsia="ja-JP"/>
        </w:rPr>
        <w:t xml:space="preserve">. En </w:t>
      </w:r>
      <w:r>
        <w:rPr>
          <w:lang w:val="es-ES" w:eastAsia="ja-JP"/>
        </w:rPr>
        <w:t>ese</w:t>
      </w:r>
      <w:r w:rsidRPr="00056906">
        <w:rPr>
          <w:lang w:val="es-ES" w:eastAsia="ja-JP"/>
        </w:rPr>
        <w:t xml:space="preserve"> sentido, </w:t>
      </w:r>
      <w:r>
        <w:rPr>
          <w:lang w:val="es-ES" w:eastAsia="ja-JP"/>
        </w:rPr>
        <w:t>cabe tener en cuenta los cuatro</w:t>
      </w:r>
      <w:r w:rsidRPr="00056906">
        <w:rPr>
          <w:lang w:val="es-ES" w:eastAsia="ja-JP"/>
        </w:rPr>
        <w:t xml:space="preserve"> elementos siguientes</w:t>
      </w:r>
      <w:r>
        <w:rPr>
          <w:lang w:val="es-ES" w:eastAsia="ja-JP"/>
        </w:rPr>
        <w:t>:</w:t>
      </w:r>
    </w:p>
    <w:bookmarkEnd w:id="135"/>
    <w:p w:rsidR="003759FA" w:rsidRPr="00056906" w:rsidRDefault="003759FA" w:rsidP="003759FA">
      <w:pPr>
        <w:pStyle w:val="Headingb"/>
        <w:rPr>
          <w:lang w:val="es-ES" w:eastAsia="ja-JP"/>
        </w:rPr>
      </w:pPr>
      <w:r w:rsidRPr="00056906">
        <w:rPr>
          <w:lang w:val="es-ES" w:eastAsia="ja-JP"/>
        </w:rPr>
        <w:t>1)</w:t>
      </w:r>
      <w:r w:rsidRPr="00056906">
        <w:rPr>
          <w:lang w:val="es-ES" w:eastAsia="ja-JP"/>
        </w:rPr>
        <w:tab/>
      </w:r>
      <w:bookmarkStart w:id="136" w:name="lt_pId145"/>
      <w:r w:rsidRPr="00056906">
        <w:rPr>
          <w:lang w:val="es-ES" w:eastAsia="ja-JP"/>
        </w:rPr>
        <w:t xml:space="preserve">Red </w:t>
      </w:r>
      <w:bookmarkStart w:id="137" w:name="lt_pId146"/>
      <w:bookmarkEnd w:id="136"/>
      <w:r w:rsidRPr="00056906">
        <w:rPr>
          <w:rFonts w:eastAsia="MS PGothic"/>
          <w:shd w:val="clear" w:color="auto" w:fill="FFFFFF"/>
          <w:lang w:val="es-ES" w:eastAsia="ja-JP"/>
        </w:rPr>
        <w:t>de telecomunicación segura</w:t>
      </w:r>
    </w:p>
    <w:p w:rsidR="003759FA" w:rsidRPr="00EE58CA" w:rsidRDefault="003759FA" w:rsidP="003759FA">
      <w:pPr>
        <w:rPr>
          <w:lang w:val="es-ES" w:eastAsia="ja-JP"/>
        </w:rPr>
      </w:pPr>
      <w:r w:rsidRPr="00EE58CA">
        <w:rPr>
          <w:lang w:val="es-ES" w:eastAsia="ja-JP"/>
        </w:rPr>
        <w:t>Es necesario disponer de una red de telecomunicación segura que impida accesos maliciosos. Además, el propio sistema debe estar protegido contra dichos accesos</w:t>
      </w:r>
      <w:bookmarkStart w:id="138" w:name="lt_pId147"/>
      <w:bookmarkEnd w:id="137"/>
      <w:r w:rsidRPr="00056906">
        <w:rPr>
          <w:lang w:val="es-ES" w:eastAsia="ja-JP"/>
        </w:rPr>
        <w:t>.</w:t>
      </w:r>
      <w:bookmarkEnd w:id="138"/>
    </w:p>
    <w:p w:rsidR="003759FA" w:rsidRPr="00056906" w:rsidRDefault="003759FA" w:rsidP="003759FA">
      <w:pPr>
        <w:pStyle w:val="Headingb"/>
        <w:rPr>
          <w:lang w:val="es-ES" w:eastAsia="ja-JP"/>
        </w:rPr>
      </w:pPr>
      <w:r w:rsidRPr="00056906">
        <w:rPr>
          <w:lang w:val="es-ES" w:eastAsia="ja-JP"/>
        </w:rPr>
        <w:lastRenderedPageBreak/>
        <w:t>2)</w:t>
      </w:r>
      <w:r w:rsidRPr="00056906">
        <w:rPr>
          <w:lang w:val="es-ES" w:eastAsia="ja-JP"/>
        </w:rPr>
        <w:tab/>
      </w:r>
      <w:r>
        <w:rPr>
          <w:lang w:val="es-ES" w:eastAsia="ja-JP"/>
        </w:rPr>
        <w:t>D</w:t>
      </w:r>
      <w:r w:rsidRPr="008C71CE">
        <w:rPr>
          <w:lang w:val="es-ES" w:eastAsia="ja-JP"/>
        </w:rPr>
        <w:t>eclaración de confidencialidad</w:t>
      </w:r>
    </w:p>
    <w:p w:rsidR="003759FA" w:rsidRPr="00056906" w:rsidRDefault="003759FA" w:rsidP="003759FA">
      <w:pPr>
        <w:rPr>
          <w:lang w:val="es-ES" w:eastAsia="ja-JP"/>
        </w:rPr>
      </w:pPr>
      <w:bookmarkStart w:id="139" w:name="lt_pId150"/>
      <w:r w:rsidRPr="00056906">
        <w:rPr>
          <w:lang w:val="es-ES" w:eastAsia="ja-JP"/>
        </w:rPr>
        <w:t>La información privada sobre</w:t>
      </w:r>
      <w:r>
        <w:rPr>
          <w:lang w:val="es-ES" w:eastAsia="ja-JP"/>
        </w:rPr>
        <w:t xml:space="preserve"> los</w:t>
      </w:r>
      <w:r w:rsidRPr="00056906">
        <w:rPr>
          <w:lang w:val="es-ES" w:eastAsia="ja-JP"/>
        </w:rPr>
        <w:t xml:space="preserve"> individuos, </w:t>
      </w:r>
      <w:r>
        <w:rPr>
          <w:lang w:val="es-ES" w:eastAsia="ja-JP"/>
        </w:rPr>
        <w:t>véase</w:t>
      </w:r>
      <w:r w:rsidRPr="00056906">
        <w:rPr>
          <w:lang w:val="es-ES" w:eastAsia="ja-JP"/>
        </w:rPr>
        <w:t xml:space="preserve"> la información </w:t>
      </w:r>
      <w:r>
        <w:rPr>
          <w:lang w:val="es-ES" w:eastAsia="ja-JP"/>
        </w:rPr>
        <w:t xml:space="preserve">personal </w:t>
      </w:r>
      <w:r w:rsidRPr="00056906">
        <w:rPr>
          <w:lang w:val="es-ES" w:eastAsia="ja-JP"/>
        </w:rPr>
        <w:t xml:space="preserve">de contacto, debe gestionarse de forma segura y conforme a los permisos previamente otorgados por </w:t>
      </w:r>
      <w:r>
        <w:rPr>
          <w:lang w:val="es-ES" w:eastAsia="ja-JP"/>
        </w:rPr>
        <w:t>las personas interesadas</w:t>
      </w:r>
      <w:r w:rsidRPr="00056906">
        <w:rPr>
          <w:lang w:val="es-ES" w:eastAsia="ja-JP"/>
        </w:rPr>
        <w:t>.</w:t>
      </w:r>
      <w:r>
        <w:rPr>
          <w:lang w:val="es-ES" w:eastAsia="ja-JP"/>
        </w:rPr>
        <w:t xml:space="preserve"> Es importante </w:t>
      </w:r>
      <w:r w:rsidRPr="00056906">
        <w:rPr>
          <w:lang w:val="es-ES" w:eastAsia="ja-JP"/>
        </w:rPr>
        <w:t xml:space="preserve">publicar una </w:t>
      </w:r>
      <w:r w:rsidRPr="008C71CE">
        <w:rPr>
          <w:lang w:val="es-ES" w:eastAsia="ja-JP"/>
        </w:rPr>
        <w:t>declaración de confidencialidad a</w:t>
      </w:r>
      <w:r w:rsidRPr="00056906">
        <w:rPr>
          <w:lang w:val="es-ES" w:eastAsia="ja-JP"/>
        </w:rPr>
        <w:t xml:space="preserve">ntes de que </w:t>
      </w:r>
      <w:r>
        <w:rPr>
          <w:lang w:val="es-ES" w:eastAsia="ja-JP"/>
        </w:rPr>
        <w:t>sobrevenga la</w:t>
      </w:r>
      <w:r w:rsidRPr="00056906">
        <w:rPr>
          <w:lang w:val="es-ES" w:eastAsia="ja-JP"/>
        </w:rPr>
        <w:t xml:space="preserve"> catástrofe</w:t>
      </w:r>
      <w:r>
        <w:rPr>
          <w:lang w:val="es-ES" w:eastAsia="ja-JP"/>
        </w:rPr>
        <w:t xml:space="preserve">, puesto que </w:t>
      </w:r>
      <w:r w:rsidRPr="00056906">
        <w:rPr>
          <w:lang w:val="es-ES" w:eastAsia="ja-JP"/>
        </w:rPr>
        <w:t xml:space="preserve">la información almacenada por este servicio en la nube </w:t>
      </w:r>
      <w:r>
        <w:rPr>
          <w:lang w:val="es-ES" w:eastAsia="ja-JP"/>
        </w:rPr>
        <w:t>constituye</w:t>
      </w:r>
      <w:r w:rsidRPr="00056906">
        <w:rPr>
          <w:lang w:val="es-ES" w:eastAsia="ja-JP"/>
        </w:rPr>
        <w:t xml:space="preserve"> un tipo de información de identificación personal, de la índole de la información</w:t>
      </w:r>
      <w:r w:rsidRPr="008C71CE">
        <w:rPr>
          <w:lang w:val="es-ES" w:eastAsia="ja-JP"/>
        </w:rPr>
        <w:t xml:space="preserve"> </w:t>
      </w:r>
      <w:r>
        <w:rPr>
          <w:lang w:val="es-ES" w:eastAsia="ja-JP"/>
        </w:rPr>
        <w:t>personal</w:t>
      </w:r>
      <w:r w:rsidRPr="00056906">
        <w:rPr>
          <w:lang w:val="es-ES" w:eastAsia="ja-JP"/>
        </w:rPr>
        <w:t xml:space="preserve"> de contacto de</w:t>
      </w:r>
      <w:r>
        <w:rPr>
          <w:lang w:val="es-ES" w:eastAsia="ja-JP"/>
        </w:rPr>
        <w:t xml:space="preserve"> los </w:t>
      </w:r>
      <w:r w:rsidRPr="00056906">
        <w:rPr>
          <w:lang w:val="es-ES" w:eastAsia="ja-JP"/>
        </w:rPr>
        <w:t>funcionarios u otro</w:t>
      </w:r>
      <w:r>
        <w:rPr>
          <w:lang w:val="es-ES" w:eastAsia="ja-JP"/>
        </w:rPr>
        <w:t>s miembros del</w:t>
      </w:r>
      <w:r w:rsidRPr="00056906">
        <w:rPr>
          <w:lang w:val="es-ES" w:eastAsia="ja-JP"/>
        </w:rPr>
        <w:t xml:space="preserve"> personal. En algun</w:t>
      </w:r>
      <w:r>
        <w:rPr>
          <w:lang w:val="es-ES" w:eastAsia="ja-JP"/>
        </w:rPr>
        <w:t>o</w:t>
      </w:r>
      <w:r w:rsidRPr="00056906">
        <w:rPr>
          <w:lang w:val="es-ES" w:eastAsia="ja-JP"/>
        </w:rPr>
        <w:t xml:space="preserve">s </w:t>
      </w:r>
      <w:r>
        <w:rPr>
          <w:lang w:val="es-ES" w:eastAsia="ja-JP"/>
        </w:rPr>
        <w:t xml:space="preserve">organismos, se solicita a </w:t>
      </w:r>
      <w:r w:rsidRPr="00056906">
        <w:rPr>
          <w:lang w:val="es-ES" w:eastAsia="ja-JP"/>
        </w:rPr>
        <w:t>los individuos (por ejemplo</w:t>
      </w:r>
      <w:r>
        <w:rPr>
          <w:lang w:val="es-ES" w:eastAsia="ja-JP"/>
        </w:rPr>
        <w:t>, a los</w:t>
      </w:r>
      <w:r w:rsidRPr="00056906">
        <w:rPr>
          <w:lang w:val="es-ES" w:eastAsia="ja-JP"/>
        </w:rPr>
        <w:t xml:space="preserve"> funcionarios o </w:t>
      </w:r>
      <w:r>
        <w:rPr>
          <w:lang w:val="es-ES" w:eastAsia="ja-JP"/>
        </w:rPr>
        <w:t xml:space="preserve">a los miembros del </w:t>
      </w:r>
      <w:r w:rsidRPr="00056906">
        <w:rPr>
          <w:lang w:val="es-ES" w:eastAsia="ja-JP"/>
        </w:rPr>
        <w:t>personal)</w:t>
      </w:r>
      <w:r>
        <w:rPr>
          <w:lang w:val="es-ES" w:eastAsia="ja-JP"/>
        </w:rPr>
        <w:t xml:space="preserve"> que den su consentimiento cuando firman el contrato</w:t>
      </w:r>
      <w:r w:rsidRPr="00056906">
        <w:rPr>
          <w:lang w:val="es-ES" w:eastAsia="ja-JP"/>
        </w:rPr>
        <w:t>.</w:t>
      </w:r>
    </w:p>
    <w:bookmarkEnd w:id="139"/>
    <w:p w:rsidR="003759FA" w:rsidRPr="00056906" w:rsidRDefault="003759FA" w:rsidP="003759FA">
      <w:pPr>
        <w:pStyle w:val="Headingb"/>
        <w:rPr>
          <w:lang w:val="es-ES" w:eastAsia="ja-JP"/>
        </w:rPr>
      </w:pPr>
      <w:r w:rsidRPr="00056906">
        <w:rPr>
          <w:lang w:val="es-ES" w:eastAsia="ja-JP"/>
        </w:rPr>
        <w:t>3)</w:t>
      </w:r>
      <w:r w:rsidRPr="00056906">
        <w:rPr>
          <w:lang w:val="es-ES" w:eastAsia="ja-JP"/>
        </w:rPr>
        <w:tab/>
      </w:r>
      <w:bookmarkStart w:id="140" w:name="lt_pId155"/>
      <w:r w:rsidRPr="00056906">
        <w:rPr>
          <w:lang w:val="es-ES" w:eastAsia="ja-JP"/>
        </w:rPr>
        <w:t>Integridad de los datos</w:t>
      </w:r>
      <w:bookmarkEnd w:id="140"/>
    </w:p>
    <w:p w:rsidR="003759FA" w:rsidRPr="00056906" w:rsidRDefault="003759FA" w:rsidP="003759FA">
      <w:pPr>
        <w:rPr>
          <w:lang w:val="es-ES" w:eastAsia="ja-JP"/>
        </w:rPr>
      </w:pPr>
      <w:bookmarkStart w:id="141" w:name="lt_pId156"/>
      <w:r w:rsidRPr="00056906">
        <w:rPr>
          <w:lang w:val="es-ES" w:eastAsia="ja-JP"/>
        </w:rPr>
        <w:t>L</w:t>
      </w:r>
      <w:r>
        <w:rPr>
          <w:lang w:val="es-ES" w:eastAsia="ja-JP"/>
        </w:rPr>
        <w:t xml:space="preserve">a integridad de los datos es necesaria, </w:t>
      </w:r>
      <w:r w:rsidRPr="00056906">
        <w:rPr>
          <w:lang w:val="es-ES" w:eastAsia="ja-JP"/>
        </w:rPr>
        <w:t>incluso cuando la información se almacena en varios centros de datos y se actualiza con frecuencia.</w:t>
      </w:r>
    </w:p>
    <w:bookmarkEnd w:id="141"/>
    <w:p w:rsidR="003759FA" w:rsidRPr="00056906" w:rsidRDefault="003759FA" w:rsidP="003759FA">
      <w:pPr>
        <w:pStyle w:val="Headingb"/>
        <w:rPr>
          <w:lang w:val="es-ES" w:eastAsia="ja-JP"/>
        </w:rPr>
      </w:pPr>
      <w:r w:rsidRPr="00056906">
        <w:rPr>
          <w:lang w:val="es-ES" w:eastAsia="ja-JP"/>
        </w:rPr>
        <w:t>4)</w:t>
      </w:r>
      <w:r w:rsidRPr="00056906">
        <w:rPr>
          <w:lang w:val="es-ES" w:eastAsia="ja-JP"/>
        </w:rPr>
        <w:tab/>
      </w:r>
      <w:bookmarkStart w:id="142" w:name="lt_pId158"/>
      <w:r w:rsidRPr="00056906">
        <w:rPr>
          <w:lang w:val="es-ES" w:eastAsia="ja-JP"/>
        </w:rPr>
        <w:t>Identificación del origen de los datos</w:t>
      </w:r>
      <w:bookmarkEnd w:id="142"/>
    </w:p>
    <w:p w:rsidR="003759FA" w:rsidRPr="00056906" w:rsidRDefault="003759FA" w:rsidP="003759FA">
      <w:pPr>
        <w:rPr>
          <w:lang w:val="es-ES" w:eastAsia="ja-JP"/>
        </w:rPr>
      </w:pPr>
      <w:bookmarkStart w:id="143" w:name="lt_pId159"/>
      <w:r w:rsidRPr="00056906">
        <w:rPr>
          <w:lang w:val="es-ES" w:eastAsia="ja-JP"/>
        </w:rPr>
        <w:t>Se recomienda identificar el origen de los datos (por ejemplo quién, cuándo y porqué) a fin de permitir la trazabilidad y la confirmación.</w:t>
      </w:r>
    </w:p>
    <w:p w:rsidR="003759FA" w:rsidRPr="00056906" w:rsidRDefault="003759FA" w:rsidP="003759FA">
      <w:pPr>
        <w:pStyle w:val="Heading2"/>
        <w:rPr>
          <w:lang w:val="es-ES"/>
        </w:rPr>
      </w:pPr>
      <w:bookmarkStart w:id="144" w:name="_Toc465148179"/>
      <w:bookmarkStart w:id="145" w:name="_Toc500494114"/>
      <w:bookmarkStart w:id="146" w:name="_Toc501101597"/>
      <w:bookmarkEnd w:id="106"/>
      <w:bookmarkEnd w:id="107"/>
      <w:bookmarkEnd w:id="108"/>
      <w:bookmarkEnd w:id="143"/>
      <w:r w:rsidRPr="00056906">
        <w:rPr>
          <w:lang w:val="es-ES"/>
        </w:rPr>
        <w:t>7.3</w:t>
      </w:r>
      <w:r w:rsidRPr="00056906">
        <w:rPr>
          <w:lang w:val="es-ES"/>
        </w:rPr>
        <w:tab/>
      </w:r>
      <w:bookmarkStart w:id="147" w:name="lt_pId161"/>
      <w:r>
        <w:rPr>
          <w:lang w:val="es-ES"/>
        </w:rPr>
        <w:t>F</w:t>
      </w:r>
      <w:r w:rsidRPr="00056906">
        <w:rPr>
          <w:lang w:val="es-ES"/>
        </w:rPr>
        <w:t>uncionamiento</w:t>
      </w:r>
      <w:bookmarkEnd w:id="144"/>
      <w:bookmarkEnd w:id="147"/>
      <w:r>
        <w:rPr>
          <w:lang w:val="es-ES"/>
        </w:rPr>
        <w:t xml:space="preserve"> sencillo</w:t>
      </w:r>
      <w:bookmarkEnd w:id="145"/>
      <w:bookmarkEnd w:id="146"/>
    </w:p>
    <w:p w:rsidR="003759FA" w:rsidRPr="00056906" w:rsidRDefault="003759FA" w:rsidP="003759FA">
      <w:pPr>
        <w:rPr>
          <w:lang w:val="es-ES" w:eastAsia="ja-JP"/>
        </w:rPr>
      </w:pPr>
      <w:bookmarkStart w:id="148" w:name="lt_pId162"/>
      <w:r w:rsidRPr="00056906">
        <w:rPr>
          <w:lang w:val="es-ES" w:eastAsia="ja-JP"/>
        </w:rPr>
        <w:t xml:space="preserve">El funcionamiento de los sistemas de confirmación de seguridad ha de ser lo más sencillo posible, especialmente en situaciones de catástrofe. En relación con el terminal, una víctima puede seleccionar un emplazamiento para operaciones de socorro, tal como un </w:t>
      </w:r>
      <w:r>
        <w:rPr>
          <w:lang w:val="es-ES" w:eastAsia="ja-JP"/>
        </w:rPr>
        <w:t>centro</w:t>
      </w:r>
      <w:r w:rsidRPr="00056906">
        <w:rPr>
          <w:lang w:val="es-ES" w:eastAsia="ja-JP"/>
        </w:rPr>
        <w:t xml:space="preserve"> de evacuación o un hospital, en caso de que su propio terminal no esté operativo. </w:t>
      </w:r>
      <w:r>
        <w:rPr>
          <w:lang w:val="es-ES" w:eastAsia="ja-JP"/>
        </w:rPr>
        <w:t>En ese sentido, cabe tener en cuenta los cuatro</w:t>
      </w:r>
      <w:r w:rsidRPr="00056906">
        <w:rPr>
          <w:lang w:val="es-ES" w:eastAsia="ja-JP"/>
        </w:rPr>
        <w:t xml:space="preserve"> elementos siguientes</w:t>
      </w:r>
      <w:r>
        <w:rPr>
          <w:lang w:val="es-ES" w:eastAsia="ja-JP"/>
        </w:rPr>
        <w:t>:</w:t>
      </w:r>
    </w:p>
    <w:bookmarkEnd w:id="148"/>
    <w:p w:rsidR="003759FA" w:rsidRPr="00056906" w:rsidRDefault="003759FA" w:rsidP="003759FA">
      <w:pPr>
        <w:pStyle w:val="Headingb"/>
        <w:rPr>
          <w:lang w:val="es-ES" w:eastAsia="ja-JP"/>
        </w:rPr>
      </w:pPr>
      <w:r w:rsidRPr="00056906">
        <w:rPr>
          <w:lang w:val="es-ES" w:eastAsia="ja-JP"/>
        </w:rPr>
        <w:t>1)</w:t>
      </w:r>
      <w:r w:rsidRPr="00056906">
        <w:rPr>
          <w:lang w:val="es-ES" w:eastAsia="ja-JP"/>
        </w:rPr>
        <w:tab/>
      </w:r>
      <w:bookmarkStart w:id="149" w:name="lt_pId166"/>
      <w:r w:rsidRPr="00056906">
        <w:rPr>
          <w:lang w:val="es-ES" w:eastAsia="ja-JP"/>
        </w:rPr>
        <w:t xml:space="preserve">Registro </w:t>
      </w:r>
      <w:bookmarkEnd w:id="149"/>
      <w:r w:rsidRPr="00056906">
        <w:rPr>
          <w:lang w:val="es-ES" w:eastAsia="ja-JP"/>
        </w:rPr>
        <w:t>sencillo</w:t>
      </w:r>
    </w:p>
    <w:p w:rsidR="003759FA" w:rsidRPr="00056906" w:rsidRDefault="003759FA" w:rsidP="003759FA">
      <w:pPr>
        <w:rPr>
          <w:lang w:val="es-ES" w:eastAsia="ja-JP"/>
        </w:rPr>
      </w:pPr>
      <w:bookmarkStart w:id="150" w:name="lt_pId167"/>
      <w:r w:rsidRPr="00056906">
        <w:rPr>
          <w:lang w:val="es-ES" w:eastAsia="ja-JP"/>
        </w:rPr>
        <w:t>Es recomendable que los procedimientos de registro, actualización y eliminación de información y datos individuales sean sencillos.</w:t>
      </w:r>
    </w:p>
    <w:bookmarkEnd w:id="150"/>
    <w:p w:rsidR="003759FA" w:rsidRPr="00056906" w:rsidRDefault="003759FA" w:rsidP="003759FA">
      <w:pPr>
        <w:pStyle w:val="Headingb"/>
        <w:rPr>
          <w:lang w:val="es-ES" w:eastAsia="ja-JP"/>
        </w:rPr>
      </w:pPr>
      <w:r w:rsidRPr="00056906">
        <w:rPr>
          <w:lang w:val="es-ES" w:eastAsia="ja-JP"/>
        </w:rPr>
        <w:t>2)</w:t>
      </w:r>
      <w:r w:rsidRPr="00056906">
        <w:rPr>
          <w:lang w:val="es-ES" w:eastAsia="ja-JP"/>
        </w:rPr>
        <w:tab/>
      </w:r>
      <w:bookmarkStart w:id="151" w:name="lt_pId169"/>
      <w:r w:rsidRPr="00056906">
        <w:rPr>
          <w:lang w:val="es-ES" w:eastAsia="ja-JP"/>
        </w:rPr>
        <w:t>Método de registro</w:t>
      </w:r>
      <w:bookmarkEnd w:id="151"/>
      <w:r w:rsidRPr="00056906">
        <w:rPr>
          <w:lang w:val="es-ES" w:eastAsia="ja-JP"/>
        </w:rPr>
        <w:t xml:space="preserve"> sencillo</w:t>
      </w:r>
    </w:p>
    <w:p w:rsidR="003759FA" w:rsidRPr="00056906" w:rsidRDefault="003759FA" w:rsidP="003759FA">
      <w:pPr>
        <w:rPr>
          <w:lang w:val="es-ES" w:eastAsia="ja-JP"/>
        </w:rPr>
      </w:pPr>
      <w:bookmarkStart w:id="152" w:name="lt_pId170"/>
      <w:r w:rsidRPr="00056906">
        <w:rPr>
          <w:lang w:val="es-ES" w:eastAsia="ja-JP"/>
        </w:rPr>
        <w:t xml:space="preserve">Se recomienda utilizar un método de registro sencillo para que el personal pueda </w:t>
      </w:r>
      <w:r>
        <w:rPr>
          <w:lang w:val="es-ES" w:eastAsia="ja-JP"/>
        </w:rPr>
        <w:t>registrar</w:t>
      </w:r>
      <w:r w:rsidRPr="00056906">
        <w:rPr>
          <w:lang w:val="es-ES" w:eastAsia="ja-JP"/>
        </w:rPr>
        <w:t xml:space="preserve"> información de confirmación de seguridad aunque se encuentre en una situación de emergencia.</w:t>
      </w:r>
    </w:p>
    <w:bookmarkEnd w:id="152"/>
    <w:p w:rsidR="003759FA" w:rsidRPr="00056906" w:rsidRDefault="003759FA" w:rsidP="003759FA">
      <w:pPr>
        <w:pStyle w:val="Headingb"/>
        <w:rPr>
          <w:lang w:val="es-ES" w:eastAsia="ja-JP"/>
        </w:rPr>
      </w:pPr>
      <w:r w:rsidRPr="00056906">
        <w:rPr>
          <w:lang w:val="es-ES" w:eastAsia="ja-JP"/>
        </w:rPr>
        <w:t>3)</w:t>
      </w:r>
      <w:r w:rsidRPr="00056906">
        <w:rPr>
          <w:lang w:val="es-ES" w:eastAsia="ja-JP"/>
        </w:rPr>
        <w:tab/>
      </w:r>
      <w:bookmarkStart w:id="153" w:name="lt_pId172"/>
      <w:r w:rsidRPr="00056906">
        <w:rPr>
          <w:lang w:val="es-ES" w:eastAsia="ja-JP"/>
        </w:rPr>
        <w:t xml:space="preserve">Funcionamiento </w:t>
      </w:r>
      <w:bookmarkEnd w:id="153"/>
      <w:r>
        <w:rPr>
          <w:lang w:val="es-ES" w:eastAsia="ja-JP"/>
        </w:rPr>
        <w:t>homogéneo</w:t>
      </w:r>
    </w:p>
    <w:p w:rsidR="003759FA" w:rsidRPr="00056906" w:rsidRDefault="003759FA" w:rsidP="003759FA">
      <w:pPr>
        <w:rPr>
          <w:lang w:val="es-ES" w:eastAsia="ja-JP"/>
        </w:rPr>
      </w:pPr>
      <w:bookmarkStart w:id="154" w:name="lt_pId173"/>
      <w:r w:rsidRPr="00056906">
        <w:rPr>
          <w:lang w:val="es-ES" w:eastAsia="ja-JP"/>
        </w:rPr>
        <w:t xml:space="preserve">Se recomienda </w:t>
      </w:r>
      <w:r>
        <w:rPr>
          <w:lang w:val="es-ES" w:eastAsia="ja-JP"/>
        </w:rPr>
        <w:t>homogeneizar</w:t>
      </w:r>
      <w:r w:rsidRPr="00056906">
        <w:rPr>
          <w:lang w:val="es-ES" w:eastAsia="ja-JP"/>
        </w:rPr>
        <w:t xml:space="preserve"> el funcionamiento del registro de la información de seguridad para</w:t>
      </w:r>
      <w:r>
        <w:rPr>
          <w:lang w:val="es-ES" w:eastAsia="ja-JP"/>
        </w:rPr>
        <w:t xml:space="preserve"> </w:t>
      </w:r>
      <w:r w:rsidRPr="00056906">
        <w:rPr>
          <w:lang w:val="es-ES" w:eastAsia="ja-JP"/>
        </w:rPr>
        <w:t>distintos tipos de terminales.</w:t>
      </w:r>
    </w:p>
    <w:bookmarkEnd w:id="154"/>
    <w:p w:rsidR="003759FA" w:rsidRPr="00056906" w:rsidRDefault="003759FA" w:rsidP="003759FA">
      <w:pPr>
        <w:pStyle w:val="Headingb"/>
        <w:rPr>
          <w:lang w:val="es-ES" w:eastAsia="ja-JP"/>
        </w:rPr>
      </w:pPr>
      <w:r w:rsidRPr="00056906">
        <w:rPr>
          <w:lang w:val="es-ES" w:eastAsia="ja-JP"/>
        </w:rPr>
        <w:t>4)</w:t>
      </w:r>
      <w:r w:rsidRPr="00056906">
        <w:rPr>
          <w:lang w:val="es-ES" w:eastAsia="ja-JP"/>
        </w:rPr>
        <w:tab/>
      </w:r>
      <w:bookmarkStart w:id="155" w:name="lt_pId175"/>
      <w:r w:rsidRPr="00056906">
        <w:rPr>
          <w:lang w:val="es-ES" w:eastAsia="ja-JP"/>
        </w:rPr>
        <w:t>Servicio</w:t>
      </w:r>
      <w:r>
        <w:rPr>
          <w:lang w:val="es-ES" w:eastAsia="ja-JP"/>
        </w:rPr>
        <w:t xml:space="preserve"> de tipo "push"</w:t>
      </w:r>
      <w:r w:rsidRPr="00056906">
        <w:rPr>
          <w:lang w:val="es-ES" w:eastAsia="ja-JP"/>
        </w:rPr>
        <w:t xml:space="preserve"> para teléfonos inteligentes</w:t>
      </w:r>
      <w:bookmarkEnd w:id="155"/>
    </w:p>
    <w:p w:rsidR="003759FA" w:rsidRPr="00056906" w:rsidRDefault="003759FA" w:rsidP="003759FA">
      <w:pPr>
        <w:rPr>
          <w:lang w:val="es-ES" w:eastAsia="ja-JP"/>
        </w:rPr>
      </w:pPr>
      <w:bookmarkStart w:id="156" w:name="lt_pId176"/>
      <w:r w:rsidRPr="00056906">
        <w:rPr>
          <w:lang w:val="es-ES" w:eastAsia="ja-JP"/>
        </w:rPr>
        <w:t xml:space="preserve">Cabe la posibilidad de proporcionar una aplicación para teléfonos inteligentes con miras al envío </w:t>
      </w:r>
      <w:r>
        <w:rPr>
          <w:lang w:val="es-ES" w:eastAsia="ja-JP"/>
        </w:rPr>
        <w:t xml:space="preserve">automático </w:t>
      </w:r>
      <w:r w:rsidRPr="00056906">
        <w:rPr>
          <w:lang w:val="es-ES" w:eastAsia="ja-JP"/>
        </w:rPr>
        <w:t>de solicitudes de confirmación de seguridad desde el centro de datos en la nube hasta los teléfonos inteligentes.</w:t>
      </w:r>
    </w:p>
    <w:p w:rsidR="003759FA" w:rsidRPr="00056906" w:rsidRDefault="003759FA" w:rsidP="003759FA">
      <w:pPr>
        <w:pStyle w:val="Heading2"/>
        <w:rPr>
          <w:lang w:val="es-ES"/>
        </w:rPr>
      </w:pPr>
      <w:bookmarkStart w:id="157" w:name="_Toc389154888"/>
      <w:bookmarkStart w:id="158" w:name="_Toc465148180"/>
      <w:bookmarkStart w:id="159" w:name="_Toc500494115"/>
      <w:bookmarkStart w:id="160" w:name="_Toc501101598"/>
      <w:bookmarkEnd w:id="156"/>
      <w:r w:rsidRPr="00056906">
        <w:rPr>
          <w:lang w:val="es-ES"/>
        </w:rPr>
        <w:t>7.4</w:t>
      </w:r>
      <w:r w:rsidRPr="00056906">
        <w:rPr>
          <w:lang w:val="es-ES"/>
        </w:rPr>
        <w:tab/>
      </w:r>
      <w:bookmarkStart w:id="161" w:name="lt_pId178"/>
      <w:r w:rsidRPr="0011592B">
        <w:rPr>
          <w:lang w:val="es-ES"/>
        </w:rPr>
        <w:t>Interoperabilidad</w:t>
      </w:r>
      <w:r w:rsidRPr="00056906">
        <w:rPr>
          <w:lang w:val="es-ES"/>
        </w:rPr>
        <w:t xml:space="preserve"> para la confirmación de seguridad</w:t>
      </w:r>
      <w:bookmarkEnd w:id="157"/>
      <w:bookmarkEnd w:id="158"/>
      <w:bookmarkEnd w:id="159"/>
      <w:bookmarkEnd w:id="161"/>
      <w:bookmarkEnd w:id="160"/>
    </w:p>
    <w:p w:rsidR="003759FA" w:rsidRPr="00056906" w:rsidRDefault="003759FA" w:rsidP="003759FA">
      <w:pPr>
        <w:rPr>
          <w:lang w:val="es-ES" w:eastAsia="ja-JP"/>
        </w:rPr>
      </w:pPr>
      <w:bookmarkStart w:id="162" w:name="lt_pId179"/>
      <w:r w:rsidRPr="00056906">
        <w:rPr>
          <w:lang w:val="es-ES" w:eastAsia="ja-JP"/>
        </w:rPr>
        <w:t xml:space="preserve">El funcionamiento de los sistemas de confirmación de seguridad ha de ser lo más automático posible, a fin de abreviar </w:t>
      </w:r>
      <w:r>
        <w:rPr>
          <w:lang w:val="es-ES" w:eastAsia="ja-JP"/>
        </w:rPr>
        <w:t>la duración del proceso</w:t>
      </w:r>
      <w:r w:rsidRPr="00056906">
        <w:rPr>
          <w:lang w:val="es-ES" w:eastAsia="ja-JP"/>
        </w:rPr>
        <w:t>, ya que las organizaciones han de tomar decisiones encaminadas a</w:t>
      </w:r>
      <w:r>
        <w:rPr>
          <w:lang w:val="es-ES" w:eastAsia="ja-JP"/>
        </w:rPr>
        <w:t>l proseguimiento de</w:t>
      </w:r>
      <w:r w:rsidRPr="00056906">
        <w:rPr>
          <w:lang w:val="es-ES" w:eastAsia="ja-JP"/>
        </w:rPr>
        <w:t xml:space="preserve"> sus actividades en caso de catástrofe. </w:t>
      </w:r>
      <w:r>
        <w:rPr>
          <w:lang w:val="es-ES" w:eastAsia="ja-JP"/>
        </w:rPr>
        <w:t>En ese sentido, cabe tener en cuenta los dos</w:t>
      </w:r>
      <w:r w:rsidRPr="00056906">
        <w:rPr>
          <w:lang w:val="es-ES" w:eastAsia="ja-JP"/>
        </w:rPr>
        <w:t xml:space="preserve"> elementos siguientes</w:t>
      </w:r>
      <w:r>
        <w:rPr>
          <w:lang w:val="es-ES" w:eastAsia="ja-JP"/>
        </w:rPr>
        <w:t>:</w:t>
      </w:r>
    </w:p>
    <w:bookmarkEnd w:id="162"/>
    <w:p w:rsidR="003759FA" w:rsidRPr="00056906" w:rsidRDefault="003759FA" w:rsidP="003759FA">
      <w:pPr>
        <w:pStyle w:val="Headingb"/>
        <w:rPr>
          <w:lang w:val="es-ES" w:eastAsia="ja-JP"/>
        </w:rPr>
      </w:pPr>
      <w:r w:rsidRPr="00056906">
        <w:rPr>
          <w:lang w:val="es-ES" w:eastAsia="ja-JP"/>
        </w:rPr>
        <w:t>1)</w:t>
      </w:r>
      <w:r w:rsidRPr="00056906">
        <w:rPr>
          <w:lang w:val="es-ES" w:eastAsia="ja-JP"/>
        </w:rPr>
        <w:tab/>
      </w:r>
      <w:bookmarkStart w:id="163" w:name="lt_pId182"/>
      <w:r w:rsidRPr="00056906">
        <w:rPr>
          <w:lang w:val="es-ES" w:eastAsia="ja-JP"/>
        </w:rPr>
        <w:t xml:space="preserve">Conexión con otros </w:t>
      </w:r>
      <w:bookmarkEnd w:id="163"/>
      <w:r w:rsidRPr="00056906">
        <w:rPr>
          <w:lang w:val="es-ES" w:eastAsia="ja-JP"/>
        </w:rPr>
        <w:t>organismos</w:t>
      </w:r>
    </w:p>
    <w:p w:rsidR="003759FA" w:rsidRPr="00056906" w:rsidRDefault="003759FA" w:rsidP="003759FA">
      <w:pPr>
        <w:rPr>
          <w:lang w:val="es-ES" w:eastAsia="ja-JP"/>
        </w:rPr>
      </w:pPr>
      <w:bookmarkStart w:id="164" w:name="lt_pId183"/>
      <w:r w:rsidRPr="00056906">
        <w:rPr>
          <w:lang w:val="es-ES" w:eastAsia="ja-JP"/>
        </w:rPr>
        <w:t xml:space="preserve">Se requieren datos de conexión con el sistema de una organización metrológica </w:t>
      </w:r>
      <w:r>
        <w:rPr>
          <w:lang w:val="es-ES" w:eastAsia="ja-JP"/>
        </w:rPr>
        <w:t>para el</w:t>
      </w:r>
      <w:r w:rsidRPr="00056906">
        <w:rPr>
          <w:lang w:val="es-ES" w:eastAsia="ja-JP"/>
        </w:rPr>
        <w:t xml:space="preserve"> registro automático de catástrofes.</w:t>
      </w:r>
    </w:p>
    <w:bookmarkEnd w:id="164"/>
    <w:p w:rsidR="003759FA" w:rsidRPr="00056906" w:rsidRDefault="003759FA" w:rsidP="003759FA">
      <w:pPr>
        <w:pStyle w:val="Headingb"/>
        <w:rPr>
          <w:lang w:val="es-ES" w:eastAsia="ja-JP"/>
        </w:rPr>
      </w:pPr>
      <w:r w:rsidRPr="00056906">
        <w:rPr>
          <w:lang w:val="es-ES" w:eastAsia="ja-JP"/>
        </w:rPr>
        <w:lastRenderedPageBreak/>
        <w:t>2)</w:t>
      </w:r>
      <w:r w:rsidRPr="00056906">
        <w:rPr>
          <w:lang w:val="es-ES" w:eastAsia="ja-JP"/>
        </w:rPr>
        <w:tab/>
      </w:r>
      <w:bookmarkStart w:id="165" w:name="lt_pId185"/>
      <w:r w:rsidRPr="00056906">
        <w:rPr>
          <w:lang w:val="es-ES" w:eastAsia="ja-JP"/>
        </w:rPr>
        <w:t>Conexión con sistemas internos</w:t>
      </w:r>
      <w:bookmarkEnd w:id="165"/>
    </w:p>
    <w:p w:rsidR="003759FA" w:rsidRPr="00056906" w:rsidRDefault="003759FA" w:rsidP="003759FA">
      <w:pPr>
        <w:rPr>
          <w:lang w:val="es-ES" w:eastAsia="ja-JP"/>
        </w:rPr>
      </w:pPr>
      <w:bookmarkStart w:id="166" w:name="lt_pId186"/>
      <w:r w:rsidRPr="00056906">
        <w:rPr>
          <w:lang w:val="es-ES" w:eastAsia="ja-JP"/>
        </w:rPr>
        <w:t xml:space="preserve">Es necesaria la </w:t>
      </w:r>
      <w:r w:rsidRPr="0011592B">
        <w:rPr>
          <w:lang w:val="es-ES" w:eastAsia="ja-JP"/>
        </w:rPr>
        <w:t>interoperabilidad</w:t>
      </w:r>
      <w:r w:rsidRPr="00056906">
        <w:rPr>
          <w:lang w:val="es-ES" w:eastAsia="ja-JP"/>
        </w:rPr>
        <w:t xml:space="preserve"> con un servidor de correo a fin de enviar correos electrónicos a los usuarios.</w:t>
      </w:r>
    </w:p>
    <w:p w:rsidR="003759FA" w:rsidRPr="00056906" w:rsidRDefault="003759FA" w:rsidP="003759FA">
      <w:pPr>
        <w:pStyle w:val="Heading2"/>
        <w:rPr>
          <w:lang w:val="es-ES"/>
        </w:rPr>
      </w:pPr>
      <w:bookmarkStart w:id="167" w:name="_Toc465148181"/>
      <w:bookmarkStart w:id="168" w:name="_Toc500494116"/>
      <w:bookmarkStart w:id="169" w:name="_Toc501101599"/>
      <w:bookmarkStart w:id="170" w:name="_Toc389154889"/>
      <w:bookmarkEnd w:id="166"/>
      <w:r w:rsidRPr="00056906">
        <w:rPr>
          <w:lang w:val="es-ES"/>
        </w:rPr>
        <w:t>7.5</w:t>
      </w:r>
      <w:r w:rsidRPr="00056906">
        <w:rPr>
          <w:lang w:val="es-ES"/>
        </w:rPr>
        <w:tab/>
      </w:r>
      <w:bookmarkStart w:id="171" w:name="lt_pId188"/>
      <w:r w:rsidRPr="00056906">
        <w:rPr>
          <w:lang w:val="es-ES"/>
        </w:rPr>
        <w:t>Funciones para la confirmación de seguridad</w:t>
      </w:r>
      <w:bookmarkEnd w:id="167"/>
      <w:bookmarkEnd w:id="168"/>
      <w:bookmarkEnd w:id="169"/>
      <w:r w:rsidRPr="00056906">
        <w:rPr>
          <w:lang w:val="es-ES"/>
        </w:rPr>
        <w:t xml:space="preserve"> </w:t>
      </w:r>
      <w:bookmarkEnd w:id="170"/>
      <w:bookmarkEnd w:id="171"/>
    </w:p>
    <w:p w:rsidR="003759FA" w:rsidRPr="00056906" w:rsidRDefault="003759FA" w:rsidP="003759FA">
      <w:pPr>
        <w:rPr>
          <w:lang w:val="es-ES" w:eastAsia="ja-JP"/>
        </w:rPr>
      </w:pPr>
      <w:bookmarkStart w:id="172" w:name="lt_pId189"/>
      <w:r w:rsidRPr="00056906">
        <w:rPr>
          <w:lang w:val="es-ES" w:eastAsia="ja-JP"/>
        </w:rPr>
        <w:t>El sistema de confirmación de seguridad requiere de las siguientes cuatro funciones básicas:</w:t>
      </w:r>
    </w:p>
    <w:bookmarkEnd w:id="172"/>
    <w:p w:rsidR="003759FA" w:rsidRPr="00056906" w:rsidRDefault="003759FA" w:rsidP="003759FA">
      <w:pPr>
        <w:pStyle w:val="Headingb"/>
        <w:rPr>
          <w:lang w:val="es-ES" w:eastAsia="ja-JP"/>
        </w:rPr>
      </w:pPr>
      <w:r w:rsidRPr="00056906">
        <w:rPr>
          <w:lang w:val="es-ES" w:eastAsia="ja-JP"/>
        </w:rPr>
        <w:t>1)</w:t>
      </w:r>
      <w:r w:rsidRPr="00056906">
        <w:rPr>
          <w:lang w:val="es-ES" w:eastAsia="ja-JP"/>
        </w:rPr>
        <w:tab/>
      </w:r>
      <w:bookmarkStart w:id="173" w:name="lt_pId191"/>
      <w:r w:rsidRPr="00056906">
        <w:rPr>
          <w:lang w:val="es-ES" w:eastAsia="ja-JP"/>
        </w:rPr>
        <w:t xml:space="preserve">Función de reintento </w:t>
      </w:r>
      <w:bookmarkEnd w:id="173"/>
    </w:p>
    <w:p w:rsidR="003759FA" w:rsidRPr="00056906" w:rsidRDefault="003759FA" w:rsidP="003759FA">
      <w:pPr>
        <w:rPr>
          <w:lang w:val="es-ES" w:eastAsia="ja-JP"/>
        </w:rPr>
      </w:pPr>
      <w:bookmarkStart w:id="174" w:name="lt_pId192"/>
      <w:r>
        <w:rPr>
          <w:lang w:val="es-ES" w:eastAsia="ja-JP"/>
        </w:rPr>
        <w:t>Es necesario</w:t>
      </w:r>
      <w:r w:rsidRPr="00056906">
        <w:rPr>
          <w:lang w:val="es-ES" w:eastAsia="ja-JP"/>
        </w:rPr>
        <w:t xml:space="preserve"> reenviar </w:t>
      </w:r>
      <w:r>
        <w:rPr>
          <w:lang w:val="es-ES" w:eastAsia="ja-JP"/>
        </w:rPr>
        <w:t>l</w:t>
      </w:r>
      <w:r w:rsidRPr="00056906">
        <w:rPr>
          <w:lang w:val="es-ES" w:eastAsia="ja-JP"/>
        </w:rPr>
        <w:t>a petición de confirmación de seguridad a aquellos usuarios que no hayan respondido a solicitudes previas.</w:t>
      </w:r>
    </w:p>
    <w:bookmarkEnd w:id="174"/>
    <w:p w:rsidR="003759FA" w:rsidRPr="00056906" w:rsidRDefault="003759FA" w:rsidP="003759FA">
      <w:pPr>
        <w:pStyle w:val="Headingb"/>
        <w:rPr>
          <w:lang w:val="es-ES" w:eastAsia="ja-JP"/>
        </w:rPr>
      </w:pPr>
      <w:r w:rsidRPr="00056906">
        <w:rPr>
          <w:lang w:val="es-ES" w:eastAsia="ja-JP"/>
        </w:rPr>
        <w:t>2)</w:t>
      </w:r>
      <w:r w:rsidRPr="00056906">
        <w:rPr>
          <w:lang w:val="es-ES" w:eastAsia="ja-JP"/>
        </w:rPr>
        <w:tab/>
      </w:r>
      <w:bookmarkStart w:id="175" w:name="lt_pId194"/>
      <w:r w:rsidRPr="00056906">
        <w:rPr>
          <w:lang w:val="es-ES" w:eastAsia="ja-JP"/>
        </w:rPr>
        <w:t>Opción de familia</w:t>
      </w:r>
      <w:bookmarkEnd w:id="175"/>
    </w:p>
    <w:p w:rsidR="003759FA" w:rsidRPr="00056906" w:rsidRDefault="003759FA" w:rsidP="003759FA">
      <w:pPr>
        <w:rPr>
          <w:lang w:val="es-ES" w:eastAsia="ja-JP"/>
        </w:rPr>
      </w:pPr>
      <w:bookmarkStart w:id="176" w:name="lt_pId195"/>
      <w:r>
        <w:rPr>
          <w:lang w:val="es-ES" w:eastAsia="ja-JP"/>
        </w:rPr>
        <w:t>Convendría prever una opción que permitiese confirmar</w:t>
      </w:r>
      <w:r w:rsidRPr="00056906">
        <w:rPr>
          <w:lang w:val="es-ES" w:eastAsia="ja-JP"/>
        </w:rPr>
        <w:t xml:space="preserve"> la seguridad de la familia del usuario.</w:t>
      </w:r>
    </w:p>
    <w:bookmarkEnd w:id="176"/>
    <w:p w:rsidR="003759FA" w:rsidRPr="00056906" w:rsidRDefault="003759FA" w:rsidP="003759FA">
      <w:pPr>
        <w:pStyle w:val="Headingb"/>
        <w:rPr>
          <w:lang w:val="es-ES" w:eastAsia="ja-JP"/>
        </w:rPr>
      </w:pPr>
      <w:r w:rsidRPr="00056906">
        <w:rPr>
          <w:lang w:val="es-ES" w:eastAsia="ja-JP"/>
        </w:rPr>
        <w:t>3)</w:t>
      </w:r>
      <w:r w:rsidRPr="00056906">
        <w:rPr>
          <w:lang w:val="es-ES" w:eastAsia="ja-JP"/>
        </w:rPr>
        <w:tab/>
      </w:r>
      <w:bookmarkStart w:id="177" w:name="lt_pId197"/>
      <w:r w:rsidRPr="00056906">
        <w:rPr>
          <w:lang w:val="es-ES" w:eastAsia="ja-JP"/>
        </w:rPr>
        <w:t>Función de búsqueda</w:t>
      </w:r>
      <w:bookmarkEnd w:id="177"/>
    </w:p>
    <w:p w:rsidR="003759FA" w:rsidRPr="00056906" w:rsidRDefault="003759FA" w:rsidP="003759FA">
      <w:pPr>
        <w:rPr>
          <w:lang w:val="es-ES" w:eastAsia="ja-JP"/>
        </w:rPr>
      </w:pPr>
      <w:bookmarkStart w:id="178" w:name="lt_pId198"/>
      <w:r w:rsidRPr="00056906">
        <w:rPr>
          <w:lang w:val="es-ES" w:eastAsia="ja-JP"/>
        </w:rPr>
        <w:t>En el marco de la información de confirmación de seguridad, deberían poder realizarse búsquedas mediante la aplicación de parámetros tales como la zona y la organización.</w:t>
      </w:r>
    </w:p>
    <w:bookmarkEnd w:id="178"/>
    <w:p w:rsidR="003759FA" w:rsidRPr="00056906" w:rsidRDefault="003759FA" w:rsidP="003759FA">
      <w:pPr>
        <w:pStyle w:val="Headingb"/>
        <w:rPr>
          <w:lang w:val="es-ES" w:eastAsia="ja-JP"/>
        </w:rPr>
      </w:pPr>
      <w:r w:rsidRPr="00056906">
        <w:rPr>
          <w:lang w:val="es-ES" w:eastAsia="ja-JP"/>
        </w:rPr>
        <w:t>4)</w:t>
      </w:r>
      <w:r w:rsidRPr="00056906">
        <w:rPr>
          <w:lang w:val="es-ES" w:eastAsia="ja-JP"/>
        </w:rPr>
        <w:tab/>
        <w:t>Función de selección</w:t>
      </w:r>
    </w:p>
    <w:p w:rsidR="003759FA" w:rsidRPr="00056906" w:rsidRDefault="003759FA" w:rsidP="003759FA">
      <w:pPr>
        <w:rPr>
          <w:lang w:val="es-ES" w:eastAsia="ja-JP"/>
        </w:rPr>
      </w:pPr>
      <w:bookmarkStart w:id="179" w:name="lt_pId201"/>
      <w:r>
        <w:rPr>
          <w:lang w:val="es-ES" w:eastAsia="ja-JP"/>
        </w:rPr>
        <w:t>Convendría prever una opción que permitiese enviar l</w:t>
      </w:r>
      <w:r w:rsidRPr="00056906">
        <w:rPr>
          <w:lang w:val="es-ES" w:eastAsia="ja-JP"/>
        </w:rPr>
        <w:t>a información de confirmación de seguridad</w:t>
      </w:r>
      <w:r>
        <w:rPr>
          <w:lang w:val="es-ES" w:eastAsia="ja-JP"/>
        </w:rPr>
        <w:t xml:space="preserve"> </w:t>
      </w:r>
      <w:r w:rsidRPr="00056906">
        <w:rPr>
          <w:lang w:val="es-ES" w:eastAsia="ja-JP"/>
        </w:rPr>
        <w:t xml:space="preserve">a usuarios seleccionados, por ejemplo, </w:t>
      </w:r>
      <w:r>
        <w:rPr>
          <w:lang w:val="es-ES" w:eastAsia="ja-JP"/>
        </w:rPr>
        <w:t>en función del</w:t>
      </w:r>
      <w:r w:rsidRPr="00056906">
        <w:rPr>
          <w:lang w:val="es-ES" w:eastAsia="ja-JP"/>
        </w:rPr>
        <w:t xml:space="preserve"> organi</w:t>
      </w:r>
      <w:r>
        <w:rPr>
          <w:lang w:val="es-ES" w:eastAsia="ja-JP"/>
        </w:rPr>
        <w:t>smo</w:t>
      </w:r>
      <w:r w:rsidRPr="00056906">
        <w:rPr>
          <w:lang w:val="es-ES" w:eastAsia="ja-JP"/>
        </w:rPr>
        <w:t>,</w:t>
      </w:r>
      <w:r>
        <w:rPr>
          <w:lang w:val="es-ES" w:eastAsia="ja-JP"/>
        </w:rPr>
        <w:t xml:space="preserve"> la</w:t>
      </w:r>
      <w:r w:rsidRPr="00056906">
        <w:rPr>
          <w:lang w:val="es-ES" w:eastAsia="ja-JP"/>
        </w:rPr>
        <w:t xml:space="preserve"> región o </w:t>
      </w:r>
      <w:r>
        <w:rPr>
          <w:lang w:val="es-ES" w:eastAsia="ja-JP"/>
        </w:rPr>
        <w:t xml:space="preserve">el </w:t>
      </w:r>
      <w:r w:rsidRPr="00056906">
        <w:rPr>
          <w:lang w:val="es-ES" w:eastAsia="ja-JP"/>
        </w:rPr>
        <w:t>país, y</w:t>
      </w:r>
      <w:r>
        <w:rPr>
          <w:lang w:val="es-ES" w:eastAsia="ja-JP"/>
        </w:rPr>
        <w:t xml:space="preserve"> transmitirla de un país a otro</w:t>
      </w:r>
      <w:r w:rsidRPr="00056906">
        <w:rPr>
          <w:lang w:val="es-ES" w:eastAsia="ja-JP"/>
        </w:rPr>
        <w:t>.</w:t>
      </w:r>
    </w:p>
    <w:p w:rsidR="003759FA" w:rsidRPr="00056906" w:rsidRDefault="003759FA" w:rsidP="003759FA">
      <w:pPr>
        <w:pStyle w:val="Heading2"/>
        <w:rPr>
          <w:lang w:val="es-ES"/>
        </w:rPr>
      </w:pPr>
      <w:bookmarkStart w:id="180" w:name="_Toc389154890"/>
      <w:bookmarkStart w:id="181" w:name="_Toc465148182"/>
      <w:bookmarkStart w:id="182" w:name="_Toc500494117"/>
      <w:bookmarkStart w:id="183" w:name="_Toc501101600"/>
      <w:bookmarkEnd w:id="179"/>
      <w:r w:rsidRPr="00056906">
        <w:rPr>
          <w:lang w:val="es-ES"/>
        </w:rPr>
        <w:t>7.6</w:t>
      </w:r>
      <w:r w:rsidRPr="00056906">
        <w:rPr>
          <w:lang w:val="es-ES"/>
        </w:rPr>
        <w:tab/>
      </w:r>
      <w:bookmarkStart w:id="184" w:name="lt_pId203"/>
      <w:r w:rsidRPr="00056906">
        <w:rPr>
          <w:lang w:val="es-ES"/>
        </w:rPr>
        <w:t xml:space="preserve">Funciones de la </w:t>
      </w:r>
      <w:bookmarkEnd w:id="180"/>
      <w:bookmarkEnd w:id="181"/>
      <w:bookmarkEnd w:id="184"/>
      <w:r w:rsidRPr="00056906">
        <w:rPr>
          <w:lang w:val="es-ES"/>
        </w:rPr>
        <w:t>mensajería de difusión</w:t>
      </w:r>
      <w:bookmarkEnd w:id="182"/>
      <w:bookmarkEnd w:id="183"/>
    </w:p>
    <w:p w:rsidR="003759FA" w:rsidRPr="00056906" w:rsidRDefault="003759FA" w:rsidP="003759FA">
      <w:pPr>
        <w:rPr>
          <w:lang w:val="es-ES" w:eastAsia="ja-JP"/>
        </w:rPr>
      </w:pPr>
      <w:bookmarkStart w:id="185" w:name="lt_pId204"/>
      <w:r w:rsidRPr="00056906">
        <w:rPr>
          <w:lang w:val="es-ES" w:eastAsia="ja-JP"/>
        </w:rPr>
        <w:t xml:space="preserve">El sistema de mensajería de difusión requiere </w:t>
      </w:r>
      <w:r>
        <w:rPr>
          <w:lang w:val="es-ES" w:eastAsia="ja-JP"/>
        </w:rPr>
        <w:t xml:space="preserve">de </w:t>
      </w:r>
      <w:r w:rsidRPr="00056906">
        <w:rPr>
          <w:lang w:val="es-ES" w:eastAsia="ja-JP"/>
        </w:rPr>
        <w:t>la siguiente función:</w:t>
      </w:r>
    </w:p>
    <w:bookmarkEnd w:id="185"/>
    <w:p w:rsidR="003759FA" w:rsidRPr="00056906" w:rsidRDefault="003759FA" w:rsidP="003759FA">
      <w:pPr>
        <w:pStyle w:val="Headingb"/>
        <w:keepLines/>
        <w:rPr>
          <w:lang w:val="es-ES" w:eastAsia="ja-JP"/>
        </w:rPr>
      </w:pPr>
      <w:r w:rsidRPr="00056906">
        <w:rPr>
          <w:lang w:val="es-ES" w:eastAsia="ja-JP"/>
        </w:rPr>
        <w:t>1)</w:t>
      </w:r>
      <w:r w:rsidRPr="00056906">
        <w:rPr>
          <w:lang w:val="es-ES" w:eastAsia="ja-JP"/>
        </w:rPr>
        <w:tab/>
      </w:r>
      <w:bookmarkStart w:id="186" w:name="lt_pId206"/>
      <w:r w:rsidRPr="00056906">
        <w:rPr>
          <w:lang w:val="es-ES" w:eastAsia="ja-JP"/>
        </w:rPr>
        <w:t>Función de selección</w:t>
      </w:r>
      <w:bookmarkEnd w:id="186"/>
    </w:p>
    <w:p w:rsidR="003759FA" w:rsidRPr="00056906" w:rsidRDefault="003759FA" w:rsidP="003759FA">
      <w:pPr>
        <w:rPr>
          <w:lang w:val="es-ES" w:eastAsia="ja-JP"/>
        </w:rPr>
      </w:pPr>
      <w:bookmarkStart w:id="187" w:name="lt_pId207"/>
      <w:r w:rsidRPr="00056906">
        <w:rPr>
          <w:lang w:val="es-ES" w:eastAsia="ja-JP"/>
        </w:rPr>
        <w:t xml:space="preserve">Se recomienda que los mensajes puedan difundirse a usuarios seleccionados, por ejemplo, </w:t>
      </w:r>
      <w:r>
        <w:rPr>
          <w:lang w:val="es-ES" w:eastAsia="ja-JP"/>
        </w:rPr>
        <w:t>en función del</w:t>
      </w:r>
      <w:r w:rsidRPr="00056906">
        <w:rPr>
          <w:lang w:val="es-ES" w:eastAsia="ja-JP"/>
        </w:rPr>
        <w:t xml:space="preserve"> organi</w:t>
      </w:r>
      <w:r>
        <w:rPr>
          <w:lang w:val="es-ES" w:eastAsia="ja-JP"/>
        </w:rPr>
        <w:t>smo</w:t>
      </w:r>
      <w:r w:rsidRPr="00056906">
        <w:rPr>
          <w:lang w:val="es-ES" w:eastAsia="ja-JP"/>
        </w:rPr>
        <w:t>,</w:t>
      </w:r>
      <w:r>
        <w:rPr>
          <w:lang w:val="es-ES" w:eastAsia="ja-JP"/>
        </w:rPr>
        <w:t xml:space="preserve"> la</w:t>
      </w:r>
      <w:r w:rsidRPr="00056906">
        <w:rPr>
          <w:lang w:val="es-ES" w:eastAsia="ja-JP"/>
        </w:rPr>
        <w:t xml:space="preserve"> región o </w:t>
      </w:r>
      <w:r>
        <w:rPr>
          <w:lang w:val="es-ES" w:eastAsia="ja-JP"/>
        </w:rPr>
        <w:t xml:space="preserve">el </w:t>
      </w:r>
      <w:r w:rsidRPr="00056906">
        <w:rPr>
          <w:lang w:val="es-ES" w:eastAsia="ja-JP"/>
        </w:rPr>
        <w:t>país, a fin de recopilar información adicional.</w:t>
      </w:r>
    </w:p>
    <w:p w:rsidR="003759FA" w:rsidRPr="00056906" w:rsidRDefault="003759FA" w:rsidP="003759FA">
      <w:pPr>
        <w:pStyle w:val="Heading2"/>
        <w:rPr>
          <w:lang w:val="es-ES"/>
        </w:rPr>
      </w:pPr>
      <w:bookmarkStart w:id="188" w:name="_Toc389154892"/>
      <w:bookmarkStart w:id="189" w:name="_Toc465148183"/>
      <w:bookmarkStart w:id="190" w:name="_Toc500494118"/>
      <w:bookmarkStart w:id="191" w:name="_Toc501101601"/>
      <w:bookmarkEnd w:id="187"/>
      <w:r w:rsidRPr="00056906">
        <w:rPr>
          <w:lang w:val="es-ES"/>
        </w:rPr>
        <w:t>7.7</w:t>
      </w:r>
      <w:r w:rsidRPr="00056906">
        <w:rPr>
          <w:lang w:val="es-ES"/>
        </w:rPr>
        <w:tab/>
      </w:r>
      <w:bookmarkEnd w:id="188"/>
      <w:r w:rsidRPr="00056906">
        <w:rPr>
          <w:lang w:val="es-ES"/>
        </w:rPr>
        <w:t>Idioma</w:t>
      </w:r>
      <w:bookmarkEnd w:id="189"/>
      <w:bookmarkEnd w:id="190"/>
      <w:bookmarkEnd w:id="191"/>
    </w:p>
    <w:p w:rsidR="003759FA" w:rsidRPr="00056906" w:rsidRDefault="003759FA" w:rsidP="003759FA">
      <w:pPr>
        <w:pStyle w:val="enumlev1"/>
        <w:rPr>
          <w:b/>
          <w:lang w:val="es-ES" w:eastAsia="ja-JP"/>
        </w:rPr>
      </w:pPr>
      <w:r w:rsidRPr="00056906">
        <w:rPr>
          <w:lang w:val="es-ES" w:eastAsia="ja-JP"/>
        </w:rPr>
        <w:t>1)</w:t>
      </w:r>
      <w:r w:rsidRPr="00056906">
        <w:rPr>
          <w:lang w:val="es-ES" w:eastAsia="ja-JP"/>
        </w:rPr>
        <w:tab/>
      </w:r>
      <w:bookmarkStart w:id="192" w:name="lt_pId211"/>
      <w:r w:rsidRPr="00056906">
        <w:rPr>
          <w:lang w:val="es-ES" w:eastAsia="ja-JP"/>
        </w:rPr>
        <w:t>Idiomas locales (</w:t>
      </w:r>
      <w:r>
        <w:rPr>
          <w:lang w:val="es-ES" w:eastAsia="ja-JP"/>
        </w:rPr>
        <w:t>obligatorio</w:t>
      </w:r>
      <w:r w:rsidRPr="00056906">
        <w:rPr>
          <w:lang w:val="es-ES" w:eastAsia="ja-JP"/>
        </w:rPr>
        <w:t>)</w:t>
      </w:r>
      <w:bookmarkEnd w:id="192"/>
    </w:p>
    <w:p w:rsidR="003759FA" w:rsidRPr="00056906" w:rsidRDefault="003759FA" w:rsidP="003759FA">
      <w:pPr>
        <w:pStyle w:val="enumlev1"/>
        <w:rPr>
          <w:b/>
          <w:lang w:val="es-ES" w:eastAsia="ja-JP"/>
        </w:rPr>
      </w:pPr>
      <w:r w:rsidRPr="00056906">
        <w:rPr>
          <w:lang w:val="es-ES" w:eastAsia="ja-JP"/>
        </w:rPr>
        <w:t>2)</w:t>
      </w:r>
      <w:r w:rsidRPr="00056906">
        <w:rPr>
          <w:lang w:val="es-ES" w:eastAsia="ja-JP"/>
        </w:rPr>
        <w:tab/>
      </w:r>
      <w:bookmarkStart w:id="193" w:name="lt_pId213"/>
      <w:r w:rsidRPr="00056906">
        <w:rPr>
          <w:lang w:val="es-ES" w:eastAsia="ja-JP"/>
        </w:rPr>
        <w:t>Inglés (recomendado como lengua franca)</w:t>
      </w:r>
      <w:bookmarkEnd w:id="193"/>
    </w:p>
    <w:p w:rsidR="003759FA" w:rsidRPr="00056906" w:rsidRDefault="003759FA" w:rsidP="003759FA">
      <w:pPr>
        <w:pStyle w:val="enumlev1"/>
        <w:rPr>
          <w:b/>
          <w:lang w:val="es-ES" w:eastAsia="ja-JP"/>
        </w:rPr>
      </w:pPr>
      <w:r w:rsidRPr="00056906">
        <w:rPr>
          <w:lang w:val="es-ES" w:eastAsia="ja-JP"/>
        </w:rPr>
        <w:t>3)</w:t>
      </w:r>
      <w:r w:rsidRPr="00056906">
        <w:rPr>
          <w:lang w:val="es-ES" w:eastAsia="ja-JP"/>
        </w:rPr>
        <w:tab/>
      </w:r>
      <w:bookmarkStart w:id="194" w:name="lt_pId215"/>
      <w:r w:rsidRPr="00056906">
        <w:rPr>
          <w:lang w:val="es-ES" w:eastAsia="ja-JP"/>
        </w:rPr>
        <w:t>Otros idiomas (opcional)</w:t>
      </w:r>
      <w:bookmarkEnd w:id="194"/>
    </w:p>
    <w:p w:rsidR="003759FA" w:rsidRDefault="003759FA" w:rsidP="003759FA">
      <w:pPr>
        <w:rPr>
          <w:lang w:val="es-ES"/>
        </w:rPr>
      </w:pPr>
      <w:r w:rsidRPr="00056906">
        <w:rPr>
          <w:lang w:val="es-ES"/>
        </w:rPr>
        <w:br w:type="page"/>
      </w:r>
    </w:p>
    <w:p w:rsidR="003759FA" w:rsidRPr="00056906" w:rsidRDefault="003759FA" w:rsidP="003759FA">
      <w:pPr>
        <w:pStyle w:val="AppendixNoTitle"/>
        <w:spacing w:line="480" w:lineRule="auto"/>
        <w:rPr>
          <w:lang w:val="es-ES"/>
        </w:rPr>
      </w:pPr>
      <w:bookmarkStart w:id="195" w:name="_Toc500494119"/>
      <w:bookmarkStart w:id="196" w:name="_Toc501101602"/>
      <w:r w:rsidRPr="00056906">
        <w:rPr>
          <w:lang w:val="es-ES"/>
        </w:rPr>
        <w:lastRenderedPageBreak/>
        <w:t>Bibliografía</w:t>
      </w:r>
      <w:bookmarkEnd w:id="195"/>
      <w:bookmarkEnd w:id="196"/>
    </w:p>
    <w:p w:rsidR="003759FA" w:rsidRPr="00056906" w:rsidRDefault="003759FA" w:rsidP="00520155">
      <w:pPr>
        <w:pStyle w:val="Reftext"/>
        <w:ind w:left="1588" w:hanging="1588"/>
        <w:rPr>
          <w:i/>
          <w:iCs/>
          <w:lang w:val="es-ES"/>
        </w:rPr>
      </w:pPr>
      <w:r w:rsidRPr="00056906">
        <w:rPr>
          <w:lang w:val="es-ES"/>
        </w:rPr>
        <w:t>[b-FG-NRR]</w:t>
      </w:r>
      <w:r w:rsidRPr="00056906">
        <w:rPr>
          <w:lang w:val="es-ES"/>
        </w:rPr>
        <w:tab/>
        <w:t xml:space="preserve">Grupo Temático del UIT-T sobre </w:t>
      </w:r>
      <w:r>
        <w:rPr>
          <w:lang w:val="es-ES"/>
        </w:rPr>
        <w:t>s</w:t>
      </w:r>
      <w:r w:rsidRPr="00056906">
        <w:rPr>
          <w:lang w:val="es-ES"/>
        </w:rPr>
        <w:t xml:space="preserve">istemas de socorro en casos de catástrofe, resistencia y recuperación de la red, informe técnico del Grupo Temático (2014), </w:t>
      </w:r>
      <w:r w:rsidRPr="00056906">
        <w:rPr>
          <w:i/>
          <w:iCs/>
          <w:lang w:val="es-ES"/>
        </w:rPr>
        <w:t>Requirements for network resilience and recovery.</w:t>
      </w:r>
    </w:p>
    <w:p w:rsidR="003759FA" w:rsidRDefault="003759FA" w:rsidP="00520155">
      <w:pPr>
        <w:pStyle w:val="Reftext"/>
        <w:ind w:left="1588" w:hanging="1588"/>
        <w:rPr>
          <w:rFonts w:asciiTheme="minorBidi" w:hAnsiTheme="minorBidi" w:cstheme="minorBidi"/>
          <w:sz w:val="16"/>
          <w:szCs w:val="16"/>
          <w:lang w:val="es-ES"/>
        </w:rPr>
      </w:pPr>
      <w:r w:rsidRPr="00056906">
        <w:rPr>
          <w:lang w:val="es-ES"/>
        </w:rPr>
        <w:t>[b-UNISDR]</w:t>
      </w:r>
      <w:r w:rsidRPr="00056906">
        <w:rPr>
          <w:lang w:val="es-ES"/>
        </w:rPr>
        <w:tab/>
        <w:t xml:space="preserve">UNISDR (2009), </w:t>
      </w:r>
      <w:r w:rsidRPr="00056906">
        <w:rPr>
          <w:i/>
          <w:iCs/>
          <w:lang w:val="es-ES"/>
        </w:rPr>
        <w:t>Terminología sobre reducción de riesgos de desastres.</w:t>
      </w:r>
      <w:r w:rsidRPr="00056906">
        <w:rPr>
          <w:szCs w:val="24"/>
          <w:lang w:val="es-ES"/>
        </w:rPr>
        <w:br/>
      </w:r>
      <w:r w:rsidRPr="00056906">
        <w:rPr>
          <w:rFonts w:asciiTheme="minorBidi" w:hAnsiTheme="minorBidi" w:cstheme="minorBidi"/>
          <w:sz w:val="16"/>
          <w:szCs w:val="16"/>
          <w:lang w:val="es-ES"/>
        </w:rPr>
        <w:t>&lt;</w:t>
      </w:r>
      <w:hyperlink r:id="rId25" w:history="1">
        <w:r w:rsidRPr="00056906">
          <w:rPr>
            <w:rStyle w:val="Hyperlink"/>
            <w:rFonts w:asciiTheme="minorBidi" w:hAnsiTheme="minorBidi" w:cstheme="minorBidi"/>
            <w:sz w:val="16"/>
            <w:szCs w:val="16"/>
            <w:lang w:val="es-ES" w:eastAsia="ja-JP"/>
          </w:rPr>
          <w:t>http://www.unisdr.org/we/inform/publications/7817</w:t>
        </w:r>
      </w:hyperlink>
      <w:r w:rsidRPr="00056906">
        <w:rPr>
          <w:rFonts w:asciiTheme="minorBidi" w:hAnsiTheme="minorBidi" w:cstheme="minorBidi"/>
          <w:sz w:val="16"/>
          <w:szCs w:val="16"/>
          <w:lang w:val="es-ES"/>
        </w:rPr>
        <w:t>&gt;</w:t>
      </w:r>
    </w:p>
    <w:p w:rsidR="00E163E9" w:rsidRDefault="00E163E9" w:rsidP="00783843">
      <w:pPr>
        <w:sectPr w:rsidR="00E163E9" w:rsidSect="00580C8E">
          <w:type w:val="oddPage"/>
          <w:pgSz w:w="11907" w:h="16840" w:code="9"/>
          <w:pgMar w:top="1134" w:right="1134" w:bottom="1134" w:left="1134" w:header="567" w:footer="567" w:gutter="0"/>
          <w:paperSrc w:first="15" w:other="15"/>
          <w:pgNumType w:start="1"/>
          <w:cols w:space="720"/>
        </w:sectPr>
      </w:pPr>
    </w:p>
    <w:p w:rsidR="00E163E9" w:rsidRDefault="00E163E9">
      <w:pPr>
        <w:tabs>
          <w:tab w:val="clear" w:pos="794"/>
          <w:tab w:val="clear" w:pos="1191"/>
          <w:tab w:val="clear" w:pos="1588"/>
          <w:tab w:val="clear" w:pos="1985"/>
        </w:tabs>
        <w:overflowPunct/>
        <w:autoSpaceDE/>
        <w:autoSpaceDN/>
        <w:adjustRightInd/>
        <w:spacing w:before="0"/>
        <w:jc w:val="left"/>
        <w:textAlignment w:val="auto"/>
      </w:pPr>
      <w:bookmarkStart w:id="197" w:name="c3tops"/>
      <w:bookmarkEnd w:id="197"/>
    </w:p>
    <w:p w:rsidR="00E163E9" w:rsidRDefault="00E163E9">
      <w:pPr>
        <w:tabs>
          <w:tab w:val="clear" w:pos="794"/>
          <w:tab w:val="clear" w:pos="1191"/>
          <w:tab w:val="clear" w:pos="1588"/>
          <w:tab w:val="clear" w:pos="1985"/>
        </w:tabs>
        <w:overflowPunct/>
        <w:autoSpaceDE/>
        <w:autoSpaceDN/>
        <w:adjustRightInd/>
        <w:spacing w:before="0"/>
        <w:jc w:val="left"/>
        <w:textAlignment w:val="auto"/>
      </w:pPr>
    </w:p>
    <w:p w:rsidR="00E163E9" w:rsidRDefault="00E163E9" w:rsidP="00E163E9">
      <w:pPr>
        <w:sectPr w:rsidR="00E163E9" w:rsidSect="00E163E9">
          <w:headerReference w:type="even" r:id="rId26"/>
          <w:headerReference w:type="default" r:id="rId27"/>
          <w:footerReference w:type="even" r:id="rId28"/>
          <w:footerReference w:type="default" r:id="rId29"/>
          <w:type w:val="oddPage"/>
          <w:pgSz w:w="11907" w:h="16840" w:code="9"/>
          <w:pgMar w:top="1134" w:right="1134" w:bottom="1134" w:left="1134" w:header="482" w:footer="482" w:gutter="0"/>
          <w:paperSrc w:first="15" w:other="15"/>
          <w:cols w:space="720"/>
          <w:docGrid w:linePitch="326"/>
        </w:sectPr>
      </w:pPr>
    </w:p>
    <w:p w:rsidR="00E163E9" w:rsidRDefault="00E163E9">
      <w:pPr>
        <w:tabs>
          <w:tab w:val="clear" w:pos="794"/>
          <w:tab w:val="clear" w:pos="1191"/>
          <w:tab w:val="clear" w:pos="1588"/>
          <w:tab w:val="clear" w:pos="1985"/>
        </w:tabs>
        <w:overflowPunct/>
        <w:autoSpaceDE/>
        <w:autoSpaceDN/>
        <w:adjustRightInd/>
        <w:spacing w:before="0"/>
        <w:jc w:val="left"/>
        <w:textAlignment w:val="auto"/>
      </w:pPr>
      <w:bookmarkStart w:id="198" w:name="cov4top"/>
      <w:bookmarkEnd w:id="198"/>
    </w:p>
    <w:tbl>
      <w:tblPr>
        <w:tblStyle w:val="TableGrid"/>
        <w:tblW w:w="0" w:type="auto"/>
        <w:tblBorders>
          <w:top w:val="double" w:sz="6" w:space="0" w:color="auto"/>
          <w:left w:val="double" w:sz="6" w:space="0" w:color="auto"/>
          <w:bottom w:val="double" w:sz="6" w:space="0" w:color="auto"/>
          <w:right w:val="double" w:sz="6" w:space="0" w:color="auto"/>
          <w:insideH w:val="none" w:sz="0" w:space="0" w:color="auto"/>
          <w:insideV w:val="none" w:sz="0" w:space="0" w:color="auto"/>
        </w:tblBorders>
        <w:tblLook w:val="04A0" w:firstRow="1" w:lastRow="0" w:firstColumn="1" w:lastColumn="0" w:noHBand="0" w:noVBand="1"/>
      </w:tblPr>
      <w:tblGrid>
        <w:gridCol w:w="1241"/>
        <w:gridCol w:w="8442"/>
      </w:tblGrid>
      <w:tr w:rsidR="00E163E9" w:rsidTr="004814A2">
        <w:tc>
          <w:tcPr>
            <w:tcW w:w="9683" w:type="dxa"/>
            <w:gridSpan w:val="2"/>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360" w:after="340"/>
              <w:jc w:val="center"/>
              <w:textAlignment w:val="auto"/>
              <w:rPr>
                <w:b/>
                <w:sz w:val="28"/>
              </w:rPr>
            </w:pPr>
            <w:r>
              <w:rPr>
                <w:b/>
                <w:sz w:val="28"/>
              </w:rPr>
              <w:t>SERIES  DE  RECOMENDACIONES  DEL  UIT-T</w:t>
            </w:r>
          </w:p>
        </w:tc>
      </w:tr>
      <w:tr w:rsidR="00E163E9" w:rsidTr="00E163E9">
        <w:tc>
          <w:tcPr>
            <w:tcW w:w="1241"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ind w:left="57"/>
              <w:jc w:val="left"/>
              <w:textAlignment w:val="auto"/>
              <w:rPr>
                <w:sz w:val="22"/>
              </w:rPr>
            </w:pPr>
            <w:bookmarkStart w:id="199" w:name="c4series"/>
            <w:bookmarkEnd w:id="199"/>
            <w:r w:rsidRPr="00E163E9">
              <w:rPr>
                <w:sz w:val="22"/>
              </w:rPr>
              <w:t>Serie A</w:t>
            </w:r>
          </w:p>
        </w:tc>
        <w:tc>
          <w:tcPr>
            <w:tcW w:w="4842"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jc w:val="left"/>
              <w:textAlignment w:val="auto"/>
              <w:rPr>
                <w:sz w:val="22"/>
              </w:rPr>
            </w:pPr>
            <w:r w:rsidRPr="00E163E9">
              <w:rPr>
                <w:sz w:val="22"/>
              </w:rPr>
              <w:t>Organización del trabajo del UIT-T</w:t>
            </w:r>
          </w:p>
        </w:tc>
      </w:tr>
      <w:tr w:rsidR="00E163E9" w:rsidTr="00E163E9">
        <w:tc>
          <w:tcPr>
            <w:tcW w:w="1241"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E163E9">
              <w:rPr>
                <w:sz w:val="22"/>
              </w:rPr>
              <w:t>Serie D</w:t>
            </w:r>
          </w:p>
        </w:tc>
        <w:tc>
          <w:tcPr>
            <w:tcW w:w="4842"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jc w:val="left"/>
              <w:textAlignment w:val="auto"/>
              <w:rPr>
                <w:sz w:val="22"/>
              </w:rPr>
            </w:pPr>
            <w:r w:rsidRPr="00E163E9">
              <w:rPr>
                <w:sz w:val="22"/>
              </w:rPr>
              <w:t>Principios de tarificación y contabilidad y cuestiones económicas y políticas de las telecomunicaciones/TIC internacionales</w:t>
            </w:r>
          </w:p>
        </w:tc>
      </w:tr>
      <w:tr w:rsidR="00E163E9" w:rsidTr="00E163E9">
        <w:tc>
          <w:tcPr>
            <w:tcW w:w="1241"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ind w:left="57"/>
              <w:jc w:val="left"/>
              <w:textAlignment w:val="auto"/>
              <w:rPr>
                <w:b/>
                <w:sz w:val="22"/>
              </w:rPr>
            </w:pPr>
            <w:r w:rsidRPr="00E163E9">
              <w:rPr>
                <w:b/>
                <w:sz w:val="22"/>
              </w:rPr>
              <w:t>Serie E</w:t>
            </w:r>
          </w:p>
        </w:tc>
        <w:tc>
          <w:tcPr>
            <w:tcW w:w="4842"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jc w:val="left"/>
              <w:textAlignment w:val="auto"/>
              <w:rPr>
                <w:b/>
                <w:sz w:val="22"/>
              </w:rPr>
            </w:pPr>
            <w:r w:rsidRPr="00E163E9">
              <w:rPr>
                <w:b/>
                <w:sz w:val="22"/>
              </w:rPr>
              <w:t>Explotación general de la red, servicio telefónico, explotación del servicio y factores humanos</w:t>
            </w:r>
          </w:p>
        </w:tc>
      </w:tr>
      <w:tr w:rsidR="00E163E9" w:rsidTr="00E163E9">
        <w:tc>
          <w:tcPr>
            <w:tcW w:w="1241"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E163E9">
              <w:rPr>
                <w:sz w:val="22"/>
              </w:rPr>
              <w:t>Serie F</w:t>
            </w:r>
          </w:p>
        </w:tc>
        <w:tc>
          <w:tcPr>
            <w:tcW w:w="4842"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jc w:val="left"/>
              <w:textAlignment w:val="auto"/>
              <w:rPr>
                <w:sz w:val="22"/>
              </w:rPr>
            </w:pPr>
            <w:r w:rsidRPr="00E163E9">
              <w:rPr>
                <w:sz w:val="22"/>
              </w:rPr>
              <w:t>Servicios de telecomunicación no telefónicos</w:t>
            </w:r>
          </w:p>
        </w:tc>
      </w:tr>
      <w:tr w:rsidR="00E163E9" w:rsidTr="00E163E9">
        <w:tc>
          <w:tcPr>
            <w:tcW w:w="1241"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E163E9">
              <w:rPr>
                <w:sz w:val="22"/>
              </w:rPr>
              <w:t>Serie G</w:t>
            </w:r>
          </w:p>
        </w:tc>
        <w:tc>
          <w:tcPr>
            <w:tcW w:w="4842"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jc w:val="left"/>
              <w:textAlignment w:val="auto"/>
              <w:rPr>
                <w:sz w:val="22"/>
              </w:rPr>
            </w:pPr>
            <w:r w:rsidRPr="00E163E9">
              <w:rPr>
                <w:sz w:val="22"/>
              </w:rPr>
              <w:t>Sistemas y medios de transmisión, sistemas y redes digitales</w:t>
            </w:r>
          </w:p>
        </w:tc>
      </w:tr>
      <w:tr w:rsidR="00E163E9" w:rsidTr="00E163E9">
        <w:tc>
          <w:tcPr>
            <w:tcW w:w="1241"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E163E9">
              <w:rPr>
                <w:sz w:val="22"/>
              </w:rPr>
              <w:t>Serie H</w:t>
            </w:r>
          </w:p>
        </w:tc>
        <w:tc>
          <w:tcPr>
            <w:tcW w:w="4842"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jc w:val="left"/>
              <w:textAlignment w:val="auto"/>
              <w:rPr>
                <w:sz w:val="22"/>
              </w:rPr>
            </w:pPr>
            <w:r w:rsidRPr="00E163E9">
              <w:rPr>
                <w:sz w:val="22"/>
              </w:rPr>
              <w:t>Sistemas audiovisuales y multimedia</w:t>
            </w:r>
          </w:p>
        </w:tc>
      </w:tr>
      <w:tr w:rsidR="00E163E9" w:rsidTr="00E163E9">
        <w:tc>
          <w:tcPr>
            <w:tcW w:w="1241"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E163E9">
              <w:rPr>
                <w:sz w:val="22"/>
              </w:rPr>
              <w:t>Serie I</w:t>
            </w:r>
          </w:p>
        </w:tc>
        <w:tc>
          <w:tcPr>
            <w:tcW w:w="4842"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jc w:val="left"/>
              <w:textAlignment w:val="auto"/>
              <w:rPr>
                <w:sz w:val="22"/>
              </w:rPr>
            </w:pPr>
            <w:r w:rsidRPr="00E163E9">
              <w:rPr>
                <w:sz w:val="22"/>
              </w:rPr>
              <w:t>Red digital de servicios integrados</w:t>
            </w:r>
          </w:p>
        </w:tc>
      </w:tr>
      <w:tr w:rsidR="00E163E9" w:rsidTr="00E163E9">
        <w:tc>
          <w:tcPr>
            <w:tcW w:w="1241"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E163E9">
              <w:rPr>
                <w:sz w:val="22"/>
              </w:rPr>
              <w:t>Serie J</w:t>
            </w:r>
          </w:p>
        </w:tc>
        <w:tc>
          <w:tcPr>
            <w:tcW w:w="4842"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jc w:val="left"/>
              <w:textAlignment w:val="auto"/>
              <w:rPr>
                <w:sz w:val="22"/>
              </w:rPr>
            </w:pPr>
            <w:r w:rsidRPr="00E163E9">
              <w:rPr>
                <w:sz w:val="22"/>
              </w:rPr>
              <w:t>Redes de cable y transmisión de programas radiofónicos y televisivos, y de otras señales multimedia</w:t>
            </w:r>
          </w:p>
        </w:tc>
      </w:tr>
      <w:tr w:rsidR="00E163E9" w:rsidTr="00E163E9">
        <w:tc>
          <w:tcPr>
            <w:tcW w:w="1241"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E163E9">
              <w:rPr>
                <w:sz w:val="22"/>
              </w:rPr>
              <w:t>Serie K</w:t>
            </w:r>
          </w:p>
        </w:tc>
        <w:tc>
          <w:tcPr>
            <w:tcW w:w="4842"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jc w:val="left"/>
              <w:textAlignment w:val="auto"/>
              <w:rPr>
                <w:sz w:val="22"/>
              </w:rPr>
            </w:pPr>
            <w:r w:rsidRPr="00E163E9">
              <w:rPr>
                <w:sz w:val="22"/>
              </w:rPr>
              <w:t>Protección contra las interferencias</w:t>
            </w:r>
          </w:p>
        </w:tc>
      </w:tr>
      <w:tr w:rsidR="00E163E9" w:rsidTr="00E163E9">
        <w:tc>
          <w:tcPr>
            <w:tcW w:w="1241"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E163E9">
              <w:rPr>
                <w:sz w:val="22"/>
              </w:rPr>
              <w:t>Serie L</w:t>
            </w:r>
          </w:p>
        </w:tc>
        <w:tc>
          <w:tcPr>
            <w:tcW w:w="4842"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jc w:val="left"/>
              <w:textAlignment w:val="auto"/>
              <w:rPr>
                <w:sz w:val="22"/>
              </w:rPr>
            </w:pPr>
            <w:r w:rsidRPr="00E163E9">
              <w:rPr>
                <w:sz w:val="22"/>
              </w:rPr>
              <w:t>Medio ambiente y TIC, cambio climático, ciberdesechos, eficiencia energética, construcción, instalación y protección de los cables y demás elementos de planta exterior</w:t>
            </w:r>
          </w:p>
        </w:tc>
      </w:tr>
      <w:tr w:rsidR="00E163E9" w:rsidTr="00E163E9">
        <w:tc>
          <w:tcPr>
            <w:tcW w:w="1241"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E163E9">
              <w:rPr>
                <w:sz w:val="22"/>
              </w:rPr>
              <w:t>Serie M</w:t>
            </w:r>
          </w:p>
        </w:tc>
        <w:tc>
          <w:tcPr>
            <w:tcW w:w="4842"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jc w:val="left"/>
              <w:textAlignment w:val="auto"/>
              <w:rPr>
                <w:sz w:val="22"/>
              </w:rPr>
            </w:pPr>
            <w:r w:rsidRPr="00E163E9">
              <w:rPr>
                <w:sz w:val="22"/>
              </w:rPr>
              <w:t>Gestión de las telecomunicaciones, incluida la RGT y el mantenimiento de redes</w:t>
            </w:r>
          </w:p>
        </w:tc>
      </w:tr>
      <w:tr w:rsidR="00E163E9" w:rsidTr="00E163E9">
        <w:tc>
          <w:tcPr>
            <w:tcW w:w="1241"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E163E9">
              <w:rPr>
                <w:sz w:val="22"/>
              </w:rPr>
              <w:t>Serie N</w:t>
            </w:r>
          </w:p>
        </w:tc>
        <w:tc>
          <w:tcPr>
            <w:tcW w:w="4842"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jc w:val="left"/>
              <w:textAlignment w:val="auto"/>
              <w:rPr>
                <w:sz w:val="22"/>
              </w:rPr>
            </w:pPr>
            <w:r w:rsidRPr="00E163E9">
              <w:rPr>
                <w:sz w:val="22"/>
              </w:rPr>
              <w:t>Mantenimiento: circuitos internacionales para transmisiones radiofónicas y de televisión</w:t>
            </w:r>
          </w:p>
        </w:tc>
      </w:tr>
      <w:tr w:rsidR="00E163E9" w:rsidTr="00E163E9">
        <w:tc>
          <w:tcPr>
            <w:tcW w:w="1241"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E163E9">
              <w:rPr>
                <w:sz w:val="22"/>
              </w:rPr>
              <w:t>Serie O</w:t>
            </w:r>
          </w:p>
        </w:tc>
        <w:tc>
          <w:tcPr>
            <w:tcW w:w="4842"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jc w:val="left"/>
              <w:textAlignment w:val="auto"/>
              <w:rPr>
                <w:sz w:val="22"/>
              </w:rPr>
            </w:pPr>
            <w:r w:rsidRPr="00E163E9">
              <w:rPr>
                <w:sz w:val="22"/>
              </w:rPr>
              <w:t>Especificaciones de los aparatos de medida</w:t>
            </w:r>
          </w:p>
        </w:tc>
      </w:tr>
      <w:tr w:rsidR="00E163E9" w:rsidTr="00E163E9">
        <w:tc>
          <w:tcPr>
            <w:tcW w:w="1241"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E163E9">
              <w:rPr>
                <w:sz w:val="22"/>
              </w:rPr>
              <w:t>Serie P</w:t>
            </w:r>
          </w:p>
        </w:tc>
        <w:tc>
          <w:tcPr>
            <w:tcW w:w="4842"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jc w:val="left"/>
              <w:textAlignment w:val="auto"/>
              <w:rPr>
                <w:sz w:val="22"/>
              </w:rPr>
            </w:pPr>
            <w:r w:rsidRPr="00E163E9">
              <w:rPr>
                <w:sz w:val="22"/>
              </w:rPr>
              <w:t>Calidad de la transmisión telefónica, instalaciones telefónicas y redes de líneas locales</w:t>
            </w:r>
          </w:p>
        </w:tc>
      </w:tr>
      <w:tr w:rsidR="00E163E9" w:rsidTr="00E163E9">
        <w:tc>
          <w:tcPr>
            <w:tcW w:w="1241"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E163E9">
              <w:rPr>
                <w:sz w:val="22"/>
              </w:rPr>
              <w:t>Serie Q</w:t>
            </w:r>
          </w:p>
        </w:tc>
        <w:tc>
          <w:tcPr>
            <w:tcW w:w="4842"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jc w:val="left"/>
              <w:textAlignment w:val="auto"/>
              <w:rPr>
                <w:sz w:val="22"/>
              </w:rPr>
            </w:pPr>
            <w:r w:rsidRPr="00E163E9">
              <w:rPr>
                <w:sz w:val="22"/>
              </w:rPr>
              <w:t>Conmutación y señalización, y mediciones y pruebas asociadas</w:t>
            </w:r>
          </w:p>
        </w:tc>
      </w:tr>
      <w:tr w:rsidR="00E163E9" w:rsidTr="00E163E9">
        <w:tc>
          <w:tcPr>
            <w:tcW w:w="1241"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E163E9">
              <w:rPr>
                <w:sz w:val="22"/>
              </w:rPr>
              <w:t>Serie R</w:t>
            </w:r>
          </w:p>
        </w:tc>
        <w:tc>
          <w:tcPr>
            <w:tcW w:w="4842"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jc w:val="left"/>
              <w:textAlignment w:val="auto"/>
              <w:rPr>
                <w:sz w:val="22"/>
              </w:rPr>
            </w:pPr>
            <w:r w:rsidRPr="00E163E9">
              <w:rPr>
                <w:sz w:val="22"/>
              </w:rPr>
              <w:t>Transmisión telegráfica</w:t>
            </w:r>
          </w:p>
        </w:tc>
      </w:tr>
      <w:tr w:rsidR="00E163E9" w:rsidTr="00E163E9">
        <w:tc>
          <w:tcPr>
            <w:tcW w:w="1241"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E163E9">
              <w:rPr>
                <w:sz w:val="22"/>
              </w:rPr>
              <w:t>Serie S</w:t>
            </w:r>
          </w:p>
        </w:tc>
        <w:tc>
          <w:tcPr>
            <w:tcW w:w="4842"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jc w:val="left"/>
              <w:textAlignment w:val="auto"/>
              <w:rPr>
                <w:sz w:val="22"/>
              </w:rPr>
            </w:pPr>
            <w:r w:rsidRPr="00E163E9">
              <w:rPr>
                <w:sz w:val="22"/>
              </w:rPr>
              <w:t>Equipos terminales para servicios de telegrafía</w:t>
            </w:r>
          </w:p>
        </w:tc>
      </w:tr>
      <w:tr w:rsidR="00E163E9" w:rsidTr="00E163E9">
        <w:tc>
          <w:tcPr>
            <w:tcW w:w="1241"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E163E9">
              <w:rPr>
                <w:sz w:val="22"/>
              </w:rPr>
              <w:t>Serie T</w:t>
            </w:r>
          </w:p>
        </w:tc>
        <w:tc>
          <w:tcPr>
            <w:tcW w:w="4842"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jc w:val="left"/>
              <w:textAlignment w:val="auto"/>
              <w:rPr>
                <w:sz w:val="22"/>
              </w:rPr>
            </w:pPr>
            <w:r w:rsidRPr="00E163E9">
              <w:rPr>
                <w:sz w:val="22"/>
              </w:rPr>
              <w:t>Terminales para servicios de telemática</w:t>
            </w:r>
          </w:p>
        </w:tc>
      </w:tr>
      <w:tr w:rsidR="00E163E9" w:rsidTr="00E163E9">
        <w:tc>
          <w:tcPr>
            <w:tcW w:w="1241"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E163E9">
              <w:rPr>
                <w:sz w:val="22"/>
              </w:rPr>
              <w:t>Serie U</w:t>
            </w:r>
          </w:p>
        </w:tc>
        <w:tc>
          <w:tcPr>
            <w:tcW w:w="4842"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jc w:val="left"/>
              <w:textAlignment w:val="auto"/>
              <w:rPr>
                <w:sz w:val="22"/>
              </w:rPr>
            </w:pPr>
            <w:r w:rsidRPr="00E163E9">
              <w:rPr>
                <w:sz w:val="22"/>
              </w:rPr>
              <w:t>Conmutación telegráfica</w:t>
            </w:r>
          </w:p>
        </w:tc>
      </w:tr>
      <w:tr w:rsidR="00E163E9" w:rsidTr="00E163E9">
        <w:tc>
          <w:tcPr>
            <w:tcW w:w="1241"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E163E9">
              <w:rPr>
                <w:sz w:val="22"/>
              </w:rPr>
              <w:t>Serie V</w:t>
            </w:r>
          </w:p>
        </w:tc>
        <w:tc>
          <w:tcPr>
            <w:tcW w:w="4842"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jc w:val="left"/>
              <w:textAlignment w:val="auto"/>
              <w:rPr>
                <w:sz w:val="22"/>
              </w:rPr>
            </w:pPr>
            <w:r w:rsidRPr="00E163E9">
              <w:rPr>
                <w:sz w:val="22"/>
              </w:rPr>
              <w:t>Comunicación de datos por la red telefónica</w:t>
            </w:r>
          </w:p>
        </w:tc>
      </w:tr>
      <w:tr w:rsidR="00E163E9" w:rsidTr="00E163E9">
        <w:tc>
          <w:tcPr>
            <w:tcW w:w="1241"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E163E9">
              <w:rPr>
                <w:sz w:val="22"/>
              </w:rPr>
              <w:t>Serie X</w:t>
            </w:r>
          </w:p>
        </w:tc>
        <w:tc>
          <w:tcPr>
            <w:tcW w:w="4842"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jc w:val="left"/>
              <w:textAlignment w:val="auto"/>
              <w:rPr>
                <w:sz w:val="22"/>
              </w:rPr>
            </w:pPr>
            <w:r w:rsidRPr="00E163E9">
              <w:rPr>
                <w:sz w:val="22"/>
              </w:rPr>
              <w:t>Redes de datos, comunicaciones de sistemas abiertos y seguridad</w:t>
            </w:r>
          </w:p>
        </w:tc>
      </w:tr>
      <w:tr w:rsidR="00E163E9" w:rsidTr="00E163E9">
        <w:tc>
          <w:tcPr>
            <w:tcW w:w="1241"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E163E9">
              <w:rPr>
                <w:sz w:val="22"/>
              </w:rPr>
              <w:t>Serie Y</w:t>
            </w:r>
          </w:p>
        </w:tc>
        <w:tc>
          <w:tcPr>
            <w:tcW w:w="4842"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jc w:val="left"/>
              <w:textAlignment w:val="auto"/>
              <w:rPr>
                <w:sz w:val="22"/>
              </w:rPr>
            </w:pPr>
            <w:r w:rsidRPr="00E163E9">
              <w:rPr>
                <w:sz w:val="22"/>
              </w:rPr>
              <w:t>Infraestructura mundial de la información, aspectos del protocolo Internet, redes de próxima generación, Internet de las cosas y ciudades inteligentes</w:t>
            </w:r>
          </w:p>
        </w:tc>
      </w:tr>
      <w:tr w:rsidR="00E163E9" w:rsidTr="00E163E9">
        <w:tc>
          <w:tcPr>
            <w:tcW w:w="1241"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E163E9">
              <w:rPr>
                <w:sz w:val="22"/>
              </w:rPr>
              <w:t>Serie Z</w:t>
            </w:r>
          </w:p>
        </w:tc>
        <w:tc>
          <w:tcPr>
            <w:tcW w:w="4842"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jc w:val="left"/>
              <w:textAlignment w:val="auto"/>
              <w:rPr>
                <w:sz w:val="22"/>
              </w:rPr>
            </w:pPr>
            <w:r w:rsidRPr="00E163E9">
              <w:rPr>
                <w:sz w:val="22"/>
              </w:rPr>
              <w:t>Lenguajes y aspectos generales de soporte lógico para sistemas de telecomunicación</w:t>
            </w:r>
          </w:p>
        </w:tc>
      </w:tr>
      <w:tr w:rsidR="00E163E9" w:rsidTr="00E163E9">
        <w:tc>
          <w:tcPr>
            <w:tcW w:w="1241"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ind w:left="57"/>
              <w:jc w:val="left"/>
              <w:textAlignment w:val="auto"/>
              <w:rPr>
                <w:sz w:val="22"/>
              </w:rPr>
            </w:pPr>
          </w:p>
        </w:tc>
        <w:tc>
          <w:tcPr>
            <w:tcW w:w="4842" w:type="dxa"/>
            <w:shd w:val="clear" w:color="auto" w:fill="auto"/>
          </w:tcPr>
          <w:p w:rsidR="00E163E9" w:rsidRPr="00E163E9" w:rsidRDefault="00E163E9" w:rsidP="00E163E9">
            <w:pPr>
              <w:tabs>
                <w:tab w:val="clear" w:pos="794"/>
                <w:tab w:val="clear" w:pos="1191"/>
                <w:tab w:val="clear" w:pos="1588"/>
                <w:tab w:val="clear" w:pos="1985"/>
              </w:tabs>
              <w:overflowPunct/>
              <w:autoSpaceDE/>
              <w:autoSpaceDN/>
              <w:adjustRightInd/>
              <w:spacing w:before="94" w:after="94"/>
              <w:jc w:val="left"/>
              <w:textAlignment w:val="auto"/>
              <w:rPr>
                <w:sz w:val="22"/>
              </w:rPr>
            </w:pPr>
          </w:p>
        </w:tc>
      </w:tr>
    </w:tbl>
    <w:p w:rsidR="003759FA" w:rsidRDefault="003759FA" w:rsidP="00E163E9"/>
    <w:sectPr w:rsidR="003759FA" w:rsidSect="00E163E9">
      <w:headerReference w:type="even" r:id="rId30"/>
      <w:headerReference w:type="default" r:id="rId31"/>
      <w:footerReference w:type="even" r:id="rId32"/>
      <w:footerReference w:type="default" r:id="rId33"/>
      <w:pgSz w:w="11907" w:h="16840" w:code="9"/>
      <w:pgMar w:top="1089" w:right="1089" w:bottom="1089" w:left="1089" w:header="482" w:footer="482" w:gutter="0"/>
      <w:paperSrc w:first="15" w:other="15"/>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3843" w:rsidRDefault="00783843">
      <w:r>
        <w:separator/>
      </w:r>
    </w:p>
  </w:endnote>
  <w:endnote w:type="continuationSeparator" w:id="0">
    <w:p w:rsidR="00783843" w:rsidRDefault="00783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B41" w:rsidRPr="00783843" w:rsidRDefault="00783843" w:rsidP="00783843">
    <w:pPr>
      <w:pStyle w:val="FooterQP"/>
      <w:rPr>
        <w:lang w:val="fr-CH"/>
      </w:rPr>
    </w:pPr>
    <w:r>
      <w:rPr>
        <w:b w:val="0"/>
      </w:rPr>
      <w:fldChar w:fldCharType="begin"/>
    </w:r>
    <w:r w:rsidRPr="00783843">
      <w:rPr>
        <w:b w:val="0"/>
        <w:lang w:val="fr-CH"/>
      </w:rPr>
      <w:instrText xml:space="preserve"> PAGE  \* MERGEFORMAT </w:instrText>
    </w:r>
    <w:r>
      <w:rPr>
        <w:b w:val="0"/>
      </w:rPr>
      <w:fldChar w:fldCharType="separate"/>
    </w:r>
    <w:r w:rsidR="005B2196">
      <w:rPr>
        <w:b w:val="0"/>
        <w:noProof/>
        <w:lang w:val="fr-CH"/>
      </w:rPr>
      <w:t>6</w:t>
    </w:r>
    <w:r>
      <w:rPr>
        <w:b w:val="0"/>
      </w:rPr>
      <w:fldChar w:fldCharType="end"/>
    </w:r>
    <w:r w:rsidRPr="00783843">
      <w:rPr>
        <w:lang w:val="fr-CH"/>
      </w:rPr>
      <w:tab/>
      <w:t>Rec. UIT</w:t>
    </w:r>
    <w:r w:rsidRPr="00783843">
      <w:rPr>
        <w:lang w:val="fr-CH"/>
      </w:rPr>
      <w:noBreakHyphen/>
      <w:t>T E.119 (04/2017)</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B41" w:rsidRPr="00783843" w:rsidRDefault="00783843" w:rsidP="00783843">
    <w:pPr>
      <w:pStyle w:val="FooterQP"/>
      <w:rPr>
        <w:b w:val="0"/>
      </w:rPr>
    </w:pPr>
    <w:r>
      <w:tab/>
    </w:r>
    <w:r>
      <w:tab/>
      <w:t>Rec. UIT</w:t>
    </w:r>
    <w:r>
      <w:noBreakHyphen/>
      <w:t>T E.119 (04/2017)</w:t>
    </w:r>
    <w:r>
      <w:tab/>
    </w:r>
    <w:r>
      <w:rPr>
        <w:b w:val="0"/>
      </w:rPr>
      <w:fldChar w:fldCharType="begin"/>
    </w:r>
    <w:r>
      <w:rPr>
        <w:b w:val="0"/>
      </w:rPr>
      <w:instrText xml:space="preserve"> PAGE  \* MERGEFORMAT </w:instrText>
    </w:r>
    <w:r>
      <w:rPr>
        <w:b w:val="0"/>
      </w:rPr>
      <w:fldChar w:fldCharType="separate"/>
    </w:r>
    <w:r w:rsidR="005B2196">
      <w:rPr>
        <w:b w:val="0"/>
        <w:noProof/>
      </w:rPr>
      <w:t>7</w:t>
    </w:r>
    <w:r>
      <w:rPr>
        <w:b w:val="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B41" w:rsidRDefault="00E27B41">
    <w:pPr>
      <w:pStyle w:val="Footer"/>
      <w:rPr>
        <w:b/>
        <w:bC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63E9" w:rsidRPr="00E163E9" w:rsidRDefault="00E163E9" w:rsidP="00E163E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63E9" w:rsidRPr="00E163E9" w:rsidRDefault="00E163E9" w:rsidP="00E163E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63E9" w:rsidRDefault="00E163E9" w:rsidP="00E163E9">
    <w:pPr>
      <w:pStyle w:val="FooterQP"/>
      <w:jc w:val="right"/>
      <w:rPr>
        <w:rFonts w:ascii="Arial" w:hAnsi="Arial" w:cs="Arial"/>
        <w:b w:val="0"/>
      </w:rPr>
    </w:pPr>
    <w:r>
      <w:rPr>
        <w:rFonts w:ascii="Arial" w:hAnsi="Arial" w:cs="Arial"/>
        <w:b w:val="0"/>
      </w:rPr>
      <w:t>Impreso en Suiza</w:t>
    </w:r>
  </w:p>
  <w:p w:rsidR="00E163E9" w:rsidRPr="00E163E9" w:rsidRDefault="00E163E9" w:rsidP="00E163E9">
    <w:pPr>
      <w:pStyle w:val="FooterQP"/>
      <w:jc w:val="right"/>
      <w:rPr>
        <w:rFonts w:ascii="Arial" w:hAnsi="Arial" w:cs="Arial"/>
        <w:b w:val="0"/>
      </w:rPr>
    </w:pPr>
    <w:r>
      <w:rPr>
        <w:rFonts w:ascii="Arial" w:hAnsi="Arial" w:cs="Arial"/>
        <w:b w:val="0"/>
      </w:rPr>
      <w:t>Ginebra, 2017</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63E9" w:rsidRDefault="00E163E9" w:rsidP="00E163E9">
    <w:pPr>
      <w:pStyle w:val="FooterQP"/>
      <w:jc w:val="right"/>
      <w:rPr>
        <w:rFonts w:ascii="Arial" w:hAnsi="Arial" w:cs="Arial"/>
        <w:b w:val="0"/>
      </w:rPr>
    </w:pPr>
    <w:r>
      <w:rPr>
        <w:rFonts w:ascii="Arial" w:hAnsi="Arial" w:cs="Arial"/>
        <w:b w:val="0"/>
      </w:rPr>
      <w:t>Impreso en Suiza</w:t>
    </w:r>
  </w:p>
  <w:p w:rsidR="00E163E9" w:rsidRPr="00E163E9" w:rsidRDefault="00E163E9" w:rsidP="00E163E9">
    <w:pPr>
      <w:pStyle w:val="FooterQP"/>
      <w:jc w:val="right"/>
      <w:rPr>
        <w:rFonts w:ascii="Arial" w:hAnsi="Arial" w:cs="Arial"/>
        <w:b w:val="0"/>
      </w:rPr>
    </w:pPr>
    <w:r>
      <w:rPr>
        <w:rFonts w:ascii="Arial" w:hAnsi="Arial" w:cs="Arial"/>
        <w:b w:val="0"/>
      </w:rPr>
      <w:t xml:space="preserve">Ginebra,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3843" w:rsidRDefault="00783843">
      <w:r>
        <w:t>____________________</w:t>
      </w:r>
    </w:p>
  </w:footnote>
  <w:footnote w:type="continuationSeparator" w:id="0">
    <w:p w:rsidR="00783843" w:rsidRDefault="00783843">
      <w:r>
        <w:continuationSeparator/>
      </w:r>
    </w:p>
  </w:footnote>
  <w:footnote w:id="1">
    <w:p w:rsidR="00934B4B" w:rsidRPr="00934B4B" w:rsidRDefault="00934B4B" w:rsidP="0045367C">
      <w:pPr>
        <w:pStyle w:val="FootnoteText"/>
        <w:jc w:val="left"/>
      </w:pPr>
      <w:r>
        <w:rPr>
          <w:rStyle w:val="FootnoteReference"/>
        </w:rPr>
        <w:t>*</w:t>
      </w:r>
      <w:r>
        <w:tab/>
        <w:t xml:space="preserve">Para acceder a la Recomendación, sírvase digitar el URL </w:t>
      </w:r>
      <w:r w:rsidRPr="00406B50">
        <w:t>http://handle.itu.int/</w:t>
      </w:r>
      <w:r>
        <w:t xml:space="preserve"> en el ca</w:t>
      </w:r>
      <w:r w:rsidR="0045367C">
        <w:t>mpo de dirección del navegador, </w:t>
      </w:r>
      <w:r>
        <w:t>seguido</w:t>
      </w:r>
      <w:r w:rsidR="0045367C">
        <w:t> </w:t>
      </w:r>
      <w:r>
        <w:t>por</w:t>
      </w:r>
      <w:r w:rsidR="0045367C">
        <w:t> </w:t>
      </w:r>
      <w:r>
        <w:t>el</w:t>
      </w:r>
      <w:r w:rsidR="0045367C">
        <w:t> identificador único de la </w:t>
      </w:r>
      <w:r>
        <w:t>Recomendac</w:t>
      </w:r>
      <w:r w:rsidR="0045367C">
        <w:t>ión. Por ejemplo, </w:t>
      </w:r>
      <w:hyperlink r:id="rId1" w:history="1">
        <w:r>
          <w:rPr>
            <w:rStyle w:val="Hyperlink"/>
          </w:rPr>
          <w:t>http://handle.itu.int/11.1002/1000/11830-en</w:t>
        </w:r>
      </w:hyperlink>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B41" w:rsidRDefault="00E27B41">
    <w:pPr>
      <w:pStyle w:val="Header"/>
      <w:ind w:right="360"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63E9" w:rsidRPr="00E163E9" w:rsidRDefault="00E163E9" w:rsidP="00E163E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B41" w:rsidRDefault="00E27B41">
    <w:pPr>
      <w:pStyle w:val="Header"/>
      <w:ind w:right="360"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B41" w:rsidRDefault="00E27B4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B41" w:rsidRDefault="00E27B41">
    <w:pPr>
      <w:pStyle w:val="Header"/>
      <w:ind w:right="360"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B41" w:rsidRDefault="00E27B41">
    <w:pPr>
      <w:pStyle w:val="Header"/>
      <w:ind w:right="360" w:firstLine="360"/>
      <w:rPr>
        <w:sz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B41" w:rsidRDefault="00E27B4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63E9" w:rsidRPr="00E163E9" w:rsidRDefault="00E163E9" w:rsidP="00E163E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63E9" w:rsidRPr="00E163E9" w:rsidRDefault="00E163E9" w:rsidP="00E163E9">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63E9" w:rsidRPr="00E163E9" w:rsidRDefault="00E163E9" w:rsidP="00E163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F7CFB4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202F9A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CE067C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1262FF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92A2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C4A62B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28D8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31A8E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EBEDA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D7489C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57"/>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843"/>
    <w:rsid w:val="00013383"/>
    <w:rsid w:val="000363FA"/>
    <w:rsid w:val="00102CF5"/>
    <w:rsid w:val="00184086"/>
    <w:rsid w:val="00243105"/>
    <w:rsid w:val="00243F1C"/>
    <w:rsid w:val="002752D5"/>
    <w:rsid w:val="00350F81"/>
    <w:rsid w:val="003759FA"/>
    <w:rsid w:val="00406B50"/>
    <w:rsid w:val="004275CC"/>
    <w:rsid w:val="0045367C"/>
    <w:rsid w:val="004E43A8"/>
    <w:rsid w:val="00513E00"/>
    <w:rsid w:val="00520155"/>
    <w:rsid w:val="00580C8E"/>
    <w:rsid w:val="005B2196"/>
    <w:rsid w:val="005D62CA"/>
    <w:rsid w:val="00672D2E"/>
    <w:rsid w:val="006A0831"/>
    <w:rsid w:val="00783843"/>
    <w:rsid w:val="007B3F06"/>
    <w:rsid w:val="007D1570"/>
    <w:rsid w:val="00825135"/>
    <w:rsid w:val="00894811"/>
    <w:rsid w:val="008F4488"/>
    <w:rsid w:val="00934B4B"/>
    <w:rsid w:val="00A73691"/>
    <w:rsid w:val="00A94913"/>
    <w:rsid w:val="00BA3A16"/>
    <w:rsid w:val="00BE25BE"/>
    <w:rsid w:val="00BE2C2A"/>
    <w:rsid w:val="00BF6B49"/>
    <w:rsid w:val="00C15FAB"/>
    <w:rsid w:val="00C97E02"/>
    <w:rsid w:val="00CC6E5E"/>
    <w:rsid w:val="00D87FDD"/>
    <w:rsid w:val="00E163E9"/>
    <w:rsid w:val="00E27B41"/>
    <w:rsid w:val="00E54DA4"/>
    <w:rsid w:val="00F55A70"/>
    <w:rsid w:val="00F77A3E"/>
    <w:rsid w:val="00FE10B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docId w15:val="{4BDB9662-CAD9-4582-AB7B-1BB0F6B17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G Times" w:eastAsia="Times New Roman" w:hAnsi="CG Times"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0C8E"/>
    <w:pPr>
      <w:tabs>
        <w:tab w:val="left" w:pos="794"/>
        <w:tab w:val="left" w:pos="1191"/>
        <w:tab w:val="left" w:pos="1588"/>
        <w:tab w:val="left" w:pos="1985"/>
      </w:tabs>
      <w:overflowPunct w:val="0"/>
      <w:autoSpaceDE w:val="0"/>
      <w:autoSpaceDN w:val="0"/>
      <w:adjustRightInd w:val="0"/>
      <w:spacing w:before="120"/>
      <w:jc w:val="both"/>
      <w:textAlignment w:val="baseline"/>
    </w:pPr>
    <w:rPr>
      <w:rFonts w:ascii="Times New Roman" w:hAnsi="Times New Roman"/>
      <w:sz w:val="24"/>
      <w:lang w:val="es-ES_tradnl" w:eastAsia="en-US"/>
    </w:rPr>
  </w:style>
  <w:style w:type="paragraph" w:styleId="Heading1">
    <w:name w:val="heading 1"/>
    <w:basedOn w:val="Normal"/>
    <w:next w:val="Normal"/>
    <w:qFormat/>
    <w:rsid w:val="00580C8E"/>
    <w:pPr>
      <w:keepNext/>
      <w:keepLines/>
      <w:spacing w:before="360"/>
      <w:ind w:left="794" w:hanging="794"/>
      <w:jc w:val="left"/>
      <w:outlineLvl w:val="0"/>
    </w:pPr>
    <w:rPr>
      <w:b/>
    </w:rPr>
  </w:style>
  <w:style w:type="paragraph" w:styleId="Heading2">
    <w:name w:val="heading 2"/>
    <w:basedOn w:val="Heading1"/>
    <w:next w:val="Normal"/>
    <w:link w:val="Heading2Char"/>
    <w:qFormat/>
    <w:rsid w:val="00580C8E"/>
    <w:pPr>
      <w:spacing w:before="240"/>
      <w:outlineLvl w:val="1"/>
    </w:pPr>
  </w:style>
  <w:style w:type="paragraph" w:styleId="Heading3">
    <w:name w:val="heading 3"/>
    <w:basedOn w:val="Heading1"/>
    <w:next w:val="Normal"/>
    <w:qFormat/>
    <w:rsid w:val="00580C8E"/>
    <w:pPr>
      <w:spacing w:before="160"/>
      <w:outlineLvl w:val="2"/>
    </w:pPr>
  </w:style>
  <w:style w:type="paragraph" w:styleId="Heading4">
    <w:name w:val="heading 4"/>
    <w:basedOn w:val="Heading3"/>
    <w:next w:val="Normal"/>
    <w:qFormat/>
    <w:rsid w:val="00580C8E"/>
    <w:pPr>
      <w:tabs>
        <w:tab w:val="clear" w:pos="794"/>
        <w:tab w:val="left" w:pos="1021"/>
      </w:tabs>
      <w:ind w:left="1021" w:hanging="1021"/>
      <w:outlineLvl w:val="3"/>
    </w:pPr>
  </w:style>
  <w:style w:type="paragraph" w:styleId="Heading5">
    <w:name w:val="heading 5"/>
    <w:basedOn w:val="Heading4"/>
    <w:next w:val="Normal"/>
    <w:qFormat/>
    <w:rsid w:val="00580C8E"/>
    <w:pPr>
      <w:outlineLvl w:val="4"/>
    </w:pPr>
  </w:style>
  <w:style w:type="paragraph" w:styleId="Heading6">
    <w:name w:val="heading 6"/>
    <w:basedOn w:val="Heading4"/>
    <w:next w:val="Normal"/>
    <w:qFormat/>
    <w:rsid w:val="00580C8E"/>
    <w:pPr>
      <w:tabs>
        <w:tab w:val="clear" w:pos="1021"/>
        <w:tab w:val="clear" w:pos="1191"/>
      </w:tabs>
      <w:ind w:left="1588" w:hanging="1588"/>
      <w:outlineLvl w:val="5"/>
    </w:pPr>
  </w:style>
  <w:style w:type="paragraph" w:styleId="Heading7">
    <w:name w:val="heading 7"/>
    <w:basedOn w:val="Heading6"/>
    <w:next w:val="Normal"/>
    <w:qFormat/>
    <w:rsid w:val="00580C8E"/>
    <w:pPr>
      <w:outlineLvl w:val="6"/>
    </w:pPr>
  </w:style>
  <w:style w:type="paragraph" w:styleId="Heading8">
    <w:name w:val="heading 8"/>
    <w:basedOn w:val="Heading6"/>
    <w:next w:val="Normal"/>
    <w:qFormat/>
    <w:rsid w:val="00580C8E"/>
    <w:pPr>
      <w:outlineLvl w:val="7"/>
    </w:pPr>
  </w:style>
  <w:style w:type="paragraph" w:styleId="Heading9">
    <w:name w:val="heading 9"/>
    <w:basedOn w:val="Heading6"/>
    <w:next w:val="Normal"/>
    <w:qFormat/>
    <w:rsid w:val="00580C8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8">
    <w:name w:val="toc 8"/>
    <w:basedOn w:val="TOC4"/>
    <w:semiHidden/>
    <w:rsid w:val="00580C8E"/>
  </w:style>
  <w:style w:type="paragraph" w:styleId="TOC4">
    <w:name w:val="toc 4"/>
    <w:basedOn w:val="TOC3"/>
    <w:semiHidden/>
    <w:rsid w:val="00580C8E"/>
  </w:style>
  <w:style w:type="paragraph" w:styleId="TOC3">
    <w:name w:val="toc 3"/>
    <w:basedOn w:val="TOC2"/>
    <w:semiHidden/>
    <w:rsid w:val="00580C8E"/>
  </w:style>
  <w:style w:type="paragraph" w:styleId="TOC2">
    <w:name w:val="toc 2"/>
    <w:basedOn w:val="TOC1"/>
    <w:uiPriority w:val="39"/>
    <w:rsid w:val="00580C8E"/>
    <w:pPr>
      <w:spacing w:before="80"/>
      <w:ind w:left="1531" w:hanging="851"/>
    </w:pPr>
  </w:style>
  <w:style w:type="paragraph" w:styleId="TOC1">
    <w:name w:val="toc 1"/>
    <w:basedOn w:val="Normal"/>
    <w:uiPriority w:val="39"/>
    <w:rsid w:val="00580C8E"/>
    <w:pPr>
      <w:tabs>
        <w:tab w:val="clear" w:pos="794"/>
        <w:tab w:val="clear" w:pos="1191"/>
        <w:tab w:val="clear" w:pos="1588"/>
        <w:tab w:val="clear" w:pos="1985"/>
        <w:tab w:val="left" w:pos="964"/>
        <w:tab w:val="left" w:leader="dot" w:pos="8789"/>
        <w:tab w:val="right" w:pos="9639"/>
      </w:tabs>
      <w:ind w:left="680" w:right="851" w:hanging="680"/>
      <w:jc w:val="left"/>
    </w:pPr>
  </w:style>
  <w:style w:type="paragraph" w:styleId="TOC7">
    <w:name w:val="toc 7"/>
    <w:basedOn w:val="TOC4"/>
    <w:semiHidden/>
    <w:rsid w:val="00580C8E"/>
  </w:style>
  <w:style w:type="paragraph" w:styleId="TOC6">
    <w:name w:val="toc 6"/>
    <w:basedOn w:val="TOC4"/>
    <w:semiHidden/>
    <w:rsid w:val="00580C8E"/>
  </w:style>
  <w:style w:type="paragraph" w:styleId="TOC5">
    <w:name w:val="toc 5"/>
    <w:basedOn w:val="TOC4"/>
    <w:semiHidden/>
    <w:rsid w:val="00580C8E"/>
  </w:style>
  <w:style w:type="paragraph" w:styleId="Footer">
    <w:name w:val="footer"/>
    <w:basedOn w:val="Normal"/>
    <w:rsid w:val="00580C8E"/>
    <w:pPr>
      <w:tabs>
        <w:tab w:val="clear" w:pos="794"/>
        <w:tab w:val="clear" w:pos="1191"/>
        <w:tab w:val="clear" w:pos="1588"/>
        <w:tab w:val="clear" w:pos="1985"/>
        <w:tab w:val="left" w:pos="5954"/>
        <w:tab w:val="right" w:pos="9639"/>
      </w:tabs>
      <w:spacing w:before="0"/>
    </w:pPr>
    <w:rPr>
      <w:caps/>
      <w:noProof/>
      <w:sz w:val="16"/>
    </w:rPr>
  </w:style>
  <w:style w:type="paragraph" w:styleId="Header">
    <w:name w:val="header"/>
    <w:basedOn w:val="Normal"/>
    <w:rsid w:val="00580C8E"/>
    <w:pPr>
      <w:tabs>
        <w:tab w:val="clear" w:pos="794"/>
        <w:tab w:val="clear" w:pos="1191"/>
        <w:tab w:val="clear" w:pos="1588"/>
        <w:tab w:val="clear" w:pos="1985"/>
      </w:tabs>
      <w:spacing w:before="0"/>
      <w:jc w:val="center"/>
    </w:pPr>
    <w:rPr>
      <w:sz w:val="18"/>
    </w:rPr>
  </w:style>
  <w:style w:type="character" w:styleId="FootnoteReference">
    <w:name w:val="footnote reference"/>
    <w:basedOn w:val="DefaultParagraphFont"/>
    <w:semiHidden/>
    <w:rsid w:val="00580C8E"/>
    <w:rPr>
      <w:position w:val="6"/>
      <w:sz w:val="18"/>
    </w:rPr>
  </w:style>
  <w:style w:type="paragraph" w:styleId="FootnoteText">
    <w:name w:val="footnote text"/>
    <w:basedOn w:val="Normal"/>
    <w:semiHidden/>
    <w:rsid w:val="00580C8E"/>
    <w:pPr>
      <w:keepLines/>
      <w:tabs>
        <w:tab w:val="left" w:pos="255"/>
      </w:tabs>
      <w:spacing w:before="80"/>
      <w:ind w:left="255" w:hanging="255"/>
    </w:pPr>
    <w:rPr>
      <w:sz w:val="22"/>
    </w:rPr>
  </w:style>
  <w:style w:type="paragraph" w:customStyle="1" w:styleId="Note">
    <w:name w:val="Note"/>
    <w:basedOn w:val="Normal"/>
    <w:rsid w:val="00580C8E"/>
    <w:pPr>
      <w:spacing w:before="80"/>
    </w:pPr>
    <w:rPr>
      <w:sz w:val="22"/>
    </w:rPr>
  </w:style>
  <w:style w:type="paragraph" w:customStyle="1" w:styleId="Section1">
    <w:name w:val="Section_1"/>
    <w:basedOn w:val="Normal"/>
    <w:next w:val="Normal"/>
    <w:rsid w:val="00580C8E"/>
    <w:pPr>
      <w:tabs>
        <w:tab w:val="clear" w:pos="794"/>
        <w:tab w:val="clear" w:pos="1191"/>
        <w:tab w:val="clear" w:pos="1588"/>
        <w:tab w:val="clear" w:pos="1985"/>
      </w:tabs>
      <w:spacing w:before="624"/>
      <w:jc w:val="center"/>
    </w:pPr>
    <w:rPr>
      <w:b/>
    </w:rPr>
  </w:style>
  <w:style w:type="paragraph" w:customStyle="1" w:styleId="enumlev1">
    <w:name w:val="enumlev1"/>
    <w:basedOn w:val="Normal"/>
    <w:rsid w:val="00580C8E"/>
    <w:pPr>
      <w:spacing w:before="80"/>
      <w:ind w:left="794" w:hanging="794"/>
    </w:pPr>
  </w:style>
  <w:style w:type="paragraph" w:customStyle="1" w:styleId="enumlev2">
    <w:name w:val="enumlev2"/>
    <w:basedOn w:val="enumlev1"/>
    <w:rsid w:val="00580C8E"/>
    <w:pPr>
      <w:ind w:left="1191" w:hanging="397"/>
    </w:pPr>
  </w:style>
  <w:style w:type="paragraph" w:customStyle="1" w:styleId="enumlev3">
    <w:name w:val="enumlev3"/>
    <w:basedOn w:val="enumlev2"/>
    <w:rsid w:val="00580C8E"/>
    <w:pPr>
      <w:ind w:left="1588"/>
    </w:pPr>
  </w:style>
  <w:style w:type="paragraph" w:customStyle="1" w:styleId="Section2">
    <w:name w:val="Section_2"/>
    <w:basedOn w:val="Normal"/>
    <w:next w:val="Normal"/>
    <w:rsid w:val="00580C8E"/>
    <w:pPr>
      <w:tabs>
        <w:tab w:val="clear" w:pos="794"/>
        <w:tab w:val="clear" w:pos="1191"/>
        <w:tab w:val="clear" w:pos="1588"/>
        <w:tab w:val="clear" w:pos="1985"/>
      </w:tabs>
      <w:spacing w:before="240"/>
      <w:jc w:val="center"/>
    </w:pPr>
    <w:rPr>
      <w:i/>
    </w:rPr>
  </w:style>
  <w:style w:type="paragraph" w:customStyle="1" w:styleId="Equation">
    <w:name w:val="Equation"/>
    <w:basedOn w:val="Normal"/>
    <w:rsid w:val="00580C8E"/>
    <w:pPr>
      <w:tabs>
        <w:tab w:val="clear" w:pos="1191"/>
        <w:tab w:val="clear" w:pos="1588"/>
        <w:tab w:val="clear" w:pos="1985"/>
        <w:tab w:val="center" w:pos="4820"/>
        <w:tab w:val="right" w:pos="9639"/>
      </w:tabs>
      <w:jc w:val="left"/>
    </w:pPr>
  </w:style>
  <w:style w:type="paragraph" w:customStyle="1" w:styleId="toc0">
    <w:name w:val="toc 0"/>
    <w:basedOn w:val="Normal"/>
    <w:next w:val="TOC1"/>
    <w:rsid w:val="00580C8E"/>
    <w:pPr>
      <w:keepLines/>
      <w:tabs>
        <w:tab w:val="clear" w:pos="794"/>
        <w:tab w:val="clear" w:pos="1191"/>
        <w:tab w:val="clear" w:pos="1588"/>
        <w:tab w:val="clear" w:pos="1985"/>
        <w:tab w:val="right" w:pos="9639"/>
      </w:tabs>
      <w:jc w:val="left"/>
    </w:pPr>
    <w:rPr>
      <w:b/>
    </w:rPr>
  </w:style>
  <w:style w:type="paragraph" w:customStyle="1" w:styleId="ASN1">
    <w:name w:val="ASN.1"/>
    <w:rsid w:val="00580C8E"/>
    <w:pPr>
      <w:tabs>
        <w:tab w:val="left" w:pos="567"/>
        <w:tab w:val="left" w:pos="1134"/>
        <w:tab w:val="left" w:pos="1701"/>
        <w:tab w:val="left" w:pos="2268"/>
        <w:tab w:val="left" w:pos="2835"/>
        <w:tab w:val="left" w:pos="3402"/>
        <w:tab w:val="left" w:pos="3969"/>
        <w:tab w:val="left" w:pos="4536"/>
        <w:tab w:val="left" w:pos="5103"/>
        <w:tab w:val="left" w:pos="5670"/>
      </w:tabs>
    </w:pPr>
    <w:rPr>
      <w:rFonts w:ascii="Courier New" w:hAnsi="Courier New"/>
      <w:b/>
      <w:noProof/>
      <w:lang w:val="es-ES_tradnl" w:eastAsia="en-US"/>
    </w:rPr>
  </w:style>
  <w:style w:type="paragraph" w:styleId="TOC9">
    <w:name w:val="toc 9"/>
    <w:basedOn w:val="TOC3"/>
    <w:semiHidden/>
    <w:rsid w:val="00580C8E"/>
  </w:style>
  <w:style w:type="paragraph" w:customStyle="1" w:styleId="Chaptitle">
    <w:name w:val="Chap_title"/>
    <w:basedOn w:val="Normal"/>
    <w:next w:val="Normalaftertitle"/>
    <w:rsid w:val="00580C8E"/>
    <w:pPr>
      <w:keepNext/>
      <w:keepLines/>
      <w:spacing w:before="240"/>
      <w:jc w:val="center"/>
    </w:pPr>
    <w:rPr>
      <w:b/>
      <w:sz w:val="28"/>
    </w:rPr>
  </w:style>
  <w:style w:type="paragraph" w:styleId="Index1">
    <w:name w:val="index 1"/>
    <w:basedOn w:val="Normal"/>
    <w:next w:val="Normal"/>
    <w:semiHidden/>
    <w:rsid w:val="00580C8E"/>
    <w:pPr>
      <w:jc w:val="left"/>
    </w:pPr>
  </w:style>
  <w:style w:type="paragraph" w:customStyle="1" w:styleId="Formal">
    <w:name w:val="Formal"/>
    <w:basedOn w:val="ASN1"/>
    <w:rsid w:val="00580C8E"/>
    <w:rPr>
      <w:b w:val="0"/>
    </w:rPr>
  </w:style>
  <w:style w:type="paragraph" w:customStyle="1" w:styleId="AnnexNoTitle">
    <w:name w:val="Annex_NoTitle"/>
    <w:basedOn w:val="Normal"/>
    <w:next w:val="Normalaftertitle"/>
    <w:rsid w:val="00CC6E5E"/>
    <w:pPr>
      <w:keepNext/>
      <w:keepLines/>
      <w:spacing w:before="720"/>
      <w:jc w:val="center"/>
      <w:outlineLvl w:val="0"/>
    </w:pPr>
    <w:rPr>
      <w:b/>
      <w:sz w:val="28"/>
    </w:rPr>
  </w:style>
  <w:style w:type="character" w:customStyle="1" w:styleId="Appdef">
    <w:name w:val="App_def"/>
    <w:basedOn w:val="DefaultParagraphFont"/>
    <w:rsid w:val="00580C8E"/>
    <w:rPr>
      <w:rFonts w:ascii="Times New Roman" w:hAnsi="Times New Roman"/>
      <w:b/>
    </w:rPr>
  </w:style>
  <w:style w:type="character" w:customStyle="1" w:styleId="Appref">
    <w:name w:val="App_ref"/>
    <w:basedOn w:val="DefaultParagraphFont"/>
    <w:rsid w:val="00580C8E"/>
  </w:style>
  <w:style w:type="paragraph" w:customStyle="1" w:styleId="AppendixNoTitle">
    <w:name w:val="Appendix_NoTitle"/>
    <w:basedOn w:val="AnnexNoTitle"/>
    <w:next w:val="Normalaftertitle"/>
    <w:rsid w:val="00580C8E"/>
  </w:style>
  <w:style w:type="character" w:customStyle="1" w:styleId="Artdef">
    <w:name w:val="Art_def"/>
    <w:basedOn w:val="DefaultParagraphFont"/>
    <w:rsid w:val="00580C8E"/>
    <w:rPr>
      <w:rFonts w:ascii="Times New Roman" w:hAnsi="Times New Roman"/>
      <w:b/>
    </w:rPr>
  </w:style>
  <w:style w:type="paragraph" w:customStyle="1" w:styleId="Artheading">
    <w:name w:val="Art_heading"/>
    <w:basedOn w:val="Normal"/>
    <w:next w:val="Normalaftertitle"/>
    <w:rsid w:val="00580C8E"/>
    <w:pPr>
      <w:spacing w:before="480"/>
      <w:jc w:val="center"/>
    </w:pPr>
    <w:rPr>
      <w:b/>
      <w:sz w:val="28"/>
    </w:rPr>
  </w:style>
  <w:style w:type="paragraph" w:customStyle="1" w:styleId="ArtNo">
    <w:name w:val="Art_No"/>
    <w:basedOn w:val="Normal"/>
    <w:next w:val="Arttitle"/>
    <w:rsid w:val="00580C8E"/>
    <w:pPr>
      <w:keepNext/>
      <w:keepLines/>
      <w:spacing w:before="480"/>
      <w:jc w:val="center"/>
    </w:pPr>
    <w:rPr>
      <w:caps/>
      <w:sz w:val="28"/>
    </w:rPr>
  </w:style>
  <w:style w:type="character" w:customStyle="1" w:styleId="Artref">
    <w:name w:val="Art_ref"/>
    <w:basedOn w:val="DefaultParagraphFont"/>
    <w:rsid w:val="00580C8E"/>
  </w:style>
  <w:style w:type="paragraph" w:customStyle="1" w:styleId="Arttitle">
    <w:name w:val="Art_title"/>
    <w:basedOn w:val="Normal"/>
    <w:next w:val="Normalaftertitle"/>
    <w:rsid w:val="00580C8E"/>
    <w:pPr>
      <w:keepNext/>
      <w:keepLines/>
      <w:spacing w:before="240"/>
      <w:jc w:val="center"/>
    </w:pPr>
    <w:rPr>
      <w:b/>
      <w:sz w:val="28"/>
    </w:rPr>
  </w:style>
  <w:style w:type="paragraph" w:customStyle="1" w:styleId="Call">
    <w:name w:val="Call"/>
    <w:basedOn w:val="Normal"/>
    <w:next w:val="Normal"/>
    <w:rsid w:val="00580C8E"/>
    <w:pPr>
      <w:keepNext/>
      <w:keepLines/>
      <w:spacing w:before="160"/>
      <w:ind w:left="794"/>
      <w:jc w:val="left"/>
    </w:pPr>
    <w:rPr>
      <w:i/>
    </w:rPr>
  </w:style>
  <w:style w:type="paragraph" w:customStyle="1" w:styleId="ChapNo">
    <w:name w:val="Chap_No"/>
    <w:basedOn w:val="Normal"/>
    <w:next w:val="Chaptitle"/>
    <w:rsid w:val="00580C8E"/>
    <w:pPr>
      <w:keepNext/>
      <w:keepLines/>
      <w:spacing w:before="480"/>
      <w:jc w:val="center"/>
    </w:pPr>
    <w:rPr>
      <w:b/>
      <w:caps/>
      <w:sz w:val="28"/>
    </w:rPr>
  </w:style>
  <w:style w:type="paragraph" w:customStyle="1" w:styleId="Equationlegend">
    <w:name w:val="Equation_legend"/>
    <w:basedOn w:val="Normal"/>
    <w:rsid w:val="00580C8E"/>
    <w:pPr>
      <w:tabs>
        <w:tab w:val="clear" w:pos="794"/>
        <w:tab w:val="clear" w:pos="1191"/>
        <w:tab w:val="clear" w:pos="1588"/>
        <w:tab w:val="right" w:pos="1814"/>
      </w:tabs>
      <w:spacing w:before="80"/>
      <w:ind w:left="1985" w:hanging="1985"/>
    </w:pPr>
  </w:style>
  <w:style w:type="paragraph" w:customStyle="1" w:styleId="Figurelegend">
    <w:name w:val="Figure_legend"/>
    <w:basedOn w:val="Normal"/>
    <w:rsid w:val="00580C8E"/>
    <w:pPr>
      <w:keepNext/>
      <w:keepLines/>
      <w:tabs>
        <w:tab w:val="clear" w:pos="794"/>
        <w:tab w:val="clear" w:pos="1191"/>
        <w:tab w:val="clear" w:pos="1588"/>
        <w:tab w:val="clear" w:pos="1985"/>
      </w:tabs>
      <w:spacing w:before="20" w:after="20"/>
      <w:jc w:val="left"/>
    </w:pPr>
    <w:rPr>
      <w:sz w:val="18"/>
    </w:rPr>
  </w:style>
  <w:style w:type="paragraph" w:customStyle="1" w:styleId="Figure">
    <w:name w:val="Figure"/>
    <w:basedOn w:val="Normal"/>
    <w:next w:val="FigureNoTitle"/>
    <w:rsid w:val="00580C8E"/>
    <w:pPr>
      <w:keepNext/>
      <w:keepLines/>
      <w:spacing w:before="240" w:after="120"/>
      <w:jc w:val="center"/>
    </w:pPr>
  </w:style>
  <w:style w:type="paragraph" w:customStyle="1" w:styleId="FigureNoTitle">
    <w:name w:val="Figure_NoTitle"/>
    <w:basedOn w:val="Normal"/>
    <w:next w:val="Normalaftertitle"/>
    <w:rsid w:val="00580C8E"/>
    <w:pPr>
      <w:keepLines/>
      <w:spacing w:before="240" w:after="120"/>
      <w:jc w:val="center"/>
    </w:pPr>
    <w:rPr>
      <w:b/>
    </w:rPr>
  </w:style>
  <w:style w:type="paragraph" w:customStyle="1" w:styleId="Figurewithouttitle">
    <w:name w:val="Figure_without_title"/>
    <w:basedOn w:val="Normal"/>
    <w:next w:val="Normalaftertitle"/>
    <w:rsid w:val="00580C8E"/>
    <w:pPr>
      <w:keepLines/>
      <w:spacing w:before="240" w:after="120"/>
      <w:jc w:val="center"/>
    </w:pPr>
  </w:style>
  <w:style w:type="paragraph" w:customStyle="1" w:styleId="FirstFooter">
    <w:name w:val="FirstFooter"/>
    <w:basedOn w:val="Footer"/>
    <w:rsid w:val="00580C8E"/>
    <w:pPr>
      <w:tabs>
        <w:tab w:val="clear" w:pos="5954"/>
        <w:tab w:val="clear" w:pos="9639"/>
      </w:tabs>
      <w:overflowPunct/>
      <w:autoSpaceDE/>
      <w:autoSpaceDN/>
      <w:adjustRightInd/>
      <w:spacing w:before="40"/>
      <w:jc w:val="left"/>
      <w:textAlignment w:val="auto"/>
    </w:pPr>
    <w:rPr>
      <w:caps w:val="0"/>
      <w:noProof w:val="0"/>
    </w:rPr>
  </w:style>
  <w:style w:type="paragraph" w:customStyle="1" w:styleId="FooterQP">
    <w:name w:val="Footer_QP"/>
    <w:basedOn w:val="Normal"/>
    <w:rsid w:val="00580C8E"/>
    <w:pPr>
      <w:tabs>
        <w:tab w:val="clear" w:pos="794"/>
        <w:tab w:val="clear" w:pos="1191"/>
        <w:tab w:val="clear" w:pos="1588"/>
        <w:tab w:val="clear" w:pos="1985"/>
        <w:tab w:val="left" w:pos="907"/>
        <w:tab w:val="right" w:pos="8789"/>
        <w:tab w:val="right" w:pos="9639"/>
      </w:tabs>
      <w:spacing w:before="0"/>
      <w:jc w:val="left"/>
    </w:pPr>
    <w:rPr>
      <w:b/>
      <w:sz w:val="22"/>
    </w:rPr>
  </w:style>
  <w:style w:type="paragraph" w:customStyle="1" w:styleId="Headingb">
    <w:name w:val="Heading_b"/>
    <w:basedOn w:val="Normal"/>
    <w:next w:val="Normal"/>
    <w:rsid w:val="00580C8E"/>
    <w:pPr>
      <w:keepNext/>
      <w:spacing w:before="160"/>
      <w:jc w:val="left"/>
    </w:pPr>
    <w:rPr>
      <w:b/>
    </w:rPr>
  </w:style>
  <w:style w:type="paragraph" w:customStyle="1" w:styleId="Headingi">
    <w:name w:val="Heading_i"/>
    <w:basedOn w:val="Normal"/>
    <w:next w:val="Normal"/>
    <w:rsid w:val="00580C8E"/>
    <w:pPr>
      <w:keepNext/>
      <w:spacing w:before="160"/>
      <w:jc w:val="left"/>
    </w:pPr>
    <w:rPr>
      <w:i/>
    </w:rPr>
  </w:style>
  <w:style w:type="paragraph" w:styleId="Index2">
    <w:name w:val="index 2"/>
    <w:basedOn w:val="Normal"/>
    <w:next w:val="Normal"/>
    <w:semiHidden/>
    <w:rsid w:val="00580C8E"/>
    <w:pPr>
      <w:ind w:left="284"/>
      <w:jc w:val="left"/>
    </w:pPr>
  </w:style>
  <w:style w:type="paragraph" w:styleId="Index3">
    <w:name w:val="index 3"/>
    <w:basedOn w:val="Normal"/>
    <w:next w:val="Normal"/>
    <w:semiHidden/>
    <w:rsid w:val="00580C8E"/>
    <w:pPr>
      <w:ind w:left="567"/>
      <w:jc w:val="left"/>
    </w:pPr>
  </w:style>
  <w:style w:type="paragraph" w:customStyle="1" w:styleId="Normalaftertitle">
    <w:name w:val="Normal_after_title"/>
    <w:basedOn w:val="Normal"/>
    <w:next w:val="Normal"/>
    <w:rsid w:val="00580C8E"/>
    <w:pPr>
      <w:spacing w:before="360"/>
    </w:pPr>
  </w:style>
  <w:style w:type="paragraph" w:customStyle="1" w:styleId="PartNo">
    <w:name w:val="Part_No"/>
    <w:basedOn w:val="Normal"/>
    <w:next w:val="Partref"/>
    <w:rsid w:val="00580C8E"/>
    <w:pPr>
      <w:keepNext/>
      <w:keepLines/>
      <w:spacing w:before="480" w:after="80"/>
      <w:jc w:val="center"/>
    </w:pPr>
    <w:rPr>
      <w:caps/>
      <w:sz w:val="28"/>
    </w:rPr>
  </w:style>
  <w:style w:type="paragraph" w:customStyle="1" w:styleId="Partref">
    <w:name w:val="Part_ref"/>
    <w:basedOn w:val="Normal"/>
    <w:next w:val="Parttitle"/>
    <w:rsid w:val="00580C8E"/>
    <w:pPr>
      <w:keepNext/>
      <w:keepLines/>
      <w:spacing w:before="280"/>
      <w:jc w:val="center"/>
    </w:pPr>
  </w:style>
  <w:style w:type="paragraph" w:customStyle="1" w:styleId="Parttitle">
    <w:name w:val="Part_title"/>
    <w:basedOn w:val="Normal"/>
    <w:next w:val="Normalaftertitle"/>
    <w:rsid w:val="00580C8E"/>
    <w:pPr>
      <w:keepNext/>
      <w:keepLines/>
      <w:spacing w:before="240" w:after="280"/>
      <w:jc w:val="center"/>
    </w:pPr>
    <w:rPr>
      <w:b/>
      <w:sz w:val="28"/>
    </w:rPr>
  </w:style>
  <w:style w:type="paragraph" w:customStyle="1" w:styleId="Recdate">
    <w:name w:val="Rec_date"/>
    <w:basedOn w:val="Normal"/>
    <w:next w:val="Normalaftertitle"/>
    <w:rsid w:val="00580C8E"/>
    <w:pPr>
      <w:keepNext/>
      <w:keepLines/>
      <w:tabs>
        <w:tab w:val="clear" w:pos="794"/>
        <w:tab w:val="clear" w:pos="1191"/>
        <w:tab w:val="clear" w:pos="1588"/>
        <w:tab w:val="clear" w:pos="1985"/>
      </w:tabs>
      <w:jc w:val="right"/>
    </w:pPr>
    <w:rPr>
      <w:i/>
      <w:sz w:val="22"/>
    </w:rPr>
  </w:style>
  <w:style w:type="paragraph" w:customStyle="1" w:styleId="Questiondate">
    <w:name w:val="Question_date"/>
    <w:basedOn w:val="Recdate"/>
    <w:next w:val="Normalaftertitle"/>
    <w:rsid w:val="00580C8E"/>
  </w:style>
  <w:style w:type="paragraph" w:customStyle="1" w:styleId="RecNo">
    <w:name w:val="Rec_No"/>
    <w:basedOn w:val="Normal"/>
    <w:next w:val="Rectitle"/>
    <w:rsid w:val="00580C8E"/>
    <w:pPr>
      <w:keepNext/>
      <w:keepLines/>
      <w:spacing w:before="0"/>
      <w:jc w:val="left"/>
    </w:pPr>
    <w:rPr>
      <w:b/>
      <w:sz w:val="28"/>
    </w:rPr>
  </w:style>
  <w:style w:type="paragraph" w:customStyle="1" w:styleId="QuestionNo">
    <w:name w:val="Question_No"/>
    <w:basedOn w:val="RecNo"/>
    <w:next w:val="Questiontitle"/>
    <w:rsid w:val="00580C8E"/>
  </w:style>
  <w:style w:type="paragraph" w:customStyle="1" w:styleId="Recref">
    <w:name w:val="Rec_ref"/>
    <w:basedOn w:val="Normal"/>
    <w:next w:val="Recdate"/>
    <w:rsid w:val="00580C8E"/>
    <w:pPr>
      <w:keepNext/>
      <w:keepLines/>
      <w:tabs>
        <w:tab w:val="clear" w:pos="794"/>
        <w:tab w:val="clear" w:pos="1191"/>
        <w:tab w:val="clear" w:pos="1588"/>
        <w:tab w:val="clear" w:pos="1985"/>
      </w:tabs>
      <w:jc w:val="center"/>
    </w:pPr>
    <w:rPr>
      <w:i/>
    </w:rPr>
  </w:style>
  <w:style w:type="paragraph" w:customStyle="1" w:styleId="Questionref">
    <w:name w:val="Question_ref"/>
    <w:basedOn w:val="Recref"/>
    <w:next w:val="Questiondate"/>
    <w:rsid w:val="00580C8E"/>
  </w:style>
  <w:style w:type="paragraph" w:customStyle="1" w:styleId="Rectitle">
    <w:name w:val="Rec_title"/>
    <w:basedOn w:val="Normal"/>
    <w:next w:val="Normalaftertitle"/>
    <w:rsid w:val="00580C8E"/>
    <w:pPr>
      <w:keepNext/>
      <w:keepLines/>
      <w:spacing w:before="360"/>
      <w:jc w:val="center"/>
    </w:pPr>
    <w:rPr>
      <w:b/>
      <w:sz w:val="28"/>
    </w:rPr>
  </w:style>
  <w:style w:type="paragraph" w:customStyle="1" w:styleId="Questiontitle">
    <w:name w:val="Question_title"/>
    <w:basedOn w:val="Rectitle"/>
    <w:next w:val="Questionref"/>
    <w:rsid w:val="00580C8E"/>
  </w:style>
  <w:style w:type="paragraph" w:customStyle="1" w:styleId="Reftext">
    <w:name w:val="Ref_text"/>
    <w:basedOn w:val="Normal"/>
    <w:rsid w:val="00580C8E"/>
    <w:pPr>
      <w:ind w:left="794" w:hanging="794"/>
      <w:jc w:val="left"/>
    </w:pPr>
  </w:style>
  <w:style w:type="character" w:styleId="PageNumber">
    <w:name w:val="page number"/>
    <w:basedOn w:val="DefaultParagraphFont"/>
    <w:rsid w:val="00580C8E"/>
  </w:style>
  <w:style w:type="paragraph" w:customStyle="1" w:styleId="Repdate">
    <w:name w:val="Rep_date"/>
    <w:basedOn w:val="Recdate"/>
    <w:next w:val="Normalaftertitle"/>
    <w:rsid w:val="00580C8E"/>
  </w:style>
  <w:style w:type="paragraph" w:customStyle="1" w:styleId="RepNo">
    <w:name w:val="Rep_No"/>
    <w:basedOn w:val="RecNo"/>
    <w:next w:val="Reptitle"/>
    <w:rsid w:val="00580C8E"/>
  </w:style>
  <w:style w:type="paragraph" w:customStyle="1" w:styleId="Repref">
    <w:name w:val="Rep_ref"/>
    <w:basedOn w:val="Recref"/>
    <w:next w:val="Repdate"/>
    <w:rsid w:val="00580C8E"/>
  </w:style>
  <w:style w:type="paragraph" w:customStyle="1" w:styleId="Reptitle">
    <w:name w:val="Rep_title"/>
    <w:basedOn w:val="Rectitle"/>
    <w:next w:val="Repref"/>
    <w:rsid w:val="00580C8E"/>
  </w:style>
  <w:style w:type="paragraph" w:customStyle="1" w:styleId="Resdate">
    <w:name w:val="Res_date"/>
    <w:basedOn w:val="Recdate"/>
    <w:next w:val="Normalaftertitle"/>
    <w:rsid w:val="00580C8E"/>
  </w:style>
  <w:style w:type="character" w:customStyle="1" w:styleId="Resdef">
    <w:name w:val="Res_def"/>
    <w:basedOn w:val="DefaultParagraphFont"/>
    <w:rsid w:val="00580C8E"/>
    <w:rPr>
      <w:rFonts w:ascii="Times New Roman" w:hAnsi="Times New Roman"/>
      <w:b/>
    </w:rPr>
  </w:style>
  <w:style w:type="paragraph" w:customStyle="1" w:styleId="ResNo">
    <w:name w:val="Res_No"/>
    <w:basedOn w:val="RecNo"/>
    <w:next w:val="Restitle"/>
    <w:rsid w:val="00580C8E"/>
  </w:style>
  <w:style w:type="paragraph" w:customStyle="1" w:styleId="Resref">
    <w:name w:val="Res_ref"/>
    <w:basedOn w:val="Recref"/>
    <w:next w:val="Resdate"/>
    <w:rsid w:val="00580C8E"/>
  </w:style>
  <w:style w:type="paragraph" w:customStyle="1" w:styleId="Restitle">
    <w:name w:val="Res_title"/>
    <w:basedOn w:val="Rectitle"/>
    <w:next w:val="Resref"/>
    <w:rsid w:val="00580C8E"/>
  </w:style>
  <w:style w:type="paragraph" w:customStyle="1" w:styleId="SectionNo">
    <w:name w:val="Section_No"/>
    <w:basedOn w:val="Normal"/>
    <w:next w:val="Sectiontitle"/>
    <w:rsid w:val="00580C8E"/>
    <w:pPr>
      <w:keepNext/>
      <w:keepLines/>
      <w:spacing w:before="480" w:after="80"/>
      <w:jc w:val="center"/>
    </w:pPr>
    <w:rPr>
      <w:caps/>
      <w:sz w:val="28"/>
    </w:rPr>
  </w:style>
  <w:style w:type="paragraph" w:customStyle="1" w:styleId="Sectiontitle">
    <w:name w:val="Section_title"/>
    <w:basedOn w:val="Normal"/>
    <w:next w:val="Normalaftertitle"/>
    <w:rsid w:val="00580C8E"/>
    <w:pPr>
      <w:keepNext/>
      <w:keepLines/>
      <w:spacing w:before="480" w:after="280"/>
      <w:jc w:val="center"/>
    </w:pPr>
    <w:rPr>
      <w:b/>
      <w:sz w:val="28"/>
    </w:rPr>
  </w:style>
  <w:style w:type="paragraph" w:customStyle="1" w:styleId="Source">
    <w:name w:val="Source"/>
    <w:basedOn w:val="Normal"/>
    <w:next w:val="Normalaftertitle"/>
    <w:rsid w:val="00580C8E"/>
    <w:pPr>
      <w:spacing w:before="840" w:after="200"/>
      <w:jc w:val="center"/>
    </w:pPr>
    <w:rPr>
      <w:b/>
      <w:sz w:val="28"/>
    </w:rPr>
  </w:style>
  <w:style w:type="paragraph" w:customStyle="1" w:styleId="SpecialFooter">
    <w:name w:val="Special Footer"/>
    <w:basedOn w:val="Footer"/>
    <w:rsid w:val="00580C8E"/>
    <w:pPr>
      <w:tabs>
        <w:tab w:val="left" w:pos="567"/>
        <w:tab w:val="left" w:pos="1134"/>
        <w:tab w:val="left" w:pos="1701"/>
        <w:tab w:val="left" w:pos="2268"/>
        <w:tab w:val="left" w:pos="2835"/>
      </w:tabs>
    </w:pPr>
    <w:rPr>
      <w:caps w:val="0"/>
      <w:noProof w:val="0"/>
    </w:rPr>
  </w:style>
  <w:style w:type="character" w:customStyle="1" w:styleId="Tablefreq">
    <w:name w:val="Table_freq"/>
    <w:basedOn w:val="DefaultParagraphFont"/>
    <w:rsid w:val="00580C8E"/>
    <w:rPr>
      <w:b/>
      <w:color w:val="auto"/>
    </w:rPr>
  </w:style>
  <w:style w:type="paragraph" w:customStyle="1" w:styleId="Tablehead">
    <w:name w:val="Table_head"/>
    <w:basedOn w:val="Normal"/>
    <w:next w:val="Tabletext"/>
    <w:rsid w:val="00580C8E"/>
    <w:pPr>
      <w:keepNext/>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jc w:val="center"/>
    </w:pPr>
    <w:rPr>
      <w:b/>
      <w:sz w:val="22"/>
    </w:rPr>
  </w:style>
  <w:style w:type="paragraph" w:customStyle="1" w:styleId="Tablelegend">
    <w:name w:val="Table_legend"/>
    <w:basedOn w:val="Normal"/>
    <w:rsid w:val="00580C8E"/>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after="40"/>
      <w:jc w:val="left"/>
    </w:pPr>
    <w:rPr>
      <w:sz w:val="22"/>
    </w:rPr>
  </w:style>
  <w:style w:type="character" w:styleId="Hyperlink">
    <w:name w:val="Hyperlink"/>
    <w:basedOn w:val="DefaultParagraphFont"/>
    <w:uiPriority w:val="99"/>
    <w:rsid w:val="00580C8E"/>
    <w:rPr>
      <w:color w:val="0000FF"/>
      <w:u w:val="single"/>
    </w:rPr>
  </w:style>
  <w:style w:type="paragraph" w:customStyle="1" w:styleId="Tabletext">
    <w:name w:val="Table_text"/>
    <w:basedOn w:val="Normal"/>
    <w:rsid w:val="00580C8E"/>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40" w:after="40"/>
      <w:jc w:val="left"/>
    </w:pPr>
    <w:rPr>
      <w:sz w:val="22"/>
    </w:rPr>
  </w:style>
  <w:style w:type="paragraph" w:customStyle="1" w:styleId="TableNoTitle">
    <w:name w:val="Table_NoTitle"/>
    <w:basedOn w:val="Normal"/>
    <w:next w:val="Tablehead"/>
    <w:rsid w:val="00580C8E"/>
    <w:pPr>
      <w:keepNext/>
      <w:keepLines/>
      <w:spacing w:before="360" w:after="120"/>
      <w:jc w:val="center"/>
    </w:pPr>
    <w:rPr>
      <w:b/>
    </w:rPr>
  </w:style>
  <w:style w:type="paragraph" w:customStyle="1" w:styleId="Title1">
    <w:name w:val="Title 1"/>
    <w:basedOn w:val="Source"/>
    <w:next w:val="Title2"/>
    <w:rsid w:val="00580C8E"/>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Title3"/>
    <w:rsid w:val="00580C8E"/>
  </w:style>
  <w:style w:type="paragraph" w:customStyle="1" w:styleId="Title3">
    <w:name w:val="Title 3"/>
    <w:basedOn w:val="Title2"/>
    <w:next w:val="Title4"/>
    <w:rsid w:val="00580C8E"/>
    <w:rPr>
      <w:caps w:val="0"/>
    </w:rPr>
  </w:style>
  <w:style w:type="paragraph" w:customStyle="1" w:styleId="Title4">
    <w:name w:val="Title 4"/>
    <w:basedOn w:val="Title3"/>
    <w:next w:val="Heading1"/>
    <w:rsid w:val="00580C8E"/>
    <w:rPr>
      <w:b/>
    </w:rPr>
  </w:style>
  <w:style w:type="paragraph" w:customStyle="1" w:styleId="Reftitle">
    <w:name w:val="Ref_title"/>
    <w:basedOn w:val="Normal"/>
    <w:next w:val="Reftext"/>
    <w:rsid w:val="00580C8E"/>
    <w:pPr>
      <w:spacing w:before="480"/>
      <w:jc w:val="center"/>
    </w:pPr>
    <w:rPr>
      <w:b/>
    </w:rPr>
  </w:style>
  <w:style w:type="paragraph" w:styleId="BalloonText">
    <w:name w:val="Balloon Text"/>
    <w:basedOn w:val="Normal"/>
    <w:link w:val="BalloonTextChar"/>
    <w:rsid w:val="00406B50"/>
    <w:pPr>
      <w:spacing w:before="0"/>
    </w:pPr>
    <w:rPr>
      <w:rFonts w:ascii="Tahoma" w:hAnsi="Tahoma" w:cs="Tahoma"/>
      <w:sz w:val="16"/>
      <w:szCs w:val="16"/>
    </w:rPr>
  </w:style>
  <w:style w:type="character" w:customStyle="1" w:styleId="BalloonTextChar">
    <w:name w:val="Balloon Text Char"/>
    <w:basedOn w:val="DefaultParagraphFont"/>
    <w:link w:val="BalloonText"/>
    <w:rsid w:val="00406B50"/>
    <w:rPr>
      <w:rFonts w:ascii="Tahoma" w:hAnsi="Tahoma" w:cs="Tahoma"/>
      <w:sz w:val="16"/>
      <w:szCs w:val="16"/>
      <w:lang w:val="es-ES_tradnl" w:eastAsia="en-US"/>
    </w:rPr>
  </w:style>
  <w:style w:type="character" w:styleId="FollowedHyperlink">
    <w:name w:val="FollowedHyperlink"/>
    <w:basedOn w:val="DefaultParagraphFont"/>
    <w:rsid w:val="00102CF5"/>
    <w:rPr>
      <w:color w:val="800080" w:themeColor="followedHyperlink"/>
      <w:u w:val="single"/>
    </w:rPr>
  </w:style>
  <w:style w:type="table" w:styleId="TableGrid">
    <w:name w:val="Table Grid"/>
    <w:basedOn w:val="TableNormal"/>
    <w:rsid w:val="00783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Notitle0">
    <w:name w:val="Figure_No &amp; title"/>
    <w:basedOn w:val="Normal"/>
    <w:next w:val="Normal"/>
    <w:rsid w:val="003759FA"/>
    <w:pPr>
      <w:keepLines/>
      <w:spacing w:before="240" w:after="120"/>
      <w:jc w:val="center"/>
    </w:pPr>
    <w:rPr>
      <w:b/>
      <w:lang w:val="en-GB"/>
    </w:rPr>
  </w:style>
  <w:style w:type="character" w:customStyle="1" w:styleId="Heading2Char">
    <w:name w:val="Heading 2 Char"/>
    <w:link w:val="Heading2"/>
    <w:rsid w:val="003759FA"/>
    <w:rPr>
      <w:rFonts w:ascii="Times New Roman" w:hAnsi="Times New Roman"/>
      <w:b/>
      <w:sz w:val="24"/>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3.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www.itu.int/ITU-T/ipr/" TargetMode="External"/><Relationship Id="rId25" Type="http://schemas.openxmlformats.org/officeDocument/2006/relationships/hyperlink" Target="http://www.unisdr.org/we/inform/publications/7817" TargetMode="External"/><Relationship Id="rId33"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oleObject" Target="embeddings/oleObject2.bin"/><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emf"/><Relationship Id="rId28" Type="http://schemas.openxmlformats.org/officeDocument/2006/relationships/footer" Target="footer4.xml"/><Relationship Id="rId10" Type="http://schemas.openxmlformats.org/officeDocument/2006/relationships/hyperlink" Target="http://handle.itu.int/11.1002/1000/13074" TargetMode="External"/><Relationship Id="rId19" Type="http://schemas.openxmlformats.org/officeDocument/2006/relationships/header" Target="header5.xml"/><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oleObject" Target="embeddings/oleObject1.bin"/><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handle.itu.int/11.1002/1000/11830-e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talano\AppData\Roaming\Microsoft\Templates\QuickPub\QPUB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728BE1-BD2A-495C-9150-8430C9498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QPUBS.dotm</Template>
  <TotalTime>43</TotalTime>
  <Pages>16</Pages>
  <Words>3843</Words>
  <Characters>22250</Characters>
  <Application>Microsoft Office Word</Application>
  <DocSecurity>0</DocSecurity>
  <Lines>524</Lines>
  <Paragraphs>291</Paragraphs>
  <ScaleCrop>false</ScaleCrop>
  <HeadingPairs>
    <vt:vector size="2" baseType="variant">
      <vt:variant>
        <vt:lpstr>Title</vt:lpstr>
      </vt:variant>
      <vt:variant>
        <vt:i4>1</vt:i4>
      </vt:variant>
    </vt:vector>
  </HeadingPairs>
  <TitlesOfParts>
    <vt:vector size="1" baseType="lpstr">
      <vt:lpstr>RECOMENDACIÓN UIT-T</vt:lpstr>
    </vt:vector>
  </TitlesOfParts>
  <Company>ITU</Company>
  <LinksUpToDate>false</LinksUpToDate>
  <CharactersWithSpaces>25810</CharactersWithSpaces>
  <SharedDoc>false</SharedDoc>
  <HLinks>
    <vt:vector size="6" baseType="variant">
      <vt:variant>
        <vt:i4>5832781</vt:i4>
      </vt:variant>
      <vt:variant>
        <vt:i4>0</vt:i4>
      </vt:variant>
      <vt:variant>
        <vt:i4>0</vt:i4>
      </vt:variant>
      <vt:variant>
        <vt:i4>5</vt:i4>
      </vt:variant>
      <vt:variant>
        <vt:lpwstr>http://www.itu.int/ITU-T/ipr/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UIT-T Rec. E.119 (04/2017) Requisitos aplicables a un servicio de confirmación de seguridad y mensajería  de difusión para operaciones de socorro en caso de catástrofe </dc:title>
  <dc:subject>SERIE E: EXPLOTACIÓN GENERAL DE LA RED, SERVICIO TELEFÓNICO, EXPLOTACIÓN DEL SERVICIO Y FACTORES HUMANOS - Explotación de las relaciones internacionales – Disposiciones de carácter general relativas a las Administraciones</dc:subject>
  <dc:creator> del UIT-T</dc:creator>
  <cp:keywords>E.119,E,119</cp:keywords>
  <dc:description>Catalano, 15/12/2017, ITU51007768</dc:description>
  <cp:lastModifiedBy>Catalano Moreira, Rossana</cp:lastModifiedBy>
  <cp:revision>15</cp:revision>
  <cp:lastPrinted>2017-12-15T10:46:00Z</cp:lastPrinted>
  <dcterms:created xsi:type="dcterms:W3CDTF">2017-12-15T10:05:00Z</dcterms:created>
  <dcterms:modified xsi:type="dcterms:W3CDTF">2017-12-15T10:56:00Z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E.119</vt:lpwstr>
  </property>
  <property fmtid="{D5CDD505-2E9C-101B-9397-08002B2CF9AE}" pid="3" name="docdate">
    <vt:lpwstr>QPubMacros.dot</vt:lpwstr>
  </property>
  <property fmtid="{D5CDD505-2E9C-101B-9397-08002B2CF9AE}" pid="4" name="doctitle">
    <vt:lpwstr>Requisitos aplicables a un servicio de confirmación de seguridad y mensajería de difusión para operaciones de socorro en caso de catástrofe</vt:lpwstr>
  </property>
  <property fmtid="{D5CDD505-2E9C-101B-9397-08002B2CF9AE}" pid="5" name="doctitle2">
    <vt:lpwstr>SERIE E: EXPLOTACIÓN GENERAL DE LA RED, SERVICIO TELEFÓNICO, EXPLOTACIÓN DEL SERVICIO Y FACTORES HUMANOS Explotación de las relaciones internacionales – Disposiciones de carácter general relativas a las Administraciones</vt:lpwstr>
  </property>
  <property fmtid="{D5CDD505-2E9C-101B-9397-08002B2CF9AE}" pid="6" name="Language">
    <vt:lpwstr>Spanish</vt:lpwstr>
  </property>
  <property fmtid="{D5CDD505-2E9C-101B-9397-08002B2CF9AE}" pid="7" name="Typist">
    <vt:lpwstr>Catalano</vt:lpwstr>
  </property>
  <property fmtid="{D5CDD505-2E9C-101B-9397-08002B2CF9AE}" pid="8" name="Date completed">
    <vt:lpwstr>15 December 2017</vt:lpwstr>
  </property>
</Properties>
</file>