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7C3001" w:rsidRPr="00D95372" w14:paraId="743A799F" w14:textId="77777777" w:rsidTr="003F42DD">
        <w:trPr>
          <w:trHeight w:hRule="exact" w:val="1418"/>
        </w:trPr>
        <w:tc>
          <w:tcPr>
            <w:tcW w:w="1428" w:type="dxa"/>
            <w:gridSpan w:val="2"/>
          </w:tcPr>
          <w:p w14:paraId="6FADD811" w14:textId="33220D47" w:rsidR="007C3001" w:rsidRPr="00D95372" w:rsidRDefault="005111A9" w:rsidP="003F42DD">
            <w:r w:rsidRPr="009D7D5C">
              <w:rPr>
                <w:noProof/>
                <w:sz w:val="20"/>
                <w:lang w:eastAsia="zh-CN"/>
              </w:rPr>
              <w:drawing>
                <wp:anchor distT="0" distB="0" distL="114300" distR="114300" simplePos="0" relativeHeight="251659264" behindDoc="0" locked="0" layoutInCell="0" allowOverlap="1" wp14:anchorId="3C643D3A" wp14:editId="58EFE60B">
                  <wp:simplePos x="0" y="0"/>
                  <wp:positionH relativeFrom="column">
                    <wp:posOffset>-961390</wp:posOffset>
                  </wp:positionH>
                  <wp:positionV relativeFrom="paragraph">
                    <wp:posOffset>-694690</wp:posOffset>
                  </wp:positionV>
                  <wp:extent cx="1569600" cy="10771200"/>
                  <wp:effectExtent l="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0" cstate="print"/>
                          <a:srcRect/>
                          <a:stretch>
                            <a:fillRect/>
                          </a:stretch>
                        </pic:blipFill>
                        <pic:spPr bwMode="auto">
                          <a:xfrm>
                            <a:off x="0" y="0"/>
                            <a:ext cx="1569600" cy="10771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46EB6C" w14:textId="77777777" w:rsidR="007C3001" w:rsidRPr="00371858" w:rsidRDefault="007C3001" w:rsidP="003F42DD">
            <w:pPr>
              <w:spacing w:before="0"/>
              <w:rPr>
                <w:b/>
                <w:sz w:val="16"/>
              </w:rPr>
            </w:pPr>
          </w:p>
        </w:tc>
        <w:tc>
          <w:tcPr>
            <w:tcW w:w="8520" w:type="dxa"/>
            <w:gridSpan w:val="3"/>
          </w:tcPr>
          <w:p w14:paraId="6AC29A20" w14:textId="77777777" w:rsidR="007C3001" w:rsidRPr="00371858" w:rsidRDefault="007C3001" w:rsidP="003F42DD">
            <w:pPr>
              <w:spacing w:before="0"/>
              <w:rPr>
                <w:rFonts w:ascii="Arial" w:hAnsi="Arial" w:cs="Arial"/>
              </w:rPr>
            </w:pPr>
          </w:p>
          <w:p w14:paraId="469F9C42" w14:textId="77777777" w:rsidR="007C3001" w:rsidRPr="00371858" w:rsidRDefault="007C3001" w:rsidP="003F42DD">
            <w:pPr>
              <w:spacing w:before="284"/>
              <w:rPr>
                <w:rFonts w:ascii="Arial" w:hAnsi="Arial" w:cs="Arial"/>
                <w:b/>
                <w:bCs/>
                <w:sz w:val="18"/>
              </w:rPr>
            </w:pPr>
            <w:r w:rsidRPr="00D95372">
              <w:rPr>
                <w:rFonts w:ascii="Arial" w:hAnsi="Arial" w:cs="Arial"/>
                <w:b/>
                <w:bCs/>
                <w:color w:val="808080"/>
                <w:spacing w:val="100"/>
              </w:rPr>
              <w:t>International Telecommunication Union</w:t>
            </w:r>
          </w:p>
        </w:tc>
      </w:tr>
      <w:tr w:rsidR="007C3001" w:rsidRPr="00D95372" w14:paraId="79288F56" w14:textId="77777777" w:rsidTr="003F42DD">
        <w:trPr>
          <w:trHeight w:hRule="exact" w:val="992"/>
        </w:trPr>
        <w:tc>
          <w:tcPr>
            <w:tcW w:w="1428" w:type="dxa"/>
            <w:gridSpan w:val="2"/>
          </w:tcPr>
          <w:p w14:paraId="0258CD50" w14:textId="77777777" w:rsidR="007C3001" w:rsidRPr="00371858" w:rsidRDefault="007C3001" w:rsidP="003F42DD">
            <w:pPr>
              <w:spacing w:before="0"/>
            </w:pPr>
          </w:p>
        </w:tc>
        <w:tc>
          <w:tcPr>
            <w:tcW w:w="8520" w:type="dxa"/>
            <w:gridSpan w:val="3"/>
          </w:tcPr>
          <w:p w14:paraId="23C935FA" w14:textId="77777777" w:rsidR="007C3001" w:rsidRPr="00371858" w:rsidRDefault="007C3001" w:rsidP="003F42DD"/>
        </w:tc>
      </w:tr>
      <w:tr w:rsidR="007C3001" w:rsidRPr="00D95372" w14:paraId="384821CA" w14:textId="77777777" w:rsidTr="003F42DD">
        <w:tblPrEx>
          <w:tblCellMar>
            <w:left w:w="85" w:type="dxa"/>
            <w:right w:w="85" w:type="dxa"/>
          </w:tblCellMar>
        </w:tblPrEx>
        <w:trPr>
          <w:gridBefore w:val="2"/>
          <w:wBefore w:w="1428" w:type="dxa"/>
        </w:trPr>
        <w:tc>
          <w:tcPr>
            <w:tcW w:w="2520" w:type="dxa"/>
          </w:tcPr>
          <w:p w14:paraId="240FCD15" w14:textId="77777777" w:rsidR="007C3001" w:rsidRPr="00371858" w:rsidRDefault="007C3001" w:rsidP="003F42DD">
            <w:pPr>
              <w:rPr>
                <w:b/>
                <w:sz w:val="18"/>
              </w:rPr>
            </w:pPr>
            <w:bookmarkStart w:id="0" w:name="dnume" w:colFirst="1" w:colLast="1"/>
            <w:bookmarkStart w:id="1" w:name="_GoBack" w:colFirst="1" w:colLast="1"/>
            <w:r w:rsidRPr="00371858">
              <w:rPr>
                <w:rFonts w:ascii="Arial" w:hAnsi="Arial"/>
                <w:b/>
                <w:spacing w:val="40"/>
                <w:sz w:val="72"/>
              </w:rPr>
              <w:t>ITU-T</w:t>
            </w:r>
          </w:p>
        </w:tc>
        <w:tc>
          <w:tcPr>
            <w:tcW w:w="6000" w:type="dxa"/>
            <w:gridSpan w:val="2"/>
          </w:tcPr>
          <w:p w14:paraId="0D3B5568" w14:textId="77777777" w:rsidR="007C3001" w:rsidRPr="00371858" w:rsidRDefault="007C3001" w:rsidP="003F42DD">
            <w:pPr>
              <w:spacing w:before="240"/>
              <w:jc w:val="right"/>
              <w:rPr>
                <w:rFonts w:ascii="Arial" w:hAnsi="Arial" w:cs="Arial"/>
                <w:b/>
                <w:sz w:val="60"/>
              </w:rPr>
            </w:pPr>
            <w:r w:rsidRPr="00371858">
              <w:rPr>
                <w:rFonts w:ascii="Arial" w:hAnsi="Arial" w:cs="Arial"/>
                <w:b/>
                <w:sz w:val="60"/>
              </w:rPr>
              <w:t>E.840</w:t>
            </w:r>
          </w:p>
        </w:tc>
      </w:tr>
      <w:tr w:rsidR="007C3001" w:rsidRPr="00D95372" w14:paraId="485037FA" w14:textId="77777777" w:rsidTr="003F42DD">
        <w:tblPrEx>
          <w:tblCellMar>
            <w:left w:w="85" w:type="dxa"/>
            <w:right w:w="85" w:type="dxa"/>
          </w:tblCellMar>
        </w:tblPrEx>
        <w:trPr>
          <w:gridBefore w:val="2"/>
          <w:wBefore w:w="1428" w:type="dxa"/>
          <w:trHeight w:val="974"/>
        </w:trPr>
        <w:tc>
          <w:tcPr>
            <w:tcW w:w="4549" w:type="dxa"/>
            <w:gridSpan w:val="2"/>
          </w:tcPr>
          <w:p w14:paraId="42452643" w14:textId="77777777" w:rsidR="007C3001" w:rsidRPr="00371858" w:rsidRDefault="007C3001" w:rsidP="003F42DD">
            <w:pPr>
              <w:jc w:val="left"/>
              <w:rPr>
                <w:b/>
                <w:sz w:val="20"/>
              </w:rPr>
            </w:pPr>
            <w:bookmarkStart w:id="2" w:name="ddatee" w:colFirst="1" w:colLast="1"/>
            <w:bookmarkEnd w:id="0"/>
            <w:bookmarkEnd w:id="1"/>
            <w:r w:rsidRPr="00371858">
              <w:rPr>
                <w:rFonts w:ascii="Arial" w:hAnsi="Arial"/>
                <w:sz w:val="20"/>
              </w:rPr>
              <w:t>TELECOMMUNICATION</w:t>
            </w:r>
            <w:r w:rsidRPr="00371858">
              <w:rPr>
                <w:rFonts w:ascii="Arial" w:hAnsi="Arial" w:cs="Arial"/>
                <w:sz w:val="20"/>
              </w:rPr>
              <w:br/>
            </w:r>
            <w:r w:rsidRPr="00371858">
              <w:rPr>
                <w:rFonts w:ascii="Arial" w:hAnsi="Arial"/>
                <w:sz w:val="20"/>
              </w:rPr>
              <w:t>STANDARDIZATION SECTOR</w:t>
            </w:r>
            <w:r w:rsidRPr="00371858">
              <w:rPr>
                <w:rFonts w:ascii="Arial" w:hAnsi="Arial"/>
                <w:sz w:val="20"/>
              </w:rPr>
              <w:br/>
              <w:t>OF ITU</w:t>
            </w:r>
          </w:p>
        </w:tc>
        <w:tc>
          <w:tcPr>
            <w:tcW w:w="3971" w:type="dxa"/>
          </w:tcPr>
          <w:p w14:paraId="71D9B70C" w14:textId="095B78A5" w:rsidR="007C3001" w:rsidRPr="00371858" w:rsidRDefault="007C3001" w:rsidP="00626EA8">
            <w:pPr>
              <w:spacing w:before="0"/>
              <w:jc w:val="right"/>
              <w:rPr>
                <w:rFonts w:ascii="Arial" w:hAnsi="Arial" w:cs="Arial"/>
                <w:sz w:val="28"/>
              </w:rPr>
            </w:pPr>
            <w:r w:rsidRPr="00371858">
              <w:rPr>
                <w:rFonts w:ascii="Arial" w:hAnsi="Arial" w:cs="Arial"/>
                <w:sz w:val="28"/>
              </w:rPr>
              <w:t xml:space="preserve">(06/2018) </w:t>
            </w:r>
          </w:p>
        </w:tc>
      </w:tr>
      <w:tr w:rsidR="007C3001" w:rsidRPr="00D95372" w14:paraId="2BA95018" w14:textId="77777777" w:rsidTr="003F42DD">
        <w:trPr>
          <w:cantSplit/>
          <w:trHeight w:hRule="exact" w:val="3402"/>
        </w:trPr>
        <w:tc>
          <w:tcPr>
            <w:tcW w:w="1418" w:type="dxa"/>
          </w:tcPr>
          <w:p w14:paraId="48804BF5" w14:textId="77777777" w:rsidR="007C3001" w:rsidRPr="00371858" w:rsidRDefault="007C3001" w:rsidP="003F42DD">
            <w:pPr>
              <w:tabs>
                <w:tab w:val="right" w:pos="9639"/>
              </w:tabs>
              <w:rPr>
                <w:rFonts w:ascii="Arial" w:hAnsi="Arial"/>
                <w:sz w:val="18"/>
              </w:rPr>
            </w:pPr>
            <w:bookmarkStart w:id="3" w:name="dsece" w:colFirst="1" w:colLast="1"/>
            <w:bookmarkEnd w:id="2"/>
          </w:p>
        </w:tc>
        <w:tc>
          <w:tcPr>
            <w:tcW w:w="8530" w:type="dxa"/>
            <w:gridSpan w:val="4"/>
            <w:tcBorders>
              <w:bottom w:val="single" w:sz="12" w:space="0" w:color="auto"/>
            </w:tcBorders>
            <w:vAlign w:val="bottom"/>
          </w:tcPr>
          <w:p w14:paraId="7CEEE38C" w14:textId="77777777" w:rsidR="007C3001" w:rsidRPr="00371858" w:rsidRDefault="007C3001" w:rsidP="003F42DD">
            <w:pPr>
              <w:tabs>
                <w:tab w:val="right" w:pos="9639"/>
              </w:tabs>
              <w:jc w:val="left"/>
              <w:rPr>
                <w:rFonts w:ascii="Arial" w:hAnsi="Arial" w:cs="Arial"/>
                <w:sz w:val="32"/>
              </w:rPr>
            </w:pPr>
            <w:r w:rsidRPr="00371858">
              <w:rPr>
                <w:rFonts w:ascii="Arial" w:hAnsi="Arial" w:cs="Arial"/>
                <w:sz w:val="32"/>
              </w:rPr>
              <w:t>SERIES E: OVERALL NETWORK OPERATION, TELEPHONE SERVICE, SERVICE OPERATION AND HUMAN FACTORS</w:t>
            </w:r>
          </w:p>
          <w:p w14:paraId="739C6120" w14:textId="77777777" w:rsidR="007C3001" w:rsidRPr="00371858" w:rsidRDefault="007C3001" w:rsidP="003F42DD">
            <w:pPr>
              <w:tabs>
                <w:tab w:val="right" w:pos="9639"/>
              </w:tabs>
              <w:jc w:val="left"/>
              <w:rPr>
                <w:rFonts w:ascii="Arial" w:hAnsi="Arial" w:cs="Arial"/>
                <w:sz w:val="32"/>
              </w:rPr>
            </w:pPr>
            <w:r w:rsidRPr="00371858">
              <w:rPr>
                <w:rFonts w:ascii="Arial" w:hAnsi="Arial" w:cs="Arial"/>
                <w:sz w:val="32"/>
              </w:rPr>
              <w:t>Quality of telecommunication services: concepts, models, objectives and dependability planning – Models for telecommunication services</w:t>
            </w:r>
          </w:p>
          <w:p w14:paraId="5146FEC9" w14:textId="77777777" w:rsidR="007C3001" w:rsidRPr="00371858" w:rsidRDefault="007C3001" w:rsidP="003F42DD">
            <w:pPr>
              <w:tabs>
                <w:tab w:val="right" w:pos="9639"/>
              </w:tabs>
              <w:jc w:val="left"/>
              <w:rPr>
                <w:rFonts w:ascii="Arial" w:hAnsi="Arial" w:cs="Arial"/>
                <w:sz w:val="32"/>
              </w:rPr>
            </w:pPr>
          </w:p>
        </w:tc>
      </w:tr>
      <w:tr w:rsidR="007C3001" w:rsidRPr="00D95372" w14:paraId="7F7B6488" w14:textId="77777777" w:rsidTr="003F42DD">
        <w:trPr>
          <w:cantSplit/>
          <w:trHeight w:hRule="exact" w:val="4536"/>
        </w:trPr>
        <w:tc>
          <w:tcPr>
            <w:tcW w:w="1418" w:type="dxa"/>
          </w:tcPr>
          <w:p w14:paraId="197271DA" w14:textId="77777777" w:rsidR="007C3001" w:rsidRPr="00371858" w:rsidRDefault="007C3001" w:rsidP="003F42DD">
            <w:pPr>
              <w:tabs>
                <w:tab w:val="right" w:pos="9639"/>
              </w:tabs>
              <w:rPr>
                <w:rFonts w:ascii="Arial" w:hAnsi="Arial"/>
                <w:sz w:val="18"/>
              </w:rPr>
            </w:pPr>
            <w:bookmarkStart w:id="4" w:name="c1tite" w:colFirst="1" w:colLast="1"/>
            <w:bookmarkEnd w:id="3"/>
          </w:p>
        </w:tc>
        <w:tc>
          <w:tcPr>
            <w:tcW w:w="8530" w:type="dxa"/>
            <w:gridSpan w:val="4"/>
          </w:tcPr>
          <w:p w14:paraId="56867676" w14:textId="22A18881" w:rsidR="007C3001" w:rsidRPr="00371858" w:rsidRDefault="007C3001">
            <w:pPr>
              <w:tabs>
                <w:tab w:val="right" w:pos="9639"/>
              </w:tabs>
              <w:jc w:val="left"/>
              <w:rPr>
                <w:rFonts w:ascii="Arial" w:hAnsi="Arial"/>
                <w:b/>
                <w:bCs/>
                <w:sz w:val="36"/>
              </w:rPr>
            </w:pPr>
            <w:r w:rsidRPr="00371858">
              <w:rPr>
                <w:rFonts w:ascii="Arial" w:hAnsi="Arial"/>
                <w:b/>
                <w:bCs/>
                <w:sz w:val="36"/>
              </w:rPr>
              <w:t>Statistical framework for end</w:t>
            </w:r>
            <w:r w:rsidR="00FC51CA" w:rsidRPr="00371858">
              <w:rPr>
                <w:rFonts w:ascii="Arial" w:hAnsi="Arial"/>
                <w:b/>
                <w:bCs/>
                <w:sz w:val="36"/>
              </w:rPr>
              <w:t>-</w:t>
            </w:r>
            <w:r w:rsidRPr="00371858">
              <w:rPr>
                <w:rFonts w:ascii="Arial" w:hAnsi="Arial"/>
                <w:b/>
                <w:bCs/>
                <w:sz w:val="36"/>
              </w:rPr>
              <w:t>to</w:t>
            </w:r>
            <w:r w:rsidR="00FC51CA" w:rsidRPr="00371858">
              <w:rPr>
                <w:rFonts w:ascii="Arial" w:hAnsi="Arial"/>
                <w:b/>
                <w:bCs/>
                <w:sz w:val="36"/>
              </w:rPr>
              <w:t>-</w:t>
            </w:r>
            <w:r w:rsidRPr="00371858">
              <w:rPr>
                <w:rFonts w:ascii="Arial" w:hAnsi="Arial"/>
                <w:b/>
                <w:bCs/>
                <w:sz w:val="36"/>
              </w:rPr>
              <w:t>end network</w:t>
            </w:r>
            <w:r w:rsidR="00B269EB" w:rsidRPr="00D95372">
              <w:rPr>
                <w:rFonts w:ascii="Arial" w:hAnsi="Arial"/>
                <w:b/>
                <w:bCs/>
                <w:sz w:val="36"/>
              </w:rPr>
              <w:t xml:space="preserve"> </w:t>
            </w:r>
            <w:r w:rsidRPr="00371858">
              <w:rPr>
                <w:rFonts w:ascii="Arial" w:hAnsi="Arial"/>
                <w:b/>
                <w:bCs/>
                <w:sz w:val="36"/>
              </w:rPr>
              <w:t>performance benchmark scoring and ranking</w:t>
            </w:r>
          </w:p>
        </w:tc>
      </w:tr>
      <w:bookmarkEnd w:id="4"/>
      <w:tr w:rsidR="007C3001" w:rsidRPr="00D95372" w14:paraId="3193FFA9" w14:textId="77777777" w:rsidTr="003F42DD">
        <w:trPr>
          <w:cantSplit/>
          <w:trHeight w:hRule="exact" w:val="1418"/>
        </w:trPr>
        <w:tc>
          <w:tcPr>
            <w:tcW w:w="1418" w:type="dxa"/>
          </w:tcPr>
          <w:p w14:paraId="3BCCA32D" w14:textId="77777777" w:rsidR="007C3001" w:rsidRPr="00371858" w:rsidRDefault="007C3001" w:rsidP="003F42DD">
            <w:pPr>
              <w:tabs>
                <w:tab w:val="right" w:pos="9639"/>
              </w:tabs>
              <w:rPr>
                <w:rFonts w:ascii="Arial" w:hAnsi="Arial"/>
                <w:sz w:val="18"/>
              </w:rPr>
            </w:pPr>
          </w:p>
        </w:tc>
        <w:tc>
          <w:tcPr>
            <w:tcW w:w="8530" w:type="dxa"/>
            <w:gridSpan w:val="4"/>
            <w:vAlign w:val="bottom"/>
          </w:tcPr>
          <w:p w14:paraId="349CD33C" w14:textId="77777777" w:rsidR="007C3001" w:rsidRPr="00371858" w:rsidRDefault="007C3001" w:rsidP="003F42DD">
            <w:pPr>
              <w:tabs>
                <w:tab w:val="right" w:pos="9639"/>
              </w:tabs>
              <w:spacing w:before="60" w:after="240"/>
              <w:jc w:val="left"/>
              <w:rPr>
                <w:rFonts w:ascii="Arial" w:hAnsi="Arial" w:cs="Arial"/>
                <w:sz w:val="32"/>
              </w:rPr>
            </w:pPr>
            <w:bookmarkStart w:id="5" w:name="dnum2e"/>
            <w:bookmarkEnd w:id="5"/>
            <w:r w:rsidRPr="00371858">
              <w:rPr>
                <w:rFonts w:ascii="Arial" w:hAnsi="Arial" w:cs="Arial"/>
                <w:sz w:val="32"/>
              </w:rPr>
              <w:t>Recommendation  ITU</w:t>
            </w:r>
            <w:r w:rsidRPr="00371858">
              <w:rPr>
                <w:rFonts w:ascii="Arial" w:hAnsi="Arial" w:cs="Arial"/>
                <w:sz w:val="32"/>
              </w:rPr>
              <w:noBreakHyphen/>
              <w:t>T  E.840</w:t>
            </w:r>
          </w:p>
          <w:p w14:paraId="7F606F1F" w14:textId="77777777" w:rsidR="007C3001" w:rsidRPr="00371858" w:rsidRDefault="007C3001" w:rsidP="003F42DD">
            <w:pPr>
              <w:tabs>
                <w:tab w:val="right" w:pos="9639"/>
              </w:tabs>
              <w:spacing w:before="60"/>
              <w:jc w:val="left"/>
              <w:rPr>
                <w:rFonts w:ascii="Arial" w:hAnsi="Arial" w:cs="Arial"/>
                <w:sz w:val="32"/>
              </w:rPr>
            </w:pPr>
          </w:p>
        </w:tc>
      </w:tr>
    </w:tbl>
    <w:p w14:paraId="15C3B291" w14:textId="77777777" w:rsidR="007C3001" w:rsidRPr="00371858" w:rsidRDefault="007C3001" w:rsidP="007C3001">
      <w:pPr>
        <w:tabs>
          <w:tab w:val="right" w:pos="9639"/>
        </w:tabs>
        <w:spacing w:before="240"/>
        <w:jc w:val="right"/>
        <w:rPr>
          <w:rFonts w:ascii="Arial" w:hAnsi="Arial"/>
          <w:sz w:val="18"/>
        </w:rPr>
      </w:pPr>
      <w:r w:rsidRPr="00774BB8">
        <w:rPr>
          <w:rFonts w:ascii="Arial" w:hAnsi="Arial"/>
          <w:noProof/>
          <w:sz w:val="18"/>
          <w:lang w:eastAsia="zh-CN"/>
        </w:rPr>
        <w:drawing>
          <wp:inline distT="0" distB="0" distL="0" distR="0" wp14:anchorId="26ABDDFA" wp14:editId="2A6F8EDF">
            <wp:extent cx="1533525" cy="638175"/>
            <wp:effectExtent l="19050" t="0" r="9525" b="0"/>
            <wp:docPr id="3" name="Picture 3"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1"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0FA612AF" w14:textId="77777777" w:rsidR="007C3001" w:rsidRPr="00371858" w:rsidRDefault="007C3001" w:rsidP="007C3001">
      <w:pPr>
        <w:spacing w:before="80"/>
        <w:jc w:val="center"/>
        <w:rPr>
          <w:sz w:val="20"/>
        </w:rPr>
      </w:pPr>
      <w:r w:rsidRPr="00371858">
        <w:rPr>
          <w:sz w:val="20"/>
        </w:rPr>
        <w:br w:type="page"/>
      </w:r>
      <w:bookmarkStart w:id="6" w:name="c2tope"/>
      <w:bookmarkEnd w:id="6"/>
      <w:r w:rsidRPr="00371858">
        <w:rPr>
          <w:sz w:val="20"/>
        </w:rPr>
        <w:lastRenderedPageBreak/>
        <w:t>ITU-T E-SERIES RECOMMENDATIONS</w:t>
      </w:r>
    </w:p>
    <w:p w14:paraId="71278B47" w14:textId="77777777" w:rsidR="007C3001" w:rsidRPr="00371858" w:rsidRDefault="007C3001" w:rsidP="007C3001">
      <w:pPr>
        <w:spacing w:before="80" w:after="80"/>
        <w:jc w:val="center"/>
        <w:rPr>
          <w:b/>
          <w:sz w:val="20"/>
        </w:rPr>
      </w:pPr>
      <w:r w:rsidRPr="00371858">
        <w:rPr>
          <w:b/>
          <w:sz w:val="20"/>
        </w:rPr>
        <w:t>OVERALL NETWORK OPERATION, TELEPHONE SERVICE, SERVICE OPERATION AND HUMAN FACTORS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7C3001" w:rsidRPr="00D95372" w14:paraId="17284D9B" w14:textId="77777777" w:rsidTr="003F42DD">
        <w:tc>
          <w:tcPr>
            <w:tcW w:w="8050" w:type="dxa"/>
            <w:tcBorders>
              <w:bottom w:val="nil"/>
            </w:tcBorders>
            <w:shd w:val="clear" w:color="auto" w:fill="auto"/>
          </w:tcPr>
          <w:p w14:paraId="15171C7B" w14:textId="77777777" w:rsidR="007C3001" w:rsidRPr="00371858" w:rsidRDefault="007C3001" w:rsidP="003F42DD">
            <w:pPr>
              <w:spacing w:before="30" w:after="30" w:line="190" w:lineRule="exact"/>
              <w:jc w:val="left"/>
              <w:rPr>
                <w:sz w:val="20"/>
              </w:rPr>
            </w:pPr>
          </w:p>
        </w:tc>
        <w:tc>
          <w:tcPr>
            <w:tcW w:w="1700" w:type="dxa"/>
            <w:tcBorders>
              <w:bottom w:val="nil"/>
            </w:tcBorders>
            <w:shd w:val="clear" w:color="auto" w:fill="auto"/>
          </w:tcPr>
          <w:p w14:paraId="32AC4D90" w14:textId="77777777" w:rsidR="007C3001" w:rsidRPr="00371858" w:rsidRDefault="007C3001" w:rsidP="003F42DD">
            <w:pPr>
              <w:spacing w:before="30" w:after="30" w:line="190" w:lineRule="exact"/>
              <w:jc w:val="left"/>
              <w:rPr>
                <w:sz w:val="20"/>
              </w:rPr>
            </w:pPr>
          </w:p>
        </w:tc>
      </w:tr>
      <w:tr w:rsidR="007C3001" w:rsidRPr="00D95372" w14:paraId="4F0BE238" w14:textId="77777777" w:rsidTr="003F42DD">
        <w:tc>
          <w:tcPr>
            <w:tcW w:w="8050" w:type="dxa"/>
            <w:tcBorders>
              <w:top w:val="nil"/>
              <w:bottom w:val="nil"/>
            </w:tcBorders>
            <w:shd w:val="clear" w:color="auto" w:fill="auto"/>
          </w:tcPr>
          <w:p w14:paraId="0035E0F2" w14:textId="77777777" w:rsidR="007C3001" w:rsidRPr="00371858" w:rsidRDefault="007C3001" w:rsidP="003F42DD">
            <w:pPr>
              <w:spacing w:before="30" w:after="30" w:line="190" w:lineRule="exact"/>
              <w:ind w:left="113"/>
              <w:jc w:val="left"/>
              <w:rPr>
                <w:sz w:val="20"/>
              </w:rPr>
            </w:pPr>
            <w:r w:rsidRPr="00371858">
              <w:rPr>
                <w:sz w:val="20"/>
              </w:rPr>
              <w:t>INTERNATIONAL OPERATION</w:t>
            </w:r>
          </w:p>
        </w:tc>
        <w:tc>
          <w:tcPr>
            <w:tcW w:w="1700" w:type="dxa"/>
            <w:tcBorders>
              <w:top w:val="nil"/>
              <w:bottom w:val="nil"/>
            </w:tcBorders>
            <w:shd w:val="clear" w:color="auto" w:fill="auto"/>
          </w:tcPr>
          <w:p w14:paraId="2E0348C8" w14:textId="77777777" w:rsidR="007C3001" w:rsidRPr="00371858" w:rsidRDefault="007C3001" w:rsidP="003F42DD">
            <w:pPr>
              <w:spacing w:before="30" w:after="30" w:line="190" w:lineRule="exact"/>
              <w:jc w:val="left"/>
              <w:rPr>
                <w:sz w:val="20"/>
              </w:rPr>
            </w:pPr>
          </w:p>
        </w:tc>
      </w:tr>
      <w:tr w:rsidR="007C3001" w:rsidRPr="00D95372" w14:paraId="30034165" w14:textId="77777777" w:rsidTr="003F42DD">
        <w:tc>
          <w:tcPr>
            <w:tcW w:w="8050" w:type="dxa"/>
            <w:tcBorders>
              <w:top w:val="nil"/>
              <w:bottom w:val="nil"/>
            </w:tcBorders>
            <w:shd w:val="clear" w:color="auto" w:fill="auto"/>
          </w:tcPr>
          <w:p w14:paraId="15F26419" w14:textId="77777777" w:rsidR="007C3001" w:rsidRPr="00371858" w:rsidRDefault="007C3001" w:rsidP="003F42DD">
            <w:pPr>
              <w:spacing w:before="30" w:after="30" w:line="190" w:lineRule="exact"/>
              <w:ind w:left="283"/>
              <w:jc w:val="left"/>
              <w:rPr>
                <w:sz w:val="20"/>
              </w:rPr>
            </w:pPr>
            <w:r w:rsidRPr="00371858">
              <w:rPr>
                <w:sz w:val="20"/>
              </w:rPr>
              <w:t>Definitions</w:t>
            </w:r>
          </w:p>
        </w:tc>
        <w:tc>
          <w:tcPr>
            <w:tcW w:w="1700" w:type="dxa"/>
            <w:tcBorders>
              <w:top w:val="nil"/>
              <w:bottom w:val="nil"/>
            </w:tcBorders>
            <w:shd w:val="clear" w:color="auto" w:fill="auto"/>
          </w:tcPr>
          <w:p w14:paraId="0EF6E030" w14:textId="77777777" w:rsidR="007C3001" w:rsidRPr="00371858" w:rsidRDefault="007C3001" w:rsidP="003F42DD">
            <w:pPr>
              <w:spacing w:before="30" w:after="30" w:line="190" w:lineRule="exact"/>
              <w:jc w:val="left"/>
              <w:rPr>
                <w:sz w:val="20"/>
              </w:rPr>
            </w:pPr>
            <w:r w:rsidRPr="00371858">
              <w:rPr>
                <w:sz w:val="20"/>
              </w:rPr>
              <w:t>E.100–E.103</w:t>
            </w:r>
          </w:p>
        </w:tc>
      </w:tr>
      <w:tr w:rsidR="007C3001" w:rsidRPr="00D95372" w14:paraId="7DEFAAA3" w14:textId="77777777" w:rsidTr="003F42DD">
        <w:tc>
          <w:tcPr>
            <w:tcW w:w="8050" w:type="dxa"/>
            <w:tcBorders>
              <w:top w:val="nil"/>
              <w:bottom w:val="nil"/>
            </w:tcBorders>
            <w:shd w:val="clear" w:color="auto" w:fill="auto"/>
          </w:tcPr>
          <w:p w14:paraId="07F07CC3" w14:textId="77777777" w:rsidR="007C3001" w:rsidRPr="00371858" w:rsidRDefault="007C3001" w:rsidP="003F42DD">
            <w:pPr>
              <w:spacing w:before="30" w:after="30" w:line="190" w:lineRule="exact"/>
              <w:ind w:left="283"/>
              <w:jc w:val="left"/>
              <w:rPr>
                <w:sz w:val="20"/>
              </w:rPr>
            </w:pPr>
            <w:r w:rsidRPr="00371858">
              <w:rPr>
                <w:sz w:val="20"/>
              </w:rPr>
              <w:t>General provisions concerning Administrations</w:t>
            </w:r>
          </w:p>
        </w:tc>
        <w:tc>
          <w:tcPr>
            <w:tcW w:w="1700" w:type="dxa"/>
            <w:tcBorders>
              <w:top w:val="nil"/>
              <w:bottom w:val="nil"/>
            </w:tcBorders>
            <w:shd w:val="clear" w:color="auto" w:fill="auto"/>
          </w:tcPr>
          <w:p w14:paraId="2FEEF9BE" w14:textId="77777777" w:rsidR="007C3001" w:rsidRPr="00371858" w:rsidRDefault="007C3001" w:rsidP="003F42DD">
            <w:pPr>
              <w:spacing w:before="30" w:after="30" w:line="190" w:lineRule="exact"/>
              <w:jc w:val="left"/>
              <w:rPr>
                <w:sz w:val="20"/>
              </w:rPr>
            </w:pPr>
            <w:r w:rsidRPr="00371858">
              <w:rPr>
                <w:sz w:val="20"/>
              </w:rPr>
              <w:t>E.104–E.119</w:t>
            </w:r>
          </w:p>
        </w:tc>
      </w:tr>
      <w:tr w:rsidR="007C3001" w:rsidRPr="00D95372" w14:paraId="30E59BEA" w14:textId="77777777" w:rsidTr="003F42DD">
        <w:tc>
          <w:tcPr>
            <w:tcW w:w="8050" w:type="dxa"/>
            <w:tcBorders>
              <w:top w:val="nil"/>
              <w:bottom w:val="nil"/>
            </w:tcBorders>
            <w:shd w:val="clear" w:color="auto" w:fill="auto"/>
          </w:tcPr>
          <w:p w14:paraId="6E722D64" w14:textId="77777777" w:rsidR="007C3001" w:rsidRPr="00371858" w:rsidRDefault="007C3001" w:rsidP="003F42DD">
            <w:pPr>
              <w:spacing w:before="30" w:after="30" w:line="190" w:lineRule="exact"/>
              <w:ind w:left="283"/>
              <w:jc w:val="left"/>
              <w:rPr>
                <w:sz w:val="20"/>
              </w:rPr>
            </w:pPr>
            <w:r w:rsidRPr="00371858">
              <w:rPr>
                <w:sz w:val="20"/>
              </w:rPr>
              <w:t>General provisions concerning users</w:t>
            </w:r>
          </w:p>
        </w:tc>
        <w:tc>
          <w:tcPr>
            <w:tcW w:w="1700" w:type="dxa"/>
            <w:tcBorders>
              <w:top w:val="nil"/>
              <w:bottom w:val="nil"/>
            </w:tcBorders>
            <w:shd w:val="clear" w:color="auto" w:fill="auto"/>
          </w:tcPr>
          <w:p w14:paraId="2D445109" w14:textId="77777777" w:rsidR="007C3001" w:rsidRPr="00371858" w:rsidRDefault="007C3001" w:rsidP="003F42DD">
            <w:pPr>
              <w:spacing w:before="30" w:after="30" w:line="190" w:lineRule="exact"/>
              <w:jc w:val="left"/>
              <w:rPr>
                <w:sz w:val="20"/>
              </w:rPr>
            </w:pPr>
            <w:r w:rsidRPr="00371858">
              <w:rPr>
                <w:sz w:val="20"/>
              </w:rPr>
              <w:t>E.120–E.139</w:t>
            </w:r>
          </w:p>
        </w:tc>
      </w:tr>
      <w:tr w:rsidR="007C3001" w:rsidRPr="00D95372" w14:paraId="3E21B0DE" w14:textId="77777777" w:rsidTr="003F42DD">
        <w:tc>
          <w:tcPr>
            <w:tcW w:w="8050" w:type="dxa"/>
            <w:tcBorders>
              <w:top w:val="nil"/>
              <w:bottom w:val="nil"/>
            </w:tcBorders>
            <w:shd w:val="clear" w:color="auto" w:fill="auto"/>
          </w:tcPr>
          <w:p w14:paraId="739B2B15" w14:textId="77777777" w:rsidR="007C3001" w:rsidRPr="00371858" w:rsidRDefault="007C3001" w:rsidP="003F42DD">
            <w:pPr>
              <w:spacing w:before="30" w:after="30" w:line="190" w:lineRule="exact"/>
              <w:ind w:left="283"/>
              <w:jc w:val="left"/>
              <w:rPr>
                <w:sz w:val="20"/>
              </w:rPr>
            </w:pPr>
            <w:r w:rsidRPr="00371858">
              <w:rPr>
                <w:sz w:val="20"/>
              </w:rPr>
              <w:t>Operation of international telephone services</w:t>
            </w:r>
          </w:p>
        </w:tc>
        <w:tc>
          <w:tcPr>
            <w:tcW w:w="1700" w:type="dxa"/>
            <w:tcBorders>
              <w:top w:val="nil"/>
              <w:bottom w:val="nil"/>
            </w:tcBorders>
            <w:shd w:val="clear" w:color="auto" w:fill="auto"/>
          </w:tcPr>
          <w:p w14:paraId="22D0C4FC" w14:textId="77777777" w:rsidR="007C3001" w:rsidRPr="00371858" w:rsidRDefault="007C3001" w:rsidP="003F42DD">
            <w:pPr>
              <w:spacing w:before="30" w:after="30" w:line="190" w:lineRule="exact"/>
              <w:jc w:val="left"/>
              <w:rPr>
                <w:sz w:val="20"/>
              </w:rPr>
            </w:pPr>
            <w:r w:rsidRPr="00371858">
              <w:rPr>
                <w:sz w:val="20"/>
              </w:rPr>
              <w:t>E.140–E.159</w:t>
            </w:r>
          </w:p>
        </w:tc>
      </w:tr>
      <w:tr w:rsidR="007C3001" w:rsidRPr="00D95372" w14:paraId="19A4B289" w14:textId="77777777" w:rsidTr="003F42DD">
        <w:tc>
          <w:tcPr>
            <w:tcW w:w="8050" w:type="dxa"/>
            <w:tcBorders>
              <w:top w:val="nil"/>
              <w:bottom w:val="nil"/>
            </w:tcBorders>
            <w:shd w:val="clear" w:color="auto" w:fill="auto"/>
          </w:tcPr>
          <w:p w14:paraId="2D8B0CC4" w14:textId="77777777" w:rsidR="007C3001" w:rsidRPr="00371858" w:rsidRDefault="007C3001" w:rsidP="003F42DD">
            <w:pPr>
              <w:spacing w:before="30" w:after="30" w:line="190" w:lineRule="exact"/>
              <w:ind w:left="283"/>
              <w:jc w:val="left"/>
              <w:rPr>
                <w:sz w:val="20"/>
              </w:rPr>
            </w:pPr>
            <w:r w:rsidRPr="00371858">
              <w:rPr>
                <w:sz w:val="20"/>
              </w:rPr>
              <w:t>Numbering plan of the international telephone service</w:t>
            </w:r>
          </w:p>
        </w:tc>
        <w:tc>
          <w:tcPr>
            <w:tcW w:w="1700" w:type="dxa"/>
            <w:tcBorders>
              <w:top w:val="nil"/>
              <w:bottom w:val="nil"/>
            </w:tcBorders>
            <w:shd w:val="clear" w:color="auto" w:fill="auto"/>
          </w:tcPr>
          <w:p w14:paraId="4A75860E" w14:textId="77777777" w:rsidR="007C3001" w:rsidRPr="00371858" w:rsidRDefault="007C3001" w:rsidP="003F42DD">
            <w:pPr>
              <w:spacing w:before="30" w:after="30" w:line="190" w:lineRule="exact"/>
              <w:jc w:val="left"/>
              <w:rPr>
                <w:sz w:val="20"/>
              </w:rPr>
            </w:pPr>
            <w:r w:rsidRPr="00371858">
              <w:rPr>
                <w:sz w:val="20"/>
              </w:rPr>
              <w:t>E.160–E.169</w:t>
            </w:r>
          </w:p>
        </w:tc>
      </w:tr>
      <w:tr w:rsidR="007C3001" w:rsidRPr="00D95372" w14:paraId="3A8227E1" w14:textId="77777777" w:rsidTr="003F42DD">
        <w:tc>
          <w:tcPr>
            <w:tcW w:w="8050" w:type="dxa"/>
            <w:tcBorders>
              <w:top w:val="nil"/>
              <w:bottom w:val="nil"/>
            </w:tcBorders>
            <w:shd w:val="clear" w:color="auto" w:fill="auto"/>
          </w:tcPr>
          <w:p w14:paraId="5E61F760" w14:textId="77777777" w:rsidR="007C3001" w:rsidRPr="00371858" w:rsidRDefault="007C3001" w:rsidP="003F42DD">
            <w:pPr>
              <w:spacing w:before="30" w:after="30" w:line="190" w:lineRule="exact"/>
              <w:ind w:left="283"/>
              <w:jc w:val="left"/>
              <w:rPr>
                <w:sz w:val="20"/>
              </w:rPr>
            </w:pPr>
            <w:r w:rsidRPr="00371858">
              <w:rPr>
                <w:sz w:val="20"/>
              </w:rPr>
              <w:t>International routing plan</w:t>
            </w:r>
          </w:p>
        </w:tc>
        <w:tc>
          <w:tcPr>
            <w:tcW w:w="1700" w:type="dxa"/>
            <w:tcBorders>
              <w:top w:val="nil"/>
              <w:bottom w:val="nil"/>
            </w:tcBorders>
            <w:shd w:val="clear" w:color="auto" w:fill="auto"/>
          </w:tcPr>
          <w:p w14:paraId="6F5C1442" w14:textId="77777777" w:rsidR="007C3001" w:rsidRPr="00371858" w:rsidRDefault="007C3001" w:rsidP="003F42DD">
            <w:pPr>
              <w:spacing w:before="30" w:after="30" w:line="190" w:lineRule="exact"/>
              <w:jc w:val="left"/>
              <w:rPr>
                <w:sz w:val="20"/>
              </w:rPr>
            </w:pPr>
            <w:r w:rsidRPr="00371858">
              <w:rPr>
                <w:sz w:val="20"/>
              </w:rPr>
              <w:t>E.170–E.179</w:t>
            </w:r>
          </w:p>
        </w:tc>
      </w:tr>
      <w:tr w:rsidR="007C3001" w:rsidRPr="00D95372" w14:paraId="511B1D94" w14:textId="77777777" w:rsidTr="003F42DD">
        <w:tc>
          <w:tcPr>
            <w:tcW w:w="8050" w:type="dxa"/>
            <w:tcBorders>
              <w:top w:val="nil"/>
              <w:bottom w:val="nil"/>
            </w:tcBorders>
            <w:shd w:val="clear" w:color="auto" w:fill="auto"/>
          </w:tcPr>
          <w:p w14:paraId="2E40BEFA" w14:textId="77777777" w:rsidR="007C3001" w:rsidRPr="00371858" w:rsidRDefault="007C3001" w:rsidP="003F42DD">
            <w:pPr>
              <w:spacing w:before="30" w:after="30" w:line="190" w:lineRule="exact"/>
              <w:ind w:left="283"/>
              <w:jc w:val="left"/>
              <w:rPr>
                <w:sz w:val="20"/>
              </w:rPr>
            </w:pPr>
            <w:r w:rsidRPr="00371858">
              <w:rPr>
                <w:sz w:val="20"/>
              </w:rPr>
              <w:t>Tones in national signalling systems</w:t>
            </w:r>
          </w:p>
        </w:tc>
        <w:tc>
          <w:tcPr>
            <w:tcW w:w="1700" w:type="dxa"/>
            <w:tcBorders>
              <w:top w:val="nil"/>
              <w:bottom w:val="nil"/>
            </w:tcBorders>
            <w:shd w:val="clear" w:color="auto" w:fill="auto"/>
          </w:tcPr>
          <w:p w14:paraId="04EB474E" w14:textId="77777777" w:rsidR="007C3001" w:rsidRPr="00371858" w:rsidRDefault="007C3001" w:rsidP="003F42DD">
            <w:pPr>
              <w:spacing w:before="30" w:after="30" w:line="190" w:lineRule="exact"/>
              <w:jc w:val="left"/>
              <w:rPr>
                <w:sz w:val="20"/>
              </w:rPr>
            </w:pPr>
            <w:r w:rsidRPr="00371858">
              <w:rPr>
                <w:sz w:val="20"/>
              </w:rPr>
              <w:t>E.180–E.189</w:t>
            </w:r>
          </w:p>
        </w:tc>
      </w:tr>
      <w:tr w:rsidR="007C3001" w:rsidRPr="00D95372" w14:paraId="07279708" w14:textId="77777777" w:rsidTr="003F42DD">
        <w:tc>
          <w:tcPr>
            <w:tcW w:w="8050" w:type="dxa"/>
            <w:tcBorders>
              <w:top w:val="nil"/>
              <w:bottom w:val="nil"/>
            </w:tcBorders>
            <w:shd w:val="clear" w:color="auto" w:fill="auto"/>
          </w:tcPr>
          <w:p w14:paraId="184A90FB" w14:textId="77777777" w:rsidR="007C3001" w:rsidRPr="00371858" w:rsidRDefault="007C3001" w:rsidP="003F42DD">
            <w:pPr>
              <w:spacing w:before="30" w:after="30" w:line="190" w:lineRule="exact"/>
              <w:ind w:left="283"/>
              <w:jc w:val="left"/>
              <w:rPr>
                <w:sz w:val="20"/>
              </w:rPr>
            </w:pPr>
            <w:r w:rsidRPr="00371858">
              <w:rPr>
                <w:sz w:val="20"/>
              </w:rPr>
              <w:t>Numbering plan of the international telephone service</w:t>
            </w:r>
          </w:p>
        </w:tc>
        <w:tc>
          <w:tcPr>
            <w:tcW w:w="1700" w:type="dxa"/>
            <w:tcBorders>
              <w:top w:val="nil"/>
              <w:bottom w:val="nil"/>
            </w:tcBorders>
            <w:shd w:val="clear" w:color="auto" w:fill="auto"/>
          </w:tcPr>
          <w:p w14:paraId="7FA8BB55" w14:textId="77777777" w:rsidR="007C3001" w:rsidRPr="00371858" w:rsidRDefault="007C3001" w:rsidP="003F42DD">
            <w:pPr>
              <w:spacing w:before="30" w:after="30" w:line="190" w:lineRule="exact"/>
              <w:jc w:val="left"/>
              <w:rPr>
                <w:sz w:val="20"/>
              </w:rPr>
            </w:pPr>
            <w:r w:rsidRPr="00371858">
              <w:rPr>
                <w:sz w:val="20"/>
              </w:rPr>
              <w:t>E.190–E.199</w:t>
            </w:r>
          </w:p>
        </w:tc>
      </w:tr>
      <w:tr w:rsidR="007C3001" w:rsidRPr="00D95372" w14:paraId="077BCAD1" w14:textId="77777777" w:rsidTr="003F42DD">
        <w:tc>
          <w:tcPr>
            <w:tcW w:w="8050" w:type="dxa"/>
            <w:tcBorders>
              <w:top w:val="nil"/>
              <w:bottom w:val="nil"/>
            </w:tcBorders>
            <w:shd w:val="clear" w:color="auto" w:fill="auto"/>
          </w:tcPr>
          <w:p w14:paraId="14D9B7CB" w14:textId="77777777" w:rsidR="007C3001" w:rsidRPr="00371858" w:rsidRDefault="007C3001" w:rsidP="003F42DD">
            <w:pPr>
              <w:spacing w:before="30" w:after="30" w:line="190" w:lineRule="exact"/>
              <w:ind w:left="283"/>
              <w:jc w:val="left"/>
              <w:rPr>
                <w:sz w:val="20"/>
              </w:rPr>
            </w:pPr>
            <w:r w:rsidRPr="00371858">
              <w:rPr>
                <w:sz w:val="20"/>
              </w:rPr>
              <w:t>Maritime mobile service and public land mobile service</w:t>
            </w:r>
          </w:p>
        </w:tc>
        <w:tc>
          <w:tcPr>
            <w:tcW w:w="1700" w:type="dxa"/>
            <w:tcBorders>
              <w:top w:val="nil"/>
              <w:bottom w:val="nil"/>
            </w:tcBorders>
            <w:shd w:val="clear" w:color="auto" w:fill="auto"/>
          </w:tcPr>
          <w:p w14:paraId="7F6CAED3" w14:textId="77777777" w:rsidR="007C3001" w:rsidRPr="00371858" w:rsidRDefault="007C3001" w:rsidP="003F42DD">
            <w:pPr>
              <w:spacing w:before="30" w:after="30" w:line="190" w:lineRule="exact"/>
              <w:jc w:val="left"/>
              <w:rPr>
                <w:sz w:val="20"/>
              </w:rPr>
            </w:pPr>
            <w:r w:rsidRPr="00371858">
              <w:rPr>
                <w:sz w:val="20"/>
              </w:rPr>
              <w:t>E.200–E.229</w:t>
            </w:r>
          </w:p>
        </w:tc>
      </w:tr>
      <w:tr w:rsidR="007C3001" w:rsidRPr="00D95372" w14:paraId="22B8EA99" w14:textId="77777777" w:rsidTr="003F42DD">
        <w:tc>
          <w:tcPr>
            <w:tcW w:w="8050" w:type="dxa"/>
            <w:tcBorders>
              <w:top w:val="nil"/>
              <w:bottom w:val="nil"/>
            </w:tcBorders>
            <w:shd w:val="clear" w:color="auto" w:fill="auto"/>
          </w:tcPr>
          <w:p w14:paraId="332078A3" w14:textId="77777777" w:rsidR="007C3001" w:rsidRPr="00371858" w:rsidRDefault="007C3001" w:rsidP="003F42DD">
            <w:pPr>
              <w:spacing w:before="30" w:after="30" w:line="190" w:lineRule="exact"/>
              <w:ind w:left="113"/>
              <w:jc w:val="left"/>
              <w:rPr>
                <w:sz w:val="20"/>
              </w:rPr>
            </w:pPr>
            <w:r w:rsidRPr="00371858">
              <w:rPr>
                <w:sz w:val="20"/>
              </w:rPr>
              <w:t>OPERATIONAL PROVISIONS RELATING TO CHARGING AND ACCOUNTING IN THE INTERNATIONAL TELEPHONE SERVICE</w:t>
            </w:r>
          </w:p>
        </w:tc>
        <w:tc>
          <w:tcPr>
            <w:tcW w:w="1700" w:type="dxa"/>
            <w:tcBorders>
              <w:top w:val="nil"/>
              <w:bottom w:val="nil"/>
            </w:tcBorders>
            <w:shd w:val="clear" w:color="auto" w:fill="auto"/>
          </w:tcPr>
          <w:p w14:paraId="7FC0CE57" w14:textId="77777777" w:rsidR="007C3001" w:rsidRPr="00371858" w:rsidRDefault="007C3001" w:rsidP="003F42DD">
            <w:pPr>
              <w:spacing w:before="30" w:after="30" w:line="190" w:lineRule="exact"/>
              <w:jc w:val="left"/>
              <w:rPr>
                <w:sz w:val="20"/>
              </w:rPr>
            </w:pPr>
          </w:p>
        </w:tc>
      </w:tr>
      <w:tr w:rsidR="007C3001" w:rsidRPr="00D95372" w14:paraId="6773D9BB" w14:textId="77777777" w:rsidTr="003F42DD">
        <w:tc>
          <w:tcPr>
            <w:tcW w:w="8050" w:type="dxa"/>
            <w:tcBorders>
              <w:top w:val="nil"/>
              <w:bottom w:val="nil"/>
            </w:tcBorders>
            <w:shd w:val="clear" w:color="auto" w:fill="auto"/>
          </w:tcPr>
          <w:p w14:paraId="2B0CC753" w14:textId="77777777" w:rsidR="007C3001" w:rsidRPr="00371858" w:rsidRDefault="007C3001" w:rsidP="003F42DD">
            <w:pPr>
              <w:spacing w:before="30" w:after="30" w:line="190" w:lineRule="exact"/>
              <w:ind w:left="283"/>
              <w:jc w:val="left"/>
              <w:rPr>
                <w:sz w:val="20"/>
              </w:rPr>
            </w:pPr>
            <w:r w:rsidRPr="00371858">
              <w:rPr>
                <w:sz w:val="20"/>
              </w:rPr>
              <w:t>Charging in the international telephone service</w:t>
            </w:r>
          </w:p>
        </w:tc>
        <w:tc>
          <w:tcPr>
            <w:tcW w:w="1700" w:type="dxa"/>
            <w:tcBorders>
              <w:top w:val="nil"/>
              <w:bottom w:val="nil"/>
            </w:tcBorders>
            <w:shd w:val="clear" w:color="auto" w:fill="auto"/>
          </w:tcPr>
          <w:p w14:paraId="24478988" w14:textId="77777777" w:rsidR="007C3001" w:rsidRPr="00371858" w:rsidRDefault="007C3001" w:rsidP="003F42DD">
            <w:pPr>
              <w:spacing w:before="30" w:after="30" w:line="190" w:lineRule="exact"/>
              <w:jc w:val="left"/>
              <w:rPr>
                <w:sz w:val="20"/>
              </w:rPr>
            </w:pPr>
            <w:r w:rsidRPr="00371858">
              <w:rPr>
                <w:sz w:val="20"/>
              </w:rPr>
              <w:t>E.230–E.249</w:t>
            </w:r>
          </w:p>
        </w:tc>
      </w:tr>
      <w:tr w:rsidR="007C3001" w:rsidRPr="00D95372" w14:paraId="04566C9D" w14:textId="77777777" w:rsidTr="003F42DD">
        <w:tc>
          <w:tcPr>
            <w:tcW w:w="8050" w:type="dxa"/>
            <w:tcBorders>
              <w:top w:val="nil"/>
              <w:bottom w:val="nil"/>
            </w:tcBorders>
            <w:shd w:val="clear" w:color="auto" w:fill="auto"/>
          </w:tcPr>
          <w:p w14:paraId="6274C508" w14:textId="77777777" w:rsidR="007C3001" w:rsidRPr="00371858" w:rsidRDefault="007C3001" w:rsidP="003F42DD">
            <w:pPr>
              <w:spacing w:before="30" w:after="30" w:line="190" w:lineRule="exact"/>
              <w:ind w:left="283"/>
              <w:jc w:val="left"/>
              <w:rPr>
                <w:sz w:val="20"/>
              </w:rPr>
            </w:pPr>
            <w:r w:rsidRPr="00371858">
              <w:rPr>
                <w:sz w:val="20"/>
              </w:rPr>
              <w:t>Measuring and recording call durations for accounting purposes</w:t>
            </w:r>
          </w:p>
        </w:tc>
        <w:tc>
          <w:tcPr>
            <w:tcW w:w="1700" w:type="dxa"/>
            <w:tcBorders>
              <w:top w:val="nil"/>
              <w:bottom w:val="nil"/>
            </w:tcBorders>
            <w:shd w:val="clear" w:color="auto" w:fill="auto"/>
          </w:tcPr>
          <w:p w14:paraId="34B7A58A" w14:textId="77777777" w:rsidR="007C3001" w:rsidRPr="00371858" w:rsidRDefault="007C3001" w:rsidP="003F42DD">
            <w:pPr>
              <w:spacing w:before="30" w:after="30" w:line="190" w:lineRule="exact"/>
              <w:jc w:val="left"/>
              <w:rPr>
                <w:sz w:val="20"/>
              </w:rPr>
            </w:pPr>
            <w:r w:rsidRPr="00371858">
              <w:rPr>
                <w:sz w:val="20"/>
              </w:rPr>
              <w:t>E.260–E.269</w:t>
            </w:r>
          </w:p>
        </w:tc>
      </w:tr>
      <w:tr w:rsidR="007C3001" w:rsidRPr="00D95372" w14:paraId="3B6B6F03" w14:textId="77777777" w:rsidTr="003F42DD">
        <w:tc>
          <w:tcPr>
            <w:tcW w:w="8050" w:type="dxa"/>
            <w:tcBorders>
              <w:top w:val="nil"/>
              <w:bottom w:val="nil"/>
            </w:tcBorders>
            <w:shd w:val="clear" w:color="auto" w:fill="auto"/>
          </w:tcPr>
          <w:p w14:paraId="02916F79" w14:textId="77777777" w:rsidR="007C3001" w:rsidRPr="00371858" w:rsidRDefault="007C3001" w:rsidP="003F42DD">
            <w:pPr>
              <w:spacing w:before="30" w:after="30" w:line="190" w:lineRule="exact"/>
              <w:ind w:left="113"/>
              <w:jc w:val="left"/>
              <w:rPr>
                <w:sz w:val="20"/>
              </w:rPr>
            </w:pPr>
            <w:r w:rsidRPr="00371858">
              <w:rPr>
                <w:sz w:val="20"/>
              </w:rPr>
              <w:t>UTILIZATION OF THE INTERNATIONAL TELEPHONE NETWORK FOR NON-TELEPHONY APPLICATIONS</w:t>
            </w:r>
          </w:p>
        </w:tc>
        <w:tc>
          <w:tcPr>
            <w:tcW w:w="1700" w:type="dxa"/>
            <w:tcBorders>
              <w:top w:val="nil"/>
              <w:bottom w:val="nil"/>
            </w:tcBorders>
            <w:shd w:val="clear" w:color="auto" w:fill="auto"/>
          </w:tcPr>
          <w:p w14:paraId="206E1D6C" w14:textId="77777777" w:rsidR="007C3001" w:rsidRPr="00371858" w:rsidRDefault="007C3001" w:rsidP="003F42DD">
            <w:pPr>
              <w:spacing w:before="30" w:after="30" w:line="190" w:lineRule="exact"/>
              <w:jc w:val="left"/>
              <w:rPr>
                <w:sz w:val="20"/>
              </w:rPr>
            </w:pPr>
          </w:p>
        </w:tc>
      </w:tr>
      <w:tr w:rsidR="007C3001" w:rsidRPr="00D95372" w14:paraId="09FD4B84" w14:textId="77777777" w:rsidTr="003F42DD">
        <w:tc>
          <w:tcPr>
            <w:tcW w:w="8050" w:type="dxa"/>
            <w:tcBorders>
              <w:top w:val="nil"/>
              <w:bottom w:val="nil"/>
            </w:tcBorders>
            <w:shd w:val="clear" w:color="auto" w:fill="auto"/>
          </w:tcPr>
          <w:p w14:paraId="238E881B" w14:textId="77777777" w:rsidR="007C3001" w:rsidRPr="00371858" w:rsidRDefault="007C3001" w:rsidP="003F42DD">
            <w:pPr>
              <w:spacing w:before="30" w:after="30" w:line="190" w:lineRule="exact"/>
              <w:ind w:left="283"/>
              <w:jc w:val="left"/>
              <w:rPr>
                <w:sz w:val="20"/>
              </w:rPr>
            </w:pPr>
            <w:r w:rsidRPr="00371858">
              <w:rPr>
                <w:sz w:val="20"/>
              </w:rPr>
              <w:t>General</w:t>
            </w:r>
          </w:p>
        </w:tc>
        <w:tc>
          <w:tcPr>
            <w:tcW w:w="1700" w:type="dxa"/>
            <w:tcBorders>
              <w:top w:val="nil"/>
              <w:bottom w:val="nil"/>
            </w:tcBorders>
            <w:shd w:val="clear" w:color="auto" w:fill="auto"/>
          </w:tcPr>
          <w:p w14:paraId="2E082843" w14:textId="77777777" w:rsidR="007C3001" w:rsidRPr="00371858" w:rsidRDefault="007C3001" w:rsidP="003F42DD">
            <w:pPr>
              <w:spacing w:before="30" w:after="30" w:line="190" w:lineRule="exact"/>
              <w:jc w:val="left"/>
              <w:rPr>
                <w:sz w:val="20"/>
              </w:rPr>
            </w:pPr>
            <w:r w:rsidRPr="00371858">
              <w:rPr>
                <w:sz w:val="20"/>
              </w:rPr>
              <w:t>E.300–E.319</w:t>
            </w:r>
          </w:p>
        </w:tc>
      </w:tr>
      <w:tr w:rsidR="007C3001" w:rsidRPr="00D95372" w14:paraId="3895B018" w14:textId="77777777" w:rsidTr="003F42DD">
        <w:tc>
          <w:tcPr>
            <w:tcW w:w="8050" w:type="dxa"/>
            <w:tcBorders>
              <w:top w:val="nil"/>
              <w:bottom w:val="nil"/>
            </w:tcBorders>
            <w:shd w:val="clear" w:color="auto" w:fill="auto"/>
          </w:tcPr>
          <w:p w14:paraId="5546AAC5" w14:textId="77777777" w:rsidR="007C3001" w:rsidRPr="00371858" w:rsidRDefault="007C3001" w:rsidP="003F42DD">
            <w:pPr>
              <w:spacing w:before="30" w:after="30" w:line="190" w:lineRule="exact"/>
              <w:ind w:left="283"/>
              <w:jc w:val="left"/>
              <w:rPr>
                <w:sz w:val="20"/>
              </w:rPr>
            </w:pPr>
            <w:r w:rsidRPr="00371858">
              <w:rPr>
                <w:sz w:val="20"/>
              </w:rPr>
              <w:t>Phototelegraphy</w:t>
            </w:r>
          </w:p>
        </w:tc>
        <w:tc>
          <w:tcPr>
            <w:tcW w:w="1700" w:type="dxa"/>
            <w:tcBorders>
              <w:top w:val="nil"/>
              <w:bottom w:val="nil"/>
            </w:tcBorders>
            <w:shd w:val="clear" w:color="auto" w:fill="auto"/>
          </w:tcPr>
          <w:p w14:paraId="13121AAA" w14:textId="77777777" w:rsidR="007C3001" w:rsidRPr="00371858" w:rsidRDefault="007C3001" w:rsidP="003F42DD">
            <w:pPr>
              <w:spacing w:before="30" w:after="30" w:line="190" w:lineRule="exact"/>
              <w:jc w:val="left"/>
              <w:rPr>
                <w:sz w:val="20"/>
              </w:rPr>
            </w:pPr>
            <w:r w:rsidRPr="00371858">
              <w:rPr>
                <w:sz w:val="20"/>
              </w:rPr>
              <w:t>E.320–E.329</w:t>
            </w:r>
          </w:p>
        </w:tc>
      </w:tr>
      <w:tr w:rsidR="007C3001" w:rsidRPr="00D95372" w14:paraId="4A06B565" w14:textId="77777777" w:rsidTr="003F42DD">
        <w:tc>
          <w:tcPr>
            <w:tcW w:w="8050" w:type="dxa"/>
            <w:tcBorders>
              <w:top w:val="nil"/>
              <w:bottom w:val="nil"/>
            </w:tcBorders>
            <w:shd w:val="clear" w:color="auto" w:fill="auto"/>
          </w:tcPr>
          <w:p w14:paraId="6191555E" w14:textId="77777777" w:rsidR="007C3001" w:rsidRPr="00371858" w:rsidRDefault="007C3001" w:rsidP="003F42DD">
            <w:pPr>
              <w:spacing w:before="30" w:after="30" w:line="190" w:lineRule="exact"/>
              <w:ind w:left="113"/>
              <w:jc w:val="left"/>
              <w:rPr>
                <w:sz w:val="20"/>
              </w:rPr>
            </w:pPr>
            <w:r w:rsidRPr="00371858">
              <w:rPr>
                <w:sz w:val="20"/>
              </w:rPr>
              <w:t>ISDN PROVISIONS CONCERNING USERS</w:t>
            </w:r>
          </w:p>
        </w:tc>
        <w:tc>
          <w:tcPr>
            <w:tcW w:w="1700" w:type="dxa"/>
            <w:tcBorders>
              <w:top w:val="nil"/>
              <w:bottom w:val="nil"/>
            </w:tcBorders>
            <w:shd w:val="clear" w:color="auto" w:fill="auto"/>
          </w:tcPr>
          <w:p w14:paraId="1F84F062" w14:textId="77777777" w:rsidR="007C3001" w:rsidRPr="00371858" w:rsidRDefault="007C3001" w:rsidP="003F42DD">
            <w:pPr>
              <w:spacing w:before="30" w:after="30" w:line="190" w:lineRule="exact"/>
              <w:jc w:val="left"/>
              <w:rPr>
                <w:sz w:val="20"/>
              </w:rPr>
            </w:pPr>
            <w:r w:rsidRPr="00371858">
              <w:rPr>
                <w:sz w:val="20"/>
              </w:rPr>
              <w:t>E.330–E.349</w:t>
            </w:r>
          </w:p>
        </w:tc>
      </w:tr>
      <w:tr w:rsidR="007C3001" w:rsidRPr="00D95372" w14:paraId="7B3937EE" w14:textId="77777777" w:rsidTr="003F42DD">
        <w:tc>
          <w:tcPr>
            <w:tcW w:w="8050" w:type="dxa"/>
            <w:tcBorders>
              <w:top w:val="nil"/>
              <w:bottom w:val="nil"/>
            </w:tcBorders>
            <w:shd w:val="clear" w:color="auto" w:fill="auto"/>
          </w:tcPr>
          <w:p w14:paraId="7E69BCB4" w14:textId="77777777" w:rsidR="007C3001" w:rsidRPr="00371858" w:rsidRDefault="007C3001" w:rsidP="003F42DD">
            <w:pPr>
              <w:spacing w:before="30" w:after="30" w:line="190" w:lineRule="exact"/>
              <w:ind w:left="113"/>
              <w:jc w:val="left"/>
              <w:rPr>
                <w:sz w:val="20"/>
              </w:rPr>
            </w:pPr>
            <w:r w:rsidRPr="00371858">
              <w:rPr>
                <w:sz w:val="20"/>
              </w:rPr>
              <w:t>INTERNATIONAL ROUTING PLAN</w:t>
            </w:r>
          </w:p>
        </w:tc>
        <w:tc>
          <w:tcPr>
            <w:tcW w:w="1700" w:type="dxa"/>
            <w:tcBorders>
              <w:top w:val="nil"/>
              <w:bottom w:val="nil"/>
            </w:tcBorders>
            <w:shd w:val="clear" w:color="auto" w:fill="auto"/>
          </w:tcPr>
          <w:p w14:paraId="39793D80" w14:textId="77777777" w:rsidR="007C3001" w:rsidRPr="00371858" w:rsidRDefault="007C3001" w:rsidP="003F42DD">
            <w:pPr>
              <w:spacing w:before="30" w:after="30" w:line="190" w:lineRule="exact"/>
              <w:jc w:val="left"/>
              <w:rPr>
                <w:sz w:val="20"/>
              </w:rPr>
            </w:pPr>
            <w:r w:rsidRPr="00371858">
              <w:rPr>
                <w:sz w:val="20"/>
              </w:rPr>
              <w:t>E.350–E.399</w:t>
            </w:r>
          </w:p>
        </w:tc>
      </w:tr>
      <w:tr w:rsidR="007C3001" w:rsidRPr="00D95372" w14:paraId="4DCD7BE2" w14:textId="77777777" w:rsidTr="003F42DD">
        <w:tc>
          <w:tcPr>
            <w:tcW w:w="8050" w:type="dxa"/>
            <w:tcBorders>
              <w:top w:val="nil"/>
              <w:bottom w:val="nil"/>
            </w:tcBorders>
            <w:shd w:val="clear" w:color="auto" w:fill="auto"/>
          </w:tcPr>
          <w:p w14:paraId="5D239CE5" w14:textId="77777777" w:rsidR="007C3001" w:rsidRPr="00371858" w:rsidRDefault="007C3001" w:rsidP="003F42DD">
            <w:pPr>
              <w:spacing w:before="30" w:after="30" w:line="190" w:lineRule="exact"/>
              <w:ind w:left="113"/>
              <w:jc w:val="left"/>
              <w:rPr>
                <w:sz w:val="20"/>
              </w:rPr>
            </w:pPr>
            <w:r w:rsidRPr="00371858">
              <w:rPr>
                <w:sz w:val="20"/>
              </w:rPr>
              <w:t>NETWORK MANAGEMENT</w:t>
            </w:r>
          </w:p>
        </w:tc>
        <w:tc>
          <w:tcPr>
            <w:tcW w:w="1700" w:type="dxa"/>
            <w:tcBorders>
              <w:top w:val="nil"/>
              <w:bottom w:val="nil"/>
            </w:tcBorders>
            <w:shd w:val="clear" w:color="auto" w:fill="auto"/>
          </w:tcPr>
          <w:p w14:paraId="3A46EBB6" w14:textId="77777777" w:rsidR="007C3001" w:rsidRPr="00371858" w:rsidRDefault="007C3001" w:rsidP="003F42DD">
            <w:pPr>
              <w:spacing w:before="30" w:after="30" w:line="190" w:lineRule="exact"/>
              <w:jc w:val="left"/>
              <w:rPr>
                <w:sz w:val="20"/>
              </w:rPr>
            </w:pPr>
          </w:p>
        </w:tc>
      </w:tr>
      <w:tr w:rsidR="007C3001" w:rsidRPr="00D95372" w14:paraId="7F164611" w14:textId="77777777" w:rsidTr="003F42DD">
        <w:tc>
          <w:tcPr>
            <w:tcW w:w="8050" w:type="dxa"/>
            <w:tcBorders>
              <w:top w:val="nil"/>
              <w:bottom w:val="nil"/>
            </w:tcBorders>
            <w:shd w:val="clear" w:color="auto" w:fill="auto"/>
          </w:tcPr>
          <w:p w14:paraId="5F1673FA" w14:textId="77777777" w:rsidR="007C3001" w:rsidRPr="00371858" w:rsidRDefault="007C3001" w:rsidP="003F42DD">
            <w:pPr>
              <w:spacing w:before="30" w:after="30" w:line="190" w:lineRule="exact"/>
              <w:ind w:left="283"/>
              <w:jc w:val="left"/>
              <w:rPr>
                <w:sz w:val="20"/>
              </w:rPr>
            </w:pPr>
            <w:r w:rsidRPr="00371858">
              <w:rPr>
                <w:sz w:val="20"/>
              </w:rPr>
              <w:t>International service statistics</w:t>
            </w:r>
          </w:p>
        </w:tc>
        <w:tc>
          <w:tcPr>
            <w:tcW w:w="1700" w:type="dxa"/>
            <w:tcBorders>
              <w:top w:val="nil"/>
              <w:bottom w:val="nil"/>
            </w:tcBorders>
            <w:shd w:val="clear" w:color="auto" w:fill="auto"/>
          </w:tcPr>
          <w:p w14:paraId="7B6C26B7" w14:textId="77777777" w:rsidR="007C3001" w:rsidRPr="00371858" w:rsidRDefault="007C3001" w:rsidP="003F42DD">
            <w:pPr>
              <w:spacing w:before="30" w:after="30" w:line="190" w:lineRule="exact"/>
              <w:jc w:val="left"/>
              <w:rPr>
                <w:sz w:val="20"/>
              </w:rPr>
            </w:pPr>
            <w:r w:rsidRPr="00371858">
              <w:rPr>
                <w:sz w:val="20"/>
              </w:rPr>
              <w:t>E.400–E.404</w:t>
            </w:r>
          </w:p>
        </w:tc>
      </w:tr>
      <w:tr w:rsidR="007C3001" w:rsidRPr="00D95372" w14:paraId="254B019A" w14:textId="77777777" w:rsidTr="003F42DD">
        <w:tc>
          <w:tcPr>
            <w:tcW w:w="8050" w:type="dxa"/>
            <w:tcBorders>
              <w:top w:val="nil"/>
              <w:bottom w:val="nil"/>
            </w:tcBorders>
            <w:shd w:val="clear" w:color="auto" w:fill="auto"/>
          </w:tcPr>
          <w:p w14:paraId="148B09AB" w14:textId="77777777" w:rsidR="007C3001" w:rsidRPr="00371858" w:rsidRDefault="007C3001" w:rsidP="003F42DD">
            <w:pPr>
              <w:spacing w:before="30" w:after="30" w:line="190" w:lineRule="exact"/>
              <w:ind w:left="283"/>
              <w:jc w:val="left"/>
              <w:rPr>
                <w:sz w:val="20"/>
              </w:rPr>
            </w:pPr>
            <w:r w:rsidRPr="00371858">
              <w:rPr>
                <w:sz w:val="20"/>
              </w:rPr>
              <w:t>International network management</w:t>
            </w:r>
          </w:p>
        </w:tc>
        <w:tc>
          <w:tcPr>
            <w:tcW w:w="1700" w:type="dxa"/>
            <w:tcBorders>
              <w:top w:val="nil"/>
              <w:bottom w:val="nil"/>
            </w:tcBorders>
            <w:shd w:val="clear" w:color="auto" w:fill="auto"/>
          </w:tcPr>
          <w:p w14:paraId="34FE929B" w14:textId="77777777" w:rsidR="007C3001" w:rsidRPr="00371858" w:rsidRDefault="007C3001" w:rsidP="003F42DD">
            <w:pPr>
              <w:spacing w:before="30" w:after="30" w:line="190" w:lineRule="exact"/>
              <w:jc w:val="left"/>
              <w:rPr>
                <w:sz w:val="20"/>
              </w:rPr>
            </w:pPr>
            <w:r w:rsidRPr="00371858">
              <w:rPr>
                <w:sz w:val="20"/>
              </w:rPr>
              <w:t>E.405–E.419</w:t>
            </w:r>
          </w:p>
        </w:tc>
      </w:tr>
      <w:tr w:rsidR="007C3001" w:rsidRPr="00D95372" w14:paraId="78F12516" w14:textId="77777777" w:rsidTr="003F42DD">
        <w:tc>
          <w:tcPr>
            <w:tcW w:w="8050" w:type="dxa"/>
            <w:tcBorders>
              <w:top w:val="nil"/>
              <w:bottom w:val="nil"/>
            </w:tcBorders>
            <w:shd w:val="clear" w:color="auto" w:fill="auto"/>
          </w:tcPr>
          <w:p w14:paraId="49893AC0" w14:textId="77777777" w:rsidR="007C3001" w:rsidRPr="00371858" w:rsidRDefault="007C3001" w:rsidP="003F42DD">
            <w:pPr>
              <w:spacing w:before="30" w:after="30" w:line="190" w:lineRule="exact"/>
              <w:ind w:left="283"/>
              <w:jc w:val="left"/>
              <w:rPr>
                <w:sz w:val="20"/>
              </w:rPr>
            </w:pPr>
            <w:r w:rsidRPr="00371858">
              <w:rPr>
                <w:sz w:val="20"/>
              </w:rPr>
              <w:t>Checking the quality of the international telephone service</w:t>
            </w:r>
          </w:p>
        </w:tc>
        <w:tc>
          <w:tcPr>
            <w:tcW w:w="1700" w:type="dxa"/>
            <w:tcBorders>
              <w:top w:val="nil"/>
              <w:bottom w:val="nil"/>
            </w:tcBorders>
            <w:shd w:val="clear" w:color="auto" w:fill="auto"/>
          </w:tcPr>
          <w:p w14:paraId="309FAE5E" w14:textId="77777777" w:rsidR="007C3001" w:rsidRPr="00371858" w:rsidRDefault="007C3001" w:rsidP="003F42DD">
            <w:pPr>
              <w:spacing w:before="30" w:after="30" w:line="190" w:lineRule="exact"/>
              <w:jc w:val="left"/>
              <w:rPr>
                <w:sz w:val="20"/>
              </w:rPr>
            </w:pPr>
            <w:r w:rsidRPr="00371858">
              <w:rPr>
                <w:sz w:val="20"/>
              </w:rPr>
              <w:t>E.420–E.489</w:t>
            </w:r>
          </w:p>
        </w:tc>
      </w:tr>
      <w:tr w:rsidR="007C3001" w:rsidRPr="00D95372" w14:paraId="1C899EDA" w14:textId="77777777" w:rsidTr="003F42DD">
        <w:tc>
          <w:tcPr>
            <w:tcW w:w="8050" w:type="dxa"/>
            <w:tcBorders>
              <w:top w:val="nil"/>
              <w:bottom w:val="nil"/>
            </w:tcBorders>
            <w:shd w:val="clear" w:color="auto" w:fill="auto"/>
          </w:tcPr>
          <w:p w14:paraId="5628AE22" w14:textId="77777777" w:rsidR="007C3001" w:rsidRPr="00371858" w:rsidRDefault="007C3001" w:rsidP="003F42DD">
            <w:pPr>
              <w:spacing w:before="30" w:after="30" w:line="190" w:lineRule="exact"/>
              <w:ind w:left="113"/>
              <w:jc w:val="left"/>
              <w:rPr>
                <w:sz w:val="20"/>
              </w:rPr>
            </w:pPr>
            <w:r w:rsidRPr="00371858">
              <w:rPr>
                <w:sz w:val="20"/>
              </w:rPr>
              <w:t>TRAFFIC ENGINEERING</w:t>
            </w:r>
          </w:p>
        </w:tc>
        <w:tc>
          <w:tcPr>
            <w:tcW w:w="1700" w:type="dxa"/>
            <w:tcBorders>
              <w:top w:val="nil"/>
              <w:bottom w:val="nil"/>
            </w:tcBorders>
            <w:shd w:val="clear" w:color="auto" w:fill="auto"/>
          </w:tcPr>
          <w:p w14:paraId="71AD32FA" w14:textId="77777777" w:rsidR="007C3001" w:rsidRPr="00371858" w:rsidRDefault="007C3001" w:rsidP="003F42DD">
            <w:pPr>
              <w:spacing w:before="30" w:after="30" w:line="190" w:lineRule="exact"/>
              <w:jc w:val="left"/>
              <w:rPr>
                <w:sz w:val="20"/>
              </w:rPr>
            </w:pPr>
          </w:p>
        </w:tc>
      </w:tr>
      <w:tr w:rsidR="007C3001" w:rsidRPr="00D95372" w14:paraId="6783CE9E" w14:textId="77777777" w:rsidTr="003F42DD">
        <w:tc>
          <w:tcPr>
            <w:tcW w:w="8050" w:type="dxa"/>
            <w:tcBorders>
              <w:top w:val="nil"/>
              <w:bottom w:val="nil"/>
            </w:tcBorders>
            <w:shd w:val="clear" w:color="auto" w:fill="auto"/>
          </w:tcPr>
          <w:p w14:paraId="669FD8C0" w14:textId="77777777" w:rsidR="007C3001" w:rsidRPr="00371858" w:rsidRDefault="007C3001" w:rsidP="003F42DD">
            <w:pPr>
              <w:spacing w:before="30" w:after="30" w:line="190" w:lineRule="exact"/>
              <w:ind w:left="283"/>
              <w:jc w:val="left"/>
              <w:rPr>
                <w:sz w:val="20"/>
              </w:rPr>
            </w:pPr>
            <w:r w:rsidRPr="00371858">
              <w:rPr>
                <w:sz w:val="20"/>
              </w:rPr>
              <w:t>Measurement and recording of traffic</w:t>
            </w:r>
          </w:p>
        </w:tc>
        <w:tc>
          <w:tcPr>
            <w:tcW w:w="1700" w:type="dxa"/>
            <w:tcBorders>
              <w:top w:val="nil"/>
              <w:bottom w:val="nil"/>
            </w:tcBorders>
            <w:shd w:val="clear" w:color="auto" w:fill="auto"/>
          </w:tcPr>
          <w:p w14:paraId="1D4B2980" w14:textId="77777777" w:rsidR="007C3001" w:rsidRPr="00371858" w:rsidRDefault="007C3001" w:rsidP="003F42DD">
            <w:pPr>
              <w:spacing w:before="30" w:after="30" w:line="190" w:lineRule="exact"/>
              <w:jc w:val="left"/>
              <w:rPr>
                <w:sz w:val="20"/>
              </w:rPr>
            </w:pPr>
            <w:r w:rsidRPr="00371858">
              <w:rPr>
                <w:sz w:val="20"/>
              </w:rPr>
              <w:t>E.490–E.505</w:t>
            </w:r>
          </w:p>
        </w:tc>
      </w:tr>
      <w:tr w:rsidR="007C3001" w:rsidRPr="00D95372" w14:paraId="57A9632A" w14:textId="77777777" w:rsidTr="003F42DD">
        <w:tc>
          <w:tcPr>
            <w:tcW w:w="8050" w:type="dxa"/>
            <w:tcBorders>
              <w:top w:val="nil"/>
              <w:bottom w:val="nil"/>
            </w:tcBorders>
            <w:shd w:val="clear" w:color="auto" w:fill="auto"/>
          </w:tcPr>
          <w:p w14:paraId="469A694D" w14:textId="77777777" w:rsidR="007C3001" w:rsidRPr="00371858" w:rsidRDefault="007C3001" w:rsidP="003F42DD">
            <w:pPr>
              <w:spacing w:before="30" w:after="30" w:line="190" w:lineRule="exact"/>
              <w:ind w:left="283"/>
              <w:jc w:val="left"/>
              <w:rPr>
                <w:sz w:val="20"/>
              </w:rPr>
            </w:pPr>
            <w:r w:rsidRPr="00371858">
              <w:rPr>
                <w:sz w:val="20"/>
              </w:rPr>
              <w:t>Forecasting of traffic</w:t>
            </w:r>
          </w:p>
        </w:tc>
        <w:tc>
          <w:tcPr>
            <w:tcW w:w="1700" w:type="dxa"/>
            <w:tcBorders>
              <w:top w:val="nil"/>
              <w:bottom w:val="nil"/>
            </w:tcBorders>
            <w:shd w:val="clear" w:color="auto" w:fill="auto"/>
          </w:tcPr>
          <w:p w14:paraId="2CC68A03" w14:textId="77777777" w:rsidR="007C3001" w:rsidRPr="00371858" w:rsidRDefault="007C3001" w:rsidP="003F42DD">
            <w:pPr>
              <w:spacing w:before="30" w:after="30" w:line="190" w:lineRule="exact"/>
              <w:jc w:val="left"/>
              <w:rPr>
                <w:sz w:val="20"/>
              </w:rPr>
            </w:pPr>
            <w:r w:rsidRPr="00371858">
              <w:rPr>
                <w:sz w:val="20"/>
              </w:rPr>
              <w:t>E.506–E.509</w:t>
            </w:r>
          </w:p>
        </w:tc>
      </w:tr>
      <w:tr w:rsidR="007C3001" w:rsidRPr="00D95372" w14:paraId="7B832669" w14:textId="77777777" w:rsidTr="003F42DD">
        <w:tc>
          <w:tcPr>
            <w:tcW w:w="8050" w:type="dxa"/>
            <w:tcBorders>
              <w:top w:val="nil"/>
              <w:bottom w:val="nil"/>
            </w:tcBorders>
            <w:shd w:val="clear" w:color="auto" w:fill="auto"/>
          </w:tcPr>
          <w:p w14:paraId="184E2671" w14:textId="77777777" w:rsidR="007C3001" w:rsidRPr="00371858" w:rsidRDefault="007C3001" w:rsidP="003F42DD">
            <w:pPr>
              <w:spacing w:before="30" w:after="30" w:line="190" w:lineRule="exact"/>
              <w:ind w:left="283"/>
              <w:jc w:val="left"/>
              <w:rPr>
                <w:sz w:val="20"/>
              </w:rPr>
            </w:pPr>
            <w:r w:rsidRPr="00371858">
              <w:rPr>
                <w:sz w:val="20"/>
              </w:rPr>
              <w:t>Determination of the number of circuits in manual operation</w:t>
            </w:r>
          </w:p>
        </w:tc>
        <w:tc>
          <w:tcPr>
            <w:tcW w:w="1700" w:type="dxa"/>
            <w:tcBorders>
              <w:top w:val="nil"/>
              <w:bottom w:val="nil"/>
            </w:tcBorders>
            <w:shd w:val="clear" w:color="auto" w:fill="auto"/>
          </w:tcPr>
          <w:p w14:paraId="09256AE9" w14:textId="77777777" w:rsidR="007C3001" w:rsidRPr="00371858" w:rsidRDefault="007C3001" w:rsidP="003F42DD">
            <w:pPr>
              <w:spacing w:before="30" w:after="30" w:line="190" w:lineRule="exact"/>
              <w:jc w:val="left"/>
              <w:rPr>
                <w:sz w:val="20"/>
              </w:rPr>
            </w:pPr>
            <w:r w:rsidRPr="00371858">
              <w:rPr>
                <w:sz w:val="20"/>
              </w:rPr>
              <w:t>E.510–E.519</w:t>
            </w:r>
          </w:p>
        </w:tc>
      </w:tr>
      <w:tr w:rsidR="007C3001" w:rsidRPr="00D95372" w14:paraId="3372250E" w14:textId="77777777" w:rsidTr="003F42DD">
        <w:tc>
          <w:tcPr>
            <w:tcW w:w="8050" w:type="dxa"/>
            <w:tcBorders>
              <w:top w:val="nil"/>
              <w:bottom w:val="nil"/>
            </w:tcBorders>
            <w:shd w:val="clear" w:color="auto" w:fill="auto"/>
          </w:tcPr>
          <w:p w14:paraId="71658C11" w14:textId="77777777" w:rsidR="007C3001" w:rsidRPr="00371858" w:rsidRDefault="007C3001" w:rsidP="003F42DD">
            <w:pPr>
              <w:spacing w:before="30" w:after="30" w:line="190" w:lineRule="exact"/>
              <w:ind w:left="283"/>
              <w:jc w:val="left"/>
              <w:rPr>
                <w:sz w:val="20"/>
              </w:rPr>
            </w:pPr>
            <w:r w:rsidRPr="00371858">
              <w:rPr>
                <w:sz w:val="20"/>
              </w:rPr>
              <w:t>Determination of the number of circuits in automatic and semi-automatic operation</w:t>
            </w:r>
          </w:p>
        </w:tc>
        <w:tc>
          <w:tcPr>
            <w:tcW w:w="1700" w:type="dxa"/>
            <w:tcBorders>
              <w:top w:val="nil"/>
              <w:bottom w:val="nil"/>
            </w:tcBorders>
            <w:shd w:val="clear" w:color="auto" w:fill="auto"/>
          </w:tcPr>
          <w:p w14:paraId="5FBB672D" w14:textId="77777777" w:rsidR="007C3001" w:rsidRPr="00371858" w:rsidRDefault="007C3001" w:rsidP="003F42DD">
            <w:pPr>
              <w:spacing w:before="30" w:after="30" w:line="190" w:lineRule="exact"/>
              <w:jc w:val="left"/>
              <w:rPr>
                <w:sz w:val="20"/>
              </w:rPr>
            </w:pPr>
            <w:r w:rsidRPr="00371858">
              <w:rPr>
                <w:sz w:val="20"/>
              </w:rPr>
              <w:t>E.520–E.539</w:t>
            </w:r>
          </w:p>
        </w:tc>
      </w:tr>
      <w:tr w:rsidR="007C3001" w:rsidRPr="00D95372" w14:paraId="1D326731" w14:textId="77777777" w:rsidTr="003F42DD">
        <w:tc>
          <w:tcPr>
            <w:tcW w:w="8050" w:type="dxa"/>
            <w:tcBorders>
              <w:top w:val="nil"/>
              <w:bottom w:val="nil"/>
            </w:tcBorders>
            <w:shd w:val="clear" w:color="auto" w:fill="auto"/>
          </w:tcPr>
          <w:p w14:paraId="3D045FA8" w14:textId="77777777" w:rsidR="007C3001" w:rsidRPr="00371858" w:rsidRDefault="007C3001" w:rsidP="003F42DD">
            <w:pPr>
              <w:spacing w:before="30" w:after="30" w:line="190" w:lineRule="exact"/>
              <w:ind w:left="283"/>
              <w:jc w:val="left"/>
              <w:rPr>
                <w:sz w:val="20"/>
              </w:rPr>
            </w:pPr>
            <w:r w:rsidRPr="00371858">
              <w:rPr>
                <w:sz w:val="20"/>
              </w:rPr>
              <w:t>Grade of service</w:t>
            </w:r>
          </w:p>
        </w:tc>
        <w:tc>
          <w:tcPr>
            <w:tcW w:w="1700" w:type="dxa"/>
            <w:tcBorders>
              <w:top w:val="nil"/>
              <w:bottom w:val="nil"/>
            </w:tcBorders>
            <w:shd w:val="clear" w:color="auto" w:fill="auto"/>
          </w:tcPr>
          <w:p w14:paraId="6BD67424" w14:textId="77777777" w:rsidR="007C3001" w:rsidRPr="00371858" w:rsidRDefault="007C3001" w:rsidP="003F42DD">
            <w:pPr>
              <w:spacing w:before="30" w:after="30" w:line="190" w:lineRule="exact"/>
              <w:jc w:val="left"/>
              <w:rPr>
                <w:sz w:val="20"/>
              </w:rPr>
            </w:pPr>
            <w:r w:rsidRPr="00371858">
              <w:rPr>
                <w:sz w:val="20"/>
              </w:rPr>
              <w:t>E.540–E.599</w:t>
            </w:r>
          </w:p>
        </w:tc>
      </w:tr>
      <w:tr w:rsidR="007C3001" w:rsidRPr="00D95372" w14:paraId="0D1F9DC0" w14:textId="77777777" w:rsidTr="003F42DD">
        <w:tc>
          <w:tcPr>
            <w:tcW w:w="8050" w:type="dxa"/>
            <w:tcBorders>
              <w:top w:val="nil"/>
              <w:bottom w:val="nil"/>
            </w:tcBorders>
            <w:shd w:val="clear" w:color="auto" w:fill="auto"/>
          </w:tcPr>
          <w:p w14:paraId="31AD7BAC" w14:textId="77777777" w:rsidR="007C3001" w:rsidRPr="00371858" w:rsidRDefault="007C3001" w:rsidP="003F42DD">
            <w:pPr>
              <w:spacing w:before="30" w:after="30" w:line="190" w:lineRule="exact"/>
              <w:ind w:left="283"/>
              <w:jc w:val="left"/>
              <w:rPr>
                <w:sz w:val="20"/>
              </w:rPr>
            </w:pPr>
            <w:r w:rsidRPr="00371858">
              <w:rPr>
                <w:sz w:val="20"/>
              </w:rPr>
              <w:t>Definitions</w:t>
            </w:r>
          </w:p>
        </w:tc>
        <w:tc>
          <w:tcPr>
            <w:tcW w:w="1700" w:type="dxa"/>
            <w:tcBorders>
              <w:top w:val="nil"/>
              <w:bottom w:val="nil"/>
            </w:tcBorders>
            <w:shd w:val="clear" w:color="auto" w:fill="auto"/>
          </w:tcPr>
          <w:p w14:paraId="676E4A27" w14:textId="77777777" w:rsidR="007C3001" w:rsidRPr="00371858" w:rsidRDefault="007C3001" w:rsidP="003F42DD">
            <w:pPr>
              <w:spacing w:before="30" w:after="30" w:line="190" w:lineRule="exact"/>
              <w:jc w:val="left"/>
              <w:rPr>
                <w:sz w:val="20"/>
              </w:rPr>
            </w:pPr>
            <w:r w:rsidRPr="00371858">
              <w:rPr>
                <w:sz w:val="20"/>
              </w:rPr>
              <w:t>E.600–E.649</w:t>
            </w:r>
          </w:p>
        </w:tc>
      </w:tr>
      <w:tr w:rsidR="007C3001" w:rsidRPr="00D95372" w14:paraId="05D36A01" w14:textId="77777777" w:rsidTr="003F42DD">
        <w:tc>
          <w:tcPr>
            <w:tcW w:w="8050" w:type="dxa"/>
            <w:tcBorders>
              <w:top w:val="nil"/>
              <w:bottom w:val="nil"/>
            </w:tcBorders>
            <w:shd w:val="clear" w:color="auto" w:fill="auto"/>
          </w:tcPr>
          <w:p w14:paraId="10F39197" w14:textId="77777777" w:rsidR="007C3001" w:rsidRPr="00371858" w:rsidRDefault="007C3001" w:rsidP="003F42DD">
            <w:pPr>
              <w:spacing w:before="30" w:after="30" w:line="190" w:lineRule="exact"/>
              <w:ind w:left="283"/>
              <w:jc w:val="left"/>
              <w:rPr>
                <w:sz w:val="20"/>
              </w:rPr>
            </w:pPr>
            <w:r w:rsidRPr="00371858">
              <w:rPr>
                <w:sz w:val="20"/>
              </w:rPr>
              <w:t>Traffic engineering for IP-networks</w:t>
            </w:r>
          </w:p>
        </w:tc>
        <w:tc>
          <w:tcPr>
            <w:tcW w:w="1700" w:type="dxa"/>
            <w:tcBorders>
              <w:top w:val="nil"/>
              <w:bottom w:val="nil"/>
            </w:tcBorders>
            <w:shd w:val="clear" w:color="auto" w:fill="auto"/>
          </w:tcPr>
          <w:p w14:paraId="6B25023A" w14:textId="77777777" w:rsidR="007C3001" w:rsidRPr="00371858" w:rsidRDefault="007C3001" w:rsidP="003F42DD">
            <w:pPr>
              <w:spacing w:before="30" w:after="30" w:line="190" w:lineRule="exact"/>
              <w:jc w:val="left"/>
              <w:rPr>
                <w:sz w:val="20"/>
              </w:rPr>
            </w:pPr>
            <w:r w:rsidRPr="00371858">
              <w:rPr>
                <w:sz w:val="20"/>
              </w:rPr>
              <w:t>E.650–E.699</w:t>
            </w:r>
          </w:p>
        </w:tc>
      </w:tr>
      <w:tr w:rsidR="007C3001" w:rsidRPr="00D95372" w14:paraId="764A844C" w14:textId="77777777" w:rsidTr="003F42DD">
        <w:tc>
          <w:tcPr>
            <w:tcW w:w="8050" w:type="dxa"/>
            <w:tcBorders>
              <w:top w:val="nil"/>
              <w:bottom w:val="nil"/>
            </w:tcBorders>
            <w:shd w:val="clear" w:color="auto" w:fill="auto"/>
          </w:tcPr>
          <w:p w14:paraId="1A965074" w14:textId="77777777" w:rsidR="007C3001" w:rsidRPr="00371858" w:rsidRDefault="007C3001" w:rsidP="003F42DD">
            <w:pPr>
              <w:spacing w:before="30" w:after="30" w:line="190" w:lineRule="exact"/>
              <w:ind w:left="283"/>
              <w:jc w:val="left"/>
              <w:rPr>
                <w:sz w:val="20"/>
              </w:rPr>
            </w:pPr>
            <w:r w:rsidRPr="00371858">
              <w:rPr>
                <w:sz w:val="20"/>
              </w:rPr>
              <w:t>ISDN traffic engineering</w:t>
            </w:r>
          </w:p>
        </w:tc>
        <w:tc>
          <w:tcPr>
            <w:tcW w:w="1700" w:type="dxa"/>
            <w:tcBorders>
              <w:top w:val="nil"/>
              <w:bottom w:val="nil"/>
            </w:tcBorders>
            <w:shd w:val="clear" w:color="auto" w:fill="auto"/>
          </w:tcPr>
          <w:p w14:paraId="13992C70" w14:textId="77777777" w:rsidR="007C3001" w:rsidRPr="00371858" w:rsidRDefault="007C3001" w:rsidP="003F42DD">
            <w:pPr>
              <w:spacing w:before="30" w:after="30" w:line="190" w:lineRule="exact"/>
              <w:jc w:val="left"/>
              <w:rPr>
                <w:sz w:val="20"/>
              </w:rPr>
            </w:pPr>
            <w:r w:rsidRPr="00371858">
              <w:rPr>
                <w:sz w:val="20"/>
              </w:rPr>
              <w:t>E.700–E.749</w:t>
            </w:r>
          </w:p>
        </w:tc>
      </w:tr>
      <w:tr w:rsidR="007C3001" w:rsidRPr="00D95372" w14:paraId="6C6B2544" w14:textId="77777777" w:rsidTr="003F42DD">
        <w:tc>
          <w:tcPr>
            <w:tcW w:w="8050" w:type="dxa"/>
            <w:tcBorders>
              <w:top w:val="nil"/>
              <w:bottom w:val="nil"/>
            </w:tcBorders>
            <w:shd w:val="clear" w:color="auto" w:fill="auto"/>
          </w:tcPr>
          <w:p w14:paraId="23C25FFB" w14:textId="77777777" w:rsidR="007C3001" w:rsidRPr="00371858" w:rsidRDefault="007C3001" w:rsidP="003F42DD">
            <w:pPr>
              <w:spacing w:before="30" w:after="30" w:line="190" w:lineRule="exact"/>
              <w:ind w:left="283"/>
              <w:jc w:val="left"/>
              <w:rPr>
                <w:sz w:val="20"/>
              </w:rPr>
            </w:pPr>
            <w:r w:rsidRPr="00371858">
              <w:rPr>
                <w:sz w:val="20"/>
              </w:rPr>
              <w:t>Mobile network traffic engineering</w:t>
            </w:r>
          </w:p>
        </w:tc>
        <w:tc>
          <w:tcPr>
            <w:tcW w:w="1700" w:type="dxa"/>
            <w:tcBorders>
              <w:top w:val="nil"/>
              <w:bottom w:val="nil"/>
            </w:tcBorders>
            <w:shd w:val="clear" w:color="auto" w:fill="auto"/>
          </w:tcPr>
          <w:p w14:paraId="72E8EA23" w14:textId="77777777" w:rsidR="007C3001" w:rsidRPr="00371858" w:rsidRDefault="007C3001" w:rsidP="003F42DD">
            <w:pPr>
              <w:spacing w:before="30" w:after="30" w:line="190" w:lineRule="exact"/>
              <w:jc w:val="left"/>
              <w:rPr>
                <w:sz w:val="20"/>
              </w:rPr>
            </w:pPr>
            <w:r w:rsidRPr="00371858">
              <w:rPr>
                <w:sz w:val="20"/>
              </w:rPr>
              <w:t>E.750–E.799</w:t>
            </w:r>
          </w:p>
        </w:tc>
      </w:tr>
      <w:tr w:rsidR="007C3001" w:rsidRPr="00D95372" w14:paraId="603E3105" w14:textId="77777777" w:rsidTr="003F42DD">
        <w:tc>
          <w:tcPr>
            <w:tcW w:w="8050" w:type="dxa"/>
            <w:tcBorders>
              <w:top w:val="nil"/>
              <w:bottom w:val="nil"/>
            </w:tcBorders>
            <w:shd w:val="clear" w:color="auto" w:fill="auto"/>
          </w:tcPr>
          <w:p w14:paraId="658198E9" w14:textId="77777777" w:rsidR="007C3001" w:rsidRPr="00371858" w:rsidRDefault="007C3001" w:rsidP="003F42DD">
            <w:pPr>
              <w:spacing w:before="30" w:after="30" w:line="190" w:lineRule="exact"/>
              <w:ind w:left="113"/>
              <w:jc w:val="left"/>
              <w:rPr>
                <w:sz w:val="20"/>
              </w:rPr>
            </w:pPr>
            <w:r w:rsidRPr="00371858">
              <w:rPr>
                <w:sz w:val="20"/>
              </w:rPr>
              <w:t>QUALITY OF TELECOMMUNICATION SERVICES: CONCEPTS, MODELS, OBJECTIVES AND DEPENDABILITY PLANNING</w:t>
            </w:r>
          </w:p>
        </w:tc>
        <w:tc>
          <w:tcPr>
            <w:tcW w:w="1700" w:type="dxa"/>
            <w:tcBorders>
              <w:top w:val="nil"/>
              <w:bottom w:val="nil"/>
            </w:tcBorders>
            <w:shd w:val="clear" w:color="auto" w:fill="auto"/>
          </w:tcPr>
          <w:p w14:paraId="37D4228C" w14:textId="77777777" w:rsidR="007C3001" w:rsidRPr="00371858" w:rsidRDefault="007C3001" w:rsidP="003F42DD">
            <w:pPr>
              <w:spacing w:before="30" w:after="30" w:line="190" w:lineRule="exact"/>
              <w:jc w:val="left"/>
              <w:rPr>
                <w:sz w:val="20"/>
              </w:rPr>
            </w:pPr>
          </w:p>
        </w:tc>
      </w:tr>
      <w:tr w:rsidR="007C3001" w:rsidRPr="00D95372" w14:paraId="13A6B363" w14:textId="77777777" w:rsidTr="003F42DD">
        <w:tc>
          <w:tcPr>
            <w:tcW w:w="8050" w:type="dxa"/>
            <w:tcBorders>
              <w:top w:val="nil"/>
              <w:bottom w:val="nil"/>
            </w:tcBorders>
            <w:shd w:val="clear" w:color="auto" w:fill="auto"/>
          </w:tcPr>
          <w:p w14:paraId="4CEB76B1" w14:textId="77777777" w:rsidR="007C3001" w:rsidRPr="00371858" w:rsidRDefault="007C3001" w:rsidP="003F42DD">
            <w:pPr>
              <w:spacing w:before="30" w:after="30" w:line="190" w:lineRule="exact"/>
              <w:ind w:left="283"/>
              <w:jc w:val="left"/>
              <w:rPr>
                <w:sz w:val="20"/>
              </w:rPr>
            </w:pPr>
            <w:r w:rsidRPr="00371858">
              <w:rPr>
                <w:sz w:val="20"/>
              </w:rPr>
              <w:t>Terms and definitions related to the quality of telecommunication services</w:t>
            </w:r>
          </w:p>
        </w:tc>
        <w:tc>
          <w:tcPr>
            <w:tcW w:w="1700" w:type="dxa"/>
            <w:tcBorders>
              <w:top w:val="nil"/>
              <w:bottom w:val="nil"/>
            </w:tcBorders>
            <w:shd w:val="clear" w:color="auto" w:fill="auto"/>
          </w:tcPr>
          <w:p w14:paraId="00353108" w14:textId="77777777" w:rsidR="007C3001" w:rsidRPr="00371858" w:rsidRDefault="007C3001" w:rsidP="003F42DD">
            <w:pPr>
              <w:spacing w:before="30" w:after="30" w:line="190" w:lineRule="exact"/>
              <w:jc w:val="left"/>
              <w:rPr>
                <w:sz w:val="20"/>
              </w:rPr>
            </w:pPr>
            <w:r w:rsidRPr="00371858">
              <w:rPr>
                <w:sz w:val="20"/>
              </w:rPr>
              <w:t>E.800–E.809</w:t>
            </w:r>
          </w:p>
        </w:tc>
      </w:tr>
      <w:tr w:rsidR="007C3001" w:rsidRPr="00D95372" w14:paraId="68807BBC" w14:textId="77777777" w:rsidTr="003F42DD">
        <w:tc>
          <w:tcPr>
            <w:tcW w:w="8050" w:type="dxa"/>
            <w:tcBorders>
              <w:top w:val="nil"/>
              <w:bottom w:val="nil"/>
            </w:tcBorders>
            <w:shd w:val="pct10" w:color="auto" w:fill="auto"/>
          </w:tcPr>
          <w:p w14:paraId="7D3C8845" w14:textId="77777777" w:rsidR="007C3001" w:rsidRPr="00371858" w:rsidRDefault="007C3001" w:rsidP="003F42DD">
            <w:pPr>
              <w:spacing w:before="30" w:after="30" w:line="190" w:lineRule="exact"/>
              <w:ind w:left="283"/>
              <w:jc w:val="left"/>
              <w:rPr>
                <w:b/>
                <w:sz w:val="20"/>
              </w:rPr>
            </w:pPr>
            <w:r w:rsidRPr="00371858">
              <w:rPr>
                <w:b/>
                <w:sz w:val="20"/>
              </w:rPr>
              <w:t>Models for telecommunication services</w:t>
            </w:r>
          </w:p>
        </w:tc>
        <w:tc>
          <w:tcPr>
            <w:tcW w:w="1700" w:type="dxa"/>
            <w:tcBorders>
              <w:top w:val="nil"/>
              <w:bottom w:val="nil"/>
            </w:tcBorders>
            <w:shd w:val="pct10" w:color="auto" w:fill="auto"/>
          </w:tcPr>
          <w:p w14:paraId="1644CD31" w14:textId="77777777" w:rsidR="007C3001" w:rsidRPr="00371858" w:rsidRDefault="007C3001" w:rsidP="003F42DD">
            <w:pPr>
              <w:spacing w:before="30" w:after="30" w:line="190" w:lineRule="exact"/>
              <w:jc w:val="left"/>
              <w:rPr>
                <w:b/>
                <w:sz w:val="20"/>
              </w:rPr>
            </w:pPr>
            <w:r w:rsidRPr="00371858">
              <w:rPr>
                <w:b/>
                <w:sz w:val="20"/>
              </w:rPr>
              <w:t>E.810–E.844</w:t>
            </w:r>
          </w:p>
        </w:tc>
      </w:tr>
      <w:tr w:rsidR="007C3001" w:rsidRPr="00D95372" w14:paraId="2A9091E0" w14:textId="77777777" w:rsidTr="003F42DD">
        <w:tc>
          <w:tcPr>
            <w:tcW w:w="8050" w:type="dxa"/>
            <w:tcBorders>
              <w:top w:val="nil"/>
              <w:bottom w:val="nil"/>
            </w:tcBorders>
            <w:shd w:val="clear" w:color="auto" w:fill="auto"/>
          </w:tcPr>
          <w:p w14:paraId="2417B836" w14:textId="77777777" w:rsidR="007C3001" w:rsidRPr="00371858" w:rsidRDefault="007C3001" w:rsidP="003F42DD">
            <w:pPr>
              <w:spacing w:before="30" w:after="30" w:line="190" w:lineRule="exact"/>
              <w:ind w:left="283"/>
              <w:jc w:val="left"/>
              <w:rPr>
                <w:sz w:val="20"/>
              </w:rPr>
            </w:pPr>
            <w:r w:rsidRPr="00371858">
              <w:rPr>
                <w:sz w:val="20"/>
              </w:rPr>
              <w:t>Objectives for quality of service and related concepts of telecommunication services</w:t>
            </w:r>
          </w:p>
        </w:tc>
        <w:tc>
          <w:tcPr>
            <w:tcW w:w="1700" w:type="dxa"/>
            <w:tcBorders>
              <w:top w:val="nil"/>
              <w:bottom w:val="nil"/>
            </w:tcBorders>
            <w:shd w:val="clear" w:color="auto" w:fill="auto"/>
          </w:tcPr>
          <w:p w14:paraId="3D02AC16" w14:textId="77777777" w:rsidR="007C3001" w:rsidRPr="00371858" w:rsidRDefault="007C3001" w:rsidP="003F42DD">
            <w:pPr>
              <w:spacing w:before="30" w:after="30" w:line="190" w:lineRule="exact"/>
              <w:jc w:val="left"/>
              <w:rPr>
                <w:sz w:val="20"/>
              </w:rPr>
            </w:pPr>
            <w:r w:rsidRPr="00371858">
              <w:rPr>
                <w:sz w:val="20"/>
              </w:rPr>
              <w:t>E.845–E.859</w:t>
            </w:r>
          </w:p>
        </w:tc>
      </w:tr>
      <w:tr w:rsidR="007C3001" w:rsidRPr="00D95372" w14:paraId="497F1192" w14:textId="77777777" w:rsidTr="003F42DD">
        <w:tc>
          <w:tcPr>
            <w:tcW w:w="8050" w:type="dxa"/>
            <w:tcBorders>
              <w:top w:val="nil"/>
              <w:bottom w:val="nil"/>
            </w:tcBorders>
            <w:shd w:val="clear" w:color="auto" w:fill="auto"/>
          </w:tcPr>
          <w:p w14:paraId="0738F59A" w14:textId="77777777" w:rsidR="007C3001" w:rsidRPr="00371858" w:rsidRDefault="007C3001" w:rsidP="003F42DD">
            <w:pPr>
              <w:spacing w:before="30" w:after="30" w:line="190" w:lineRule="exact"/>
              <w:ind w:left="283"/>
              <w:jc w:val="left"/>
              <w:rPr>
                <w:sz w:val="20"/>
              </w:rPr>
            </w:pPr>
            <w:r w:rsidRPr="00371858">
              <w:rPr>
                <w:sz w:val="20"/>
              </w:rPr>
              <w:t>Use of quality of service objectives for planning of telecommunication networks</w:t>
            </w:r>
          </w:p>
        </w:tc>
        <w:tc>
          <w:tcPr>
            <w:tcW w:w="1700" w:type="dxa"/>
            <w:tcBorders>
              <w:top w:val="nil"/>
              <w:bottom w:val="nil"/>
            </w:tcBorders>
            <w:shd w:val="clear" w:color="auto" w:fill="auto"/>
          </w:tcPr>
          <w:p w14:paraId="2F32C367" w14:textId="77777777" w:rsidR="007C3001" w:rsidRPr="00371858" w:rsidRDefault="007C3001" w:rsidP="003F42DD">
            <w:pPr>
              <w:spacing w:before="30" w:after="30" w:line="190" w:lineRule="exact"/>
              <w:jc w:val="left"/>
              <w:rPr>
                <w:sz w:val="20"/>
              </w:rPr>
            </w:pPr>
            <w:r w:rsidRPr="00371858">
              <w:rPr>
                <w:sz w:val="20"/>
              </w:rPr>
              <w:t>E.860–E.879</w:t>
            </w:r>
          </w:p>
        </w:tc>
      </w:tr>
      <w:tr w:rsidR="007C3001" w:rsidRPr="00D95372" w14:paraId="3ED50526" w14:textId="77777777" w:rsidTr="003F42DD">
        <w:tc>
          <w:tcPr>
            <w:tcW w:w="8050" w:type="dxa"/>
            <w:tcBorders>
              <w:top w:val="nil"/>
              <w:bottom w:val="nil"/>
            </w:tcBorders>
            <w:shd w:val="clear" w:color="auto" w:fill="auto"/>
          </w:tcPr>
          <w:p w14:paraId="2AD1EEFF" w14:textId="77777777" w:rsidR="007C3001" w:rsidRPr="00371858" w:rsidRDefault="007C3001" w:rsidP="003F42DD">
            <w:pPr>
              <w:spacing w:before="30" w:after="30" w:line="190" w:lineRule="exact"/>
              <w:ind w:left="283"/>
              <w:jc w:val="left"/>
              <w:rPr>
                <w:sz w:val="20"/>
              </w:rPr>
            </w:pPr>
            <w:r w:rsidRPr="00371858">
              <w:rPr>
                <w:sz w:val="20"/>
              </w:rPr>
              <w:t>Field data collection and evaluation on the performance of equipment, networks and services</w:t>
            </w:r>
          </w:p>
        </w:tc>
        <w:tc>
          <w:tcPr>
            <w:tcW w:w="1700" w:type="dxa"/>
            <w:tcBorders>
              <w:top w:val="nil"/>
              <w:bottom w:val="nil"/>
            </w:tcBorders>
            <w:shd w:val="clear" w:color="auto" w:fill="auto"/>
          </w:tcPr>
          <w:p w14:paraId="52CA8820" w14:textId="77777777" w:rsidR="007C3001" w:rsidRPr="00371858" w:rsidRDefault="007C3001" w:rsidP="003F42DD">
            <w:pPr>
              <w:spacing w:before="30" w:after="30" w:line="190" w:lineRule="exact"/>
              <w:jc w:val="left"/>
              <w:rPr>
                <w:sz w:val="20"/>
              </w:rPr>
            </w:pPr>
            <w:r w:rsidRPr="00371858">
              <w:rPr>
                <w:sz w:val="20"/>
              </w:rPr>
              <w:t>E.880–E.899</w:t>
            </w:r>
          </w:p>
        </w:tc>
      </w:tr>
      <w:tr w:rsidR="007C3001" w:rsidRPr="00D95372" w14:paraId="41D9B06B" w14:textId="77777777" w:rsidTr="003F42DD">
        <w:tc>
          <w:tcPr>
            <w:tcW w:w="8050" w:type="dxa"/>
            <w:tcBorders>
              <w:top w:val="nil"/>
              <w:bottom w:val="nil"/>
            </w:tcBorders>
            <w:shd w:val="clear" w:color="auto" w:fill="auto"/>
          </w:tcPr>
          <w:p w14:paraId="0D334E43" w14:textId="77777777" w:rsidR="007C3001" w:rsidRPr="00371858" w:rsidRDefault="007C3001" w:rsidP="003F42DD">
            <w:pPr>
              <w:spacing w:before="30" w:after="30" w:line="190" w:lineRule="exact"/>
              <w:ind w:left="113"/>
              <w:jc w:val="left"/>
              <w:rPr>
                <w:sz w:val="20"/>
              </w:rPr>
            </w:pPr>
            <w:r w:rsidRPr="00371858">
              <w:rPr>
                <w:sz w:val="20"/>
              </w:rPr>
              <w:t>OTHER</w:t>
            </w:r>
          </w:p>
        </w:tc>
        <w:tc>
          <w:tcPr>
            <w:tcW w:w="1700" w:type="dxa"/>
            <w:tcBorders>
              <w:top w:val="nil"/>
              <w:bottom w:val="nil"/>
            </w:tcBorders>
            <w:shd w:val="clear" w:color="auto" w:fill="auto"/>
          </w:tcPr>
          <w:p w14:paraId="044E1073" w14:textId="77777777" w:rsidR="007C3001" w:rsidRPr="00371858" w:rsidRDefault="007C3001" w:rsidP="003F42DD">
            <w:pPr>
              <w:spacing w:before="30" w:after="30" w:line="190" w:lineRule="exact"/>
              <w:jc w:val="left"/>
              <w:rPr>
                <w:sz w:val="20"/>
              </w:rPr>
            </w:pPr>
            <w:r w:rsidRPr="00371858">
              <w:rPr>
                <w:sz w:val="20"/>
              </w:rPr>
              <w:t>E.900–E.999</w:t>
            </w:r>
          </w:p>
        </w:tc>
      </w:tr>
      <w:tr w:rsidR="007C3001" w:rsidRPr="00D95372" w14:paraId="5E65B7B8" w14:textId="77777777" w:rsidTr="003F42DD">
        <w:tc>
          <w:tcPr>
            <w:tcW w:w="8050" w:type="dxa"/>
            <w:tcBorders>
              <w:top w:val="nil"/>
              <w:bottom w:val="nil"/>
            </w:tcBorders>
            <w:shd w:val="clear" w:color="auto" w:fill="auto"/>
          </w:tcPr>
          <w:p w14:paraId="5751CBE4" w14:textId="77777777" w:rsidR="007C3001" w:rsidRPr="00371858" w:rsidRDefault="007C3001" w:rsidP="003F42DD">
            <w:pPr>
              <w:spacing w:before="30" w:after="30" w:line="190" w:lineRule="exact"/>
              <w:ind w:left="113"/>
              <w:jc w:val="left"/>
              <w:rPr>
                <w:sz w:val="20"/>
              </w:rPr>
            </w:pPr>
            <w:r w:rsidRPr="00371858">
              <w:rPr>
                <w:sz w:val="20"/>
              </w:rPr>
              <w:t>INTERNATIONAL OPERATION</w:t>
            </w:r>
          </w:p>
        </w:tc>
        <w:tc>
          <w:tcPr>
            <w:tcW w:w="1700" w:type="dxa"/>
            <w:tcBorders>
              <w:top w:val="nil"/>
              <w:bottom w:val="nil"/>
            </w:tcBorders>
            <w:shd w:val="clear" w:color="auto" w:fill="auto"/>
          </w:tcPr>
          <w:p w14:paraId="7807CD8E" w14:textId="77777777" w:rsidR="007C3001" w:rsidRPr="00371858" w:rsidRDefault="007C3001" w:rsidP="003F42DD">
            <w:pPr>
              <w:spacing w:before="30" w:after="30" w:line="190" w:lineRule="exact"/>
              <w:jc w:val="left"/>
              <w:rPr>
                <w:sz w:val="20"/>
              </w:rPr>
            </w:pPr>
          </w:p>
        </w:tc>
      </w:tr>
      <w:tr w:rsidR="007C3001" w:rsidRPr="00D95372" w14:paraId="58C0BAF1" w14:textId="77777777" w:rsidTr="003F42DD">
        <w:tc>
          <w:tcPr>
            <w:tcW w:w="8050" w:type="dxa"/>
            <w:tcBorders>
              <w:top w:val="nil"/>
              <w:bottom w:val="nil"/>
            </w:tcBorders>
            <w:shd w:val="clear" w:color="auto" w:fill="auto"/>
          </w:tcPr>
          <w:p w14:paraId="7F4606D9" w14:textId="77777777" w:rsidR="007C3001" w:rsidRPr="00371858" w:rsidRDefault="007C3001" w:rsidP="003F42DD">
            <w:pPr>
              <w:spacing w:before="30" w:after="30" w:line="190" w:lineRule="exact"/>
              <w:ind w:left="283"/>
              <w:jc w:val="left"/>
              <w:rPr>
                <w:sz w:val="20"/>
              </w:rPr>
            </w:pPr>
            <w:r w:rsidRPr="00371858">
              <w:rPr>
                <w:sz w:val="20"/>
              </w:rPr>
              <w:t>Numbering plan of the international telephone service</w:t>
            </w:r>
          </w:p>
        </w:tc>
        <w:tc>
          <w:tcPr>
            <w:tcW w:w="1700" w:type="dxa"/>
            <w:tcBorders>
              <w:top w:val="nil"/>
              <w:bottom w:val="nil"/>
            </w:tcBorders>
            <w:shd w:val="clear" w:color="auto" w:fill="auto"/>
          </w:tcPr>
          <w:p w14:paraId="3C81C072" w14:textId="77777777" w:rsidR="007C3001" w:rsidRPr="00371858" w:rsidRDefault="007C3001" w:rsidP="003F42DD">
            <w:pPr>
              <w:spacing w:before="30" w:after="30" w:line="190" w:lineRule="exact"/>
              <w:jc w:val="left"/>
              <w:rPr>
                <w:sz w:val="20"/>
              </w:rPr>
            </w:pPr>
            <w:r w:rsidRPr="00371858">
              <w:rPr>
                <w:sz w:val="20"/>
              </w:rPr>
              <w:t>E.1100–E.1199</w:t>
            </w:r>
          </w:p>
        </w:tc>
      </w:tr>
      <w:tr w:rsidR="007C3001" w:rsidRPr="00D95372" w14:paraId="1BEF4F94" w14:textId="77777777" w:rsidTr="003F42DD">
        <w:tc>
          <w:tcPr>
            <w:tcW w:w="8050" w:type="dxa"/>
            <w:tcBorders>
              <w:top w:val="nil"/>
              <w:bottom w:val="nil"/>
            </w:tcBorders>
            <w:shd w:val="clear" w:color="auto" w:fill="auto"/>
          </w:tcPr>
          <w:p w14:paraId="74D08E1B" w14:textId="77777777" w:rsidR="007C3001" w:rsidRPr="00371858" w:rsidRDefault="007C3001" w:rsidP="003F42DD">
            <w:pPr>
              <w:spacing w:before="30" w:after="30" w:line="190" w:lineRule="exact"/>
              <w:ind w:left="113"/>
              <w:jc w:val="left"/>
              <w:rPr>
                <w:sz w:val="20"/>
              </w:rPr>
            </w:pPr>
            <w:r w:rsidRPr="00371858">
              <w:rPr>
                <w:sz w:val="20"/>
              </w:rPr>
              <w:t>NETWORK MANAGEMENT</w:t>
            </w:r>
          </w:p>
        </w:tc>
        <w:tc>
          <w:tcPr>
            <w:tcW w:w="1700" w:type="dxa"/>
            <w:tcBorders>
              <w:top w:val="nil"/>
              <w:bottom w:val="nil"/>
            </w:tcBorders>
            <w:shd w:val="clear" w:color="auto" w:fill="auto"/>
          </w:tcPr>
          <w:p w14:paraId="7FE8AAD9" w14:textId="77777777" w:rsidR="007C3001" w:rsidRPr="00371858" w:rsidRDefault="007C3001" w:rsidP="003F42DD">
            <w:pPr>
              <w:spacing w:before="30" w:after="30" w:line="190" w:lineRule="exact"/>
              <w:jc w:val="left"/>
              <w:rPr>
                <w:sz w:val="20"/>
              </w:rPr>
            </w:pPr>
          </w:p>
        </w:tc>
      </w:tr>
      <w:tr w:rsidR="007C3001" w:rsidRPr="00D95372" w14:paraId="3005C7C9" w14:textId="77777777" w:rsidTr="003F42DD">
        <w:tc>
          <w:tcPr>
            <w:tcW w:w="8050" w:type="dxa"/>
            <w:tcBorders>
              <w:top w:val="nil"/>
              <w:bottom w:val="nil"/>
            </w:tcBorders>
            <w:shd w:val="clear" w:color="auto" w:fill="auto"/>
          </w:tcPr>
          <w:p w14:paraId="46CCA746" w14:textId="77777777" w:rsidR="007C3001" w:rsidRPr="00371858" w:rsidRDefault="007C3001" w:rsidP="003F42DD">
            <w:pPr>
              <w:spacing w:before="30" w:after="30" w:line="190" w:lineRule="exact"/>
              <w:ind w:left="283"/>
              <w:jc w:val="left"/>
              <w:rPr>
                <w:sz w:val="20"/>
              </w:rPr>
            </w:pPr>
            <w:r w:rsidRPr="00371858">
              <w:rPr>
                <w:sz w:val="20"/>
              </w:rPr>
              <w:t>International network management</w:t>
            </w:r>
          </w:p>
        </w:tc>
        <w:tc>
          <w:tcPr>
            <w:tcW w:w="1700" w:type="dxa"/>
            <w:tcBorders>
              <w:top w:val="nil"/>
              <w:bottom w:val="nil"/>
            </w:tcBorders>
            <w:shd w:val="clear" w:color="auto" w:fill="auto"/>
          </w:tcPr>
          <w:p w14:paraId="3439FF59" w14:textId="77777777" w:rsidR="007C3001" w:rsidRPr="00371858" w:rsidRDefault="007C3001" w:rsidP="003F42DD">
            <w:pPr>
              <w:spacing w:before="30" w:after="30" w:line="190" w:lineRule="exact"/>
              <w:jc w:val="left"/>
              <w:rPr>
                <w:sz w:val="20"/>
              </w:rPr>
            </w:pPr>
            <w:r w:rsidRPr="00371858">
              <w:rPr>
                <w:sz w:val="20"/>
              </w:rPr>
              <w:t>E.4100–E.4199</w:t>
            </w:r>
          </w:p>
        </w:tc>
      </w:tr>
      <w:tr w:rsidR="007C3001" w:rsidRPr="00D95372" w14:paraId="7B391CA3" w14:textId="77777777" w:rsidTr="003F42DD">
        <w:tc>
          <w:tcPr>
            <w:tcW w:w="8050" w:type="dxa"/>
            <w:tcBorders>
              <w:top w:val="nil"/>
            </w:tcBorders>
            <w:shd w:val="clear" w:color="auto" w:fill="auto"/>
          </w:tcPr>
          <w:p w14:paraId="68CE2450" w14:textId="77777777" w:rsidR="007C3001" w:rsidRPr="00371858" w:rsidRDefault="007C3001" w:rsidP="003F42DD">
            <w:pPr>
              <w:spacing w:before="30" w:after="30" w:line="190" w:lineRule="exact"/>
              <w:ind w:left="283"/>
              <w:jc w:val="left"/>
              <w:rPr>
                <w:sz w:val="20"/>
              </w:rPr>
            </w:pPr>
          </w:p>
        </w:tc>
        <w:tc>
          <w:tcPr>
            <w:tcW w:w="1700" w:type="dxa"/>
            <w:tcBorders>
              <w:top w:val="nil"/>
            </w:tcBorders>
            <w:shd w:val="clear" w:color="auto" w:fill="auto"/>
          </w:tcPr>
          <w:p w14:paraId="4753F70A" w14:textId="77777777" w:rsidR="007C3001" w:rsidRPr="00371858" w:rsidRDefault="007C3001" w:rsidP="003F42DD">
            <w:pPr>
              <w:spacing w:before="30" w:after="30" w:line="190" w:lineRule="exact"/>
              <w:jc w:val="left"/>
              <w:rPr>
                <w:sz w:val="20"/>
              </w:rPr>
            </w:pPr>
          </w:p>
        </w:tc>
      </w:tr>
    </w:tbl>
    <w:p w14:paraId="590C8988" w14:textId="77777777" w:rsidR="007C3001" w:rsidRPr="00371858" w:rsidRDefault="007C3001" w:rsidP="007C3001">
      <w:pPr>
        <w:spacing w:before="80" w:after="80"/>
        <w:jc w:val="left"/>
        <w:rPr>
          <w:sz w:val="18"/>
        </w:rPr>
      </w:pPr>
      <w:r w:rsidRPr="00371858">
        <w:rPr>
          <w:i/>
          <w:sz w:val="18"/>
        </w:rPr>
        <w:t>For further details, please refer to the list of ITU-T Recommendations.</w:t>
      </w:r>
    </w:p>
    <w:p w14:paraId="51050B09" w14:textId="77777777" w:rsidR="007C3001" w:rsidRPr="00371858" w:rsidRDefault="007C3001" w:rsidP="007C3001">
      <w:pPr>
        <w:spacing w:before="80"/>
        <w:jc w:val="center"/>
        <w:rPr>
          <w:sz w:val="20"/>
        </w:rPr>
      </w:pPr>
    </w:p>
    <w:p w14:paraId="49852FEF" w14:textId="77777777" w:rsidR="007C3001" w:rsidRPr="00371858" w:rsidRDefault="007C3001" w:rsidP="007C3001">
      <w:pPr>
        <w:spacing w:before="80"/>
        <w:jc w:val="left"/>
        <w:rPr>
          <w:i/>
          <w:sz w:val="20"/>
        </w:rPr>
      </w:pPr>
    </w:p>
    <w:p w14:paraId="158CD199" w14:textId="77777777" w:rsidR="007C3001" w:rsidRPr="00371858" w:rsidRDefault="007C3001" w:rsidP="007C3001">
      <w:pPr>
        <w:jc w:val="left"/>
        <w:sectPr w:rsidR="007C3001" w:rsidRPr="00371858">
          <w:headerReference w:type="even" r:id="rId12"/>
          <w:headerReference w:type="default" r:id="rId13"/>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7C3001" w:rsidRPr="00D95372" w14:paraId="35EA54A4" w14:textId="77777777" w:rsidTr="003F42DD">
        <w:tc>
          <w:tcPr>
            <w:tcW w:w="9945" w:type="dxa"/>
          </w:tcPr>
          <w:p w14:paraId="56519207" w14:textId="77777777" w:rsidR="007C3001" w:rsidRPr="00371858" w:rsidRDefault="007C3001" w:rsidP="003F42DD">
            <w:pPr>
              <w:pStyle w:val="RecNo"/>
            </w:pPr>
            <w:bookmarkStart w:id="7" w:name="irecnoe"/>
            <w:bookmarkEnd w:id="7"/>
            <w:r w:rsidRPr="00371858">
              <w:lastRenderedPageBreak/>
              <w:t>Recommendation ITU-T E.840</w:t>
            </w:r>
          </w:p>
          <w:p w14:paraId="125C0045" w14:textId="19B43C41" w:rsidR="007C3001" w:rsidRPr="00371858" w:rsidRDefault="007C3001">
            <w:pPr>
              <w:pStyle w:val="Rectitle"/>
            </w:pPr>
            <w:r w:rsidRPr="00371858">
              <w:t>Statistical framework for end</w:t>
            </w:r>
            <w:r w:rsidR="00FC51CA" w:rsidRPr="00371858">
              <w:t>-</w:t>
            </w:r>
            <w:r w:rsidRPr="00371858">
              <w:t>to</w:t>
            </w:r>
            <w:r w:rsidR="00FC51CA" w:rsidRPr="00371858">
              <w:t>-</w:t>
            </w:r>
            <w:r w:rsidRPr="00371858">
              <w:t>end network</w:t>
            </w:r>
            <w:r w:rsidR="00B269EB" w:rsidRPr="00D95372">
              <w:t xml:space="preserve"> </w:t>
            </w:r>
            <w:r w:rsidRPr="00371858">
              <w:t>performance benchmark scoring and ranking</w:t>
            </w:r>
          </w:p>
          <w:p w14:paraId="6E8315DB" w14:textId="77777777" w:rsidR="007C3001" w:rsidRPr="00371858" w:rsidRDefault="007C3001" w:rsidP="003F42DD"/>
        </w:tc>
      </w:tr>
    </w:tbl>
    <w:p w14:paraId="79BDE893" w14:textId="77777777" w:rsidR="007C3001" w:rsidRPr="00371858" w:rsidRDefault="007C3001" w:rsidP="007C3001"/>
    <w:p w14:paraId="059036CF" w14:textId="77777777" w:rsidR="007C3001" w:rsidRPr="00371858" w:rsidRDefault="007C3001" w:rsidP="007C3001"/>
    <w:tbl>
      <w:tblPr>
        <w:tblW w:w="0" w:type="auto"/>
        <w:tblLayout w:type="fixed"/>
        <w:tblLook w:val="0000" w:firstRow="0" w:lastRow="0" w:firstColumn="0" w:lastColumn="0" w:noHBand="0" w:noVBand="0"/>
      </w:tblPr>
      <w:tblGrid>
        <w:gridCol w:w="9945"/>
      </w:tblGrid>
      <w:tr w:rsidR="007C3001" w:rsidRPr="00D95372" w14:paraId="4D452E83" w14:textId="77777777" w:rsidTr="003F42DD">
        <w:tc>
          <w:tcPr>
            <w:tcW w:w="9945" w:type="dxa"/>
          </w:tcPr>
          <w:p w14:paraId="089349CA" w14:textId="77777777" w:rsidR="007C3001" w:rsidRPr="00371858" w:rsidRDefault="007C3001" w:rsidP="003F42DD">
            <w:pPr>
              <w:pStyle w:val="Headingb"/>
            </w:pPr>
            <w:bookmarkStart w:id="8" w:name="isume"/>
            <w:r w:rsidRPr="00371858">
              <w:t>Summary</w:t>
            </w:r>
          </w:p>
          <w:p w14:paraId="158292C4" w14:textId="73ADD8AF" w:rsidR="007C3001" w:rsidRPr="00371858" w:rsidRDefault="00035401">
            <w:r w:rsidRPr="00371858">
              <w:t>Recommendation ITU-T E.840</w:t>
            </w:r>
            <w:r w:rsidR="004A5D4D" w:rsidRPr="00371858">
              <w:t xml:space="preserve"> </w:t>
            </w:r>
            <w:r w:rsidR="007C3001" w:rsidRPr="00D95372">
              <w:t xml:space="preserve">is the first </w:t>
            </w:r>
            <w:r w:rsidR="00C07A2B" w:rsidRPr="00D95372">
              <w:t>in</w:t>
            </w:r>
            <w:r w:rsidR="007C3001" w:rsidRPr="00D95372">
              <w:t xml:space="preserve"> a series covering benchmarking of end-to-end network performance. </w:t>
            </w:r>
            <w:r w:rsidR="00D2018B" w:rsidRPr="00D95372">
              <w:t>Recommendation ITU-T E.840</w:t>
            </w:r>
            <w:r w:rsidR="007C3001" w:rsidRPr="00D95372">
              <w:t xml:space="preserve"> presents a framework for the statistical analysis underlying performance benchmarking of networks and services. The framework describes benchmarking scenarios, use cases</w:t>
            </w:r>
            <w:r w:rsidR="00C07A2B" w:rsidRPr="00D95372">
              <w:t>,</w:t>
            </w:r>
            <w:r w:rsidR="007C3001" w:rsidRPr="00D95372">
              <w:t xml:space="preserve"> a</w:t>
            </w:r>
            <w:r w:rsidR="00C07A2B" w:rsidRPr="00D95372">
              <w:t>s well as</w:t>
            </w:r>
            <w:r w:rsidR="007C3001" w:rsidRPr="00D95372">
              <w:t xml:space="preserve"> procedures and statistical techniques for ranking end</w:t>
            </w:r>
            <w:r w:rsidR="00FC51CA" w:rsidRPr="00D95372">
              <w:t>-</w:t>
            </w:r>
            <w:r w:rsidR="007C3001" w:rsidRPr="00D95372">
              <w:t>to</w:t>
            </w:r>
            <w:r w:rsidR="00FC51CA" w:rsidRPr="00D95372">
              <w:t>-</w:t>
            </w:r>
            <w:r w:rsidR="007C3001" w:rsidRPr="00D95372">
              <w:t xml:space="preserve">end </w:t>
            </w:r>
            <w:r w:rsidR="00D2018B" w:rsidRPr="00D95372">
              <w:t>key performance indicators (</w:t>
            </w:r>
            <w:r w:rsidR="007C3001" w:rsidRPr="00D95372">
              <w:t>KPIs</w:t>
            </w:r>
            <w:r w:rsidR="00D2018B" w:rsidRPr="00D95372">
              <w:t>) or key quality indicators (</w:t>
            </w:r>
            <w:r w:rsidR="007C3001" w:rsidRPr="00D95372">
              <w:t>KQIs</w:t>
            </w:r>
            <w:r w:rsidR="00D2018B" w:rsidRPr="00D95372">
              <w:t>)</w:t>
            </w:r>
            <w:r w:rsidR="007C3001" w:rsidRPr="00D95372">
              <w:t xml:space="preserve">. </w:t>
            </w:r>
            <w:r w:rsidR="004A5D4D" w:rsidRPr="00D95372">
              <w:t>R</w:t>
            </w:r>
            <w:r w:rsidR="007C3001" w:rsidRPr="00D95372">
              <w:t xml:space="preserve">ecommendation </w:t>
            </w:r>
            <w:r w:rsidR="00D2018B" w:rsidRPr="00D95372">
              <w:t xml:space="preserve">ITU-T E.840 </w:t>
            </w:r>
            <w:r w:rsidR="007C3001" w:rsidRPr="00D95372">
              <w:t xml:space="preserve">refers to mobile services and benchmarking campaigns performed using mobile agents (devices) in drive or walk tests, as well as fixed agents </w:t>
            </w:r>
            <w:r w:rsidR="00B269EB" w:rsidRPr="00D95372">
              <w:t>or</w:t>
            </w:r>
            <w:r w:rsidR="007C3001" w:rsidRPr="00D95372">
              <w:t xml:space="preserve"> devices placed at fixed locations (e.g., within shopping malls, office buildings</w:t>
            </w:r>
            <w:r w:rsidR="00B269EB" w:rsidRPr="00D95372">
              <w:t xml:space="preserve"> or</w:t>
            </w:r>
            <w:r w:rsidR="007C3001" w:rsidRPr="00D95372">
              <w:t xml:space="preserve"> stadi</w:t>
            </w:r>
            <w:r w:rsidR="00B269EB" w:rsidRPr="00D95372">
              <w:t>a</w:t>
            </w:r>
            <w:r w:rsidR="007C3001" w:rsidRPr="00D95372">
              <w:t>).</w:t>
            </w:r>
            <w:bookmarkEnd w:id="8"/>
          </w:p>
        </w:tc>
      </w:tr>
    </w:tbl>
    <w:p w14:paraId="7216321A" w14:textId="77777777" w:rsidR="007C3001" w:rsidRPr="00371858" w:rsidRDefault="007C3001" w:rsidP="007C3001"/>
    <w:p w14:paraId="588CF978" w14:textId="77777777" w:rsidR="007C3001" w:rsidRPr="00371858" w:rsidRDefault="007C3001" w:rsidP="007C3001"/>
    <w:tbl>
      <w:tblPr>
        <w:tblW w:w="9948" w:type="dxa"/>
        <w:tblLook w:val="0000" w:firstRow="0" w:lastRow="0" w:firstColumn="0" w:lastColumn="0" w:noHBand="0" w:noVBand="0"/>
      </w:tblPr>
      <w:tblGrid>
        <w:gridCol w:w="9948"/>
      </w:tblGrid>
      <w:tr w:rsidR="007C3001" w:rsidRPr="00D95372" w14:paraId="28D1FD10" w14:textId="77777777" w:rsidTr="003F42DD">
        <w:tc>
          <w:tcPr>
            <w:tcW w:w="9948" w:type="dxa"/>
          </w:tcPr>
          <w:p w14:paraId="334B4B55" w14:textId="77777777" w:rsidR="007C3001" w:rsidRPr="00371858" w:rsidRDefault="007C3001" w:rsidP="003F42DD">
            <w:pPr>
              <w:pStyle w:val="Headingb"/>
              <w:spacing w:after="120"/>
            </w:pPr>
            <w:r w:rsidRPr="00371858">
              <w:t>History</w:t>
            </w:r>
          </w:p>
          <w:tbl>
            <w:tblPr>
              <w:tblW w:w="0" w:type="auto"/>
              <w:tblLook w:val="0000" w:firstRow="0" w:lastRow="0" w:firstColumn="0" w:lastColumn="0" w:noHBand="0" w:noVBand="0"/>
            </w:tblPr>
            <w:tblGrid>
              <w:gridCol w:w="864"/>
              <w:gridCol w:w="1768"/>
              <w:gridCol w:w="1243"/>
              <w:gridCol w:w="1347"/>
              <w:gridCol w:w="2210"/>
            </w:tblGrid>
            <w:tr w:rsidR="007C3001" w:rsidRPr="00D95372" w14:paraId="3F4B7EF0" w14:textId="77777777" w:rsidTr="003F42DD">
              <w:tc>
                <w:tcPr>
                  <w:tcW w:w="0" w:type="auto"/>
                  <w:shd w:val="clear" w:color="auto" w:fill="auto"/>
                  <w:vAlign w:val="center"/>
                </w:tcPr>
                <w:p w14:paraId="6A95D471" w14:textId="77777777" w:rsidR="007C3001" w:rsidRPr="00D95372" w:rsidRDefault="007C3001" w:rsidP="003F42DD">
                  <w:pPr>
                    <w:pStyle w:val="Tabletext"/>
                    <w:jc w:val="center"/>
                  </w:pPr>
                  <w:r w:rsidRPr="00D95372">
                    <w:t>Edition</w:t>
                  </w:r>
                </w:p>
              </w:tc>
              <w:tc>
                <w:tcPr>
                  <w:tcW w:w="0" w:type="auto"/>
                  <w:shd w:val="clear" w:color="auto" w:fill="auto"/>
                  <w:vAlign w:val="center"/>
                </w:tcPr>
                <w:p w14:paraId="1103E7B8" w14:textId="77777777" w:rsidR="007C3001" w:rsidRPr="00D95372" w:rsidRDefault="007C3001" w:rsidP="003F42DD">
                  <w:pPr>
                    <w:pStyle w:val="Tabletext"/>
                    <w:jc w:val="center"/>
                  </w:pPr>
                  <w:r w:rsidRPr="00D95372">
                    <w:t>Recommendation</w:t>
                  </w:r>
                </w:p>
              </w:tc>
              <w:tc>
                <w:tcPr>
                  <w:tcW w:w="0" w:type="auto"/>
                  <w:shd w:val="clear" w:color="auto" w:fill="auto"/>
                  <w:vAlign w:val="center"/>
                </w:tcPr>
                <w:p w14:paraId="5DDD2A33" w14:textId="77777777" w:rsidR="007C3001" w:rsidRPr="00D95372" w:rsidRDefault="007C3001" w:rsidP="003F42DD">
                  <w:pPr>
                    <w:pStyle w:val="Tabletext"/>
                    <w:jc w:val="center"/>
                  </w:pPr>
                  <w:r w:rsidRPr="00D95372">
                    <w:t>Approval</w:t>
                  </w:r>
                </w:p>
              </w:tc>
              <w:tc>
                <w:tcPr>
                  <w:tcW w:w="0" w:type="auto"/>
                  <w:vAlign w:val="center"/>
                </w:tcPr>
                <w:p w14:paraId="08A8D4C0" w14:textId="77777777" w:rsidR="007C3001" w:rsidRPr="00D95372" w:rsidRDefault="007C3001" w:rsidP="003F42DD">
                  <w:pPr>
                    <w:pStyle w:val="Tabletext"/>
                    <w:jc w:val="center"/>
                  </w:pPr>
                  <w:r w:rsidRPr="00D95372">
                    <w:t>Study Group</w:t>
                  </w:r>
                </w:p>
              </w:tc>
              <w:tc>
                <w:tcPr>
                  <w:tcW w:w="0" w:type="auto"/>
                  <w:vAlign w:val="center"/>
                </w:tcPr>
                <w:p w14:paraId="4FF684A5" w14:textId="77777777" w:rsidR="007C3001" w:rsidRPr="00D95372" w:rsidRDefault="007C3001" w:rsidP="003F42DD">
                  <w:pPr>
                    <w:pStyle w:val="Tabletext"/>
                    <w:jc w:val="center"/>
                  </w:pPr>
                  <w:r w:rsidRPr="00D95372">
                    <w:t>Unique ID</w:t>
                  </w:r>
                  <w:r w:rsidRPr="00D95372">
                    <w:rPr>
                      <w:rStyle w:val="FootnoteReference"/>
                    </w:rPr>
                    <w:footnoteReference w:customMarkFollows="1" w:id="1"/>
                    <w:t>*</w:t>
                  </w:r>
                </w:p>
              </w:tc>
            </w:tr>
            <w:tr w:rsidR="007C3001" w:rsidRPr="00D95372" w14:paraId="67DD388C" w14:textId="77777777" w:rsidTr="003F42DD">
              <w:tc>
                <w:tcPr>
                  <w:tcW w:w="0" w:type="auto"/>
                  <w:shd w:val="clear" w:color="auto" w:fill="D9D9D9"/>
                </w:tcPr>
                <w:p w14:paraId="4E51A497" w14:textId="77777777" w:rsidR="007C3001" w:rsidRPr="00D95372" w:rsidRDefault="007C3001" w:rsidP="003F42DD">
                  <w:pPr>
                    <w:pStyle w:val="Tabletext"/>
                    <w:jc w:val="center"/>
                  </w:pPr>
                  <w:bookmarkStart w:id="9" w:name="ihistorye"/>
                  <w:bookmarkEnd w:id="9"/>
                  <w:r w:rsidRPr="00D95372">
                    <w:t>1.0</w:t>
                  </w:r>
                </w:p>
              </w:tc>
              <w:tc>
                <w:tcPr>
                  <w:tcW w:w="0" w:type="auto"/>
                  <w:shd w:val="clear" w:color="auto" w:fill="D9D9D9"/>
                </w:tcPr>
                <w:p w14:paraId="2D2401CF" w14:textId="77777777" w:rsidR="007C3001" w:rsidRPr="00D95372" w:rsidRDefault="007C3001" w:rsidP="003F42DD">
                  <w:pPr>
                    <w:pStyle w:val="Tabletext"/>
                  </w:pPr>
                  <w:r w:rsidRPr="00D95372">
                    <w:t>ITU-T E.840</w:t>
                  </w:r>
                </w:p>
              </w:tc>
              <w:tc>
                <w:tcPr>
                  <w:tcW w:w="0" w:type="auto"/>
                  <w:shd w:val="clear" w:color="auto" w:fill="D9D9D9"/>
                </w:tcPr>
                <w:p w14:paraId="59662A94" w14:textId="77777777" w:rsidR="007C3001" w:rsidRPr="00D95372" w:rsidRDefault="007C3001" w:rsidP="003F42DD">
                  <w:pPr>
                    <w:pStyle w:val="Tabletext"/>
                    <w:jc w:val="center"/>
                  </w:pPr>
                  <w:r w:rsidRPr="00D95372">
                    <w:t>2018-06-13</w:t>
                  </w:r>
                </w:p>
              </w:tc>
              <w:tc>
                <w:tcPr>
                  <w:tcW w:w="0" w:type="auto"/>
                  <w:shd w:val="clear" w:color="auto" w:fill="D9D9D9"/>
                </w:tcPr>
                <w:p w14:paraId="3F7C5B70" w14:textId="77777777" w:rsidR="007C3001" w:rsidRPr="00D95372" w:rsidRDefault="007C3001" w:rsidP="003F42DD">
                  <w:pPr>
                    <w:pStyle w:val="Tabletext"/>
                    <w:jc w:val="center"/>
                  </w:pPr>
                  <w:r w:rsidRPr="00D95372">
                    <w:t>12</w:t>
                  </w:r>
                </w:p>
              </w:tc>
              <w:tc>
                <w:tcPr>
                  <w:tcW w:w="0" w:type="auto"/>
                  <w:shd w:val="clear" w:color="auto" w:fill="D9D9D9"/>
                </w:tcPr>
                <w:p w14:paraId="20CCB234" w14:textId="77777777" w:rsidR="007C3001" w:rsidRPr="00D95372" w:rsidRDefault="00CF693F" w:rsidP="003F42DD">
                  <w:pPr>
                    <w:pStyle w:val="Tabletext"/>
                  </w:pPr>
                  <w:hyperlink r:id="rId14" w:tooltip="Click to download the respective PDF version" w:history="1">
                    <w:r w:rsidR="007C3001" w:rsidRPr="00D95372">
                      <w:rPr>
                        <w:rStyle w:val="Hyperlink"/>
                        <w:sz w:val="24"/>
                      </w:rPr>
                      <w:t>11.1002/1000/13621</w:t>
                    </w:r>
                  </w:hyperlink>
                </w:p>
              </w:tc>
            </w:tr>
          </w:tbl>
          <w:p w14:paraId="2CCF53E3" w14:textId="77777777" w:rsidR="007C3001" w:rsidRPr="00371858" w:rsidRDefault="007C3001" w:rsidP="003F42DD">
            <w:pPr>
              <w:pStyle w:val="Headingb"/>
              <w:spacing w:after="120"/>
            </w:pPr>
          </w:p>
        </w:tc>
      </w:tr>
    </w:tbl>
    <w:p w14:paraId="1AE6213C" w14:textId="77777777" w:rsidR="007C3001" w:rsidRPr="00371858" w:rsidRDefault="007C3001" w:rsidP="007C3001"/>
    <w:p w14:paraId="0995CD26" w14:textId="77777777" w:rsidR="007C3001" w:rsidRPr="00371858" w:rsidRDefault="007C3001" w:rsidP="007C3001"/>
    <w:tbl>
      <w:tblPr>
        <w:tblW w:w="0" w:type="auto"/>
        <w:tblLayout w:type="fixed"/>
        <w:tblLook w:val="0000" w:firstRow="0" w:lastRow="0" w:firstColumn="0" w:lastColumn="0" w:noHBand="0" w:noVBand="0"/>
      </w:tblPr>
      <w:tblGrid>
        <w:gridCol w:w="9945"/>
      </w:tblGrid>
      <w:tr w:rsidR="007C3001" w:rsidRPr="00D95372" w14:paraId="30C36682" w14:textId="77777777" w:rsidTr="003F42DD">
        <w:tc>
          <w:tcPr>
            <w:tcW w:w="9945" w:type="dxa"/>
          </w:tcPr>
          <w:p w14:paraId="52EBCFD2" w14:textId="77777777" w:rsidR="007C3001" w:rsidRPr="00371858" w:rsidRDefault="007C3001" w:rsidP="003F42DD">
            <w:pPr>
              <w:pStyle w:val="Headingb"/>
            </w:pPr>
            <w:bookmarkStart w:id="10" w:name="ikeye"/>
            <w:r w:rsidRPr="00371858">
              <w:t>Keywords</w:t>
            </w:r>
          </w:p>
          <w:p w14:paraId="3B907ACA" w14:textId="1D93C4B5" w:rsidR="007C3001" w:rsidRPr="00371858" w:rsidRDefault="004A5D4D" w:rsidP="004A5D4D">
            <w:pPr>
              <w:rPr>
                <w:bCs/>
              </w:rPr>
            </w:pPr>
            <w:r w:rsidRPr="00371858">
              <w:t xml:space="preserve">End-to-end performance, </w:t>
            </w:r>
            <w:r w:rsidR="007C3001" w:rsidRPr="00371858">
              <w:t>network performance benchmarking and ranking</w:t>
            </w:r>
            <w:r w:rsidRPr="00371858">
              <w:t>, statistical framework.</w:t>
            </w:r>
            <w:r w:rsidR="007C3001" w:rsidRPr="00371858">
              <w:t xml:space="preserve"> </w:t>
            </w:r>
            <w:bookmarkEnd w:id="10"/>
          </w:p>
        </w:tc>
      </w:tr>
    </w:tbl>
    <w:p w14:paraId="53405BDF" w14:textId="77777777" w:rsidR="007C3001" w:rsidRPr="00371858" w:rsidRDefault="007C3001" w:rsidP="007C3001"/>
    <w:p w14:paraId="67116143" w14:textId="77777777" w:rsidR="007C3001" w:rsidRPr="00371858" w:rsidRDefault="007C3001" w:rsidP="007C3001">
      <w:pPr>
        <w:sectPr w:rsidR="007C3001" w:rsidRPr="00371858">
          <w:headerReference w:type="even" r:id="rId15"/>
          <w:headerReference w:type="default" r:id="rId16"/>
          <w:footerReference w:type="even" r:id="rId17"/>
          <w:footerReference w:type="default" r:id="rId18"/>
          <w:headerReference w:type="first" r:id="rId19"/>
          <w:footerReference w:type="first" r:id="rId20"/>
          <w:pgSz w:w="11907" w:h="16840" w:code="9"/>
          <w:pgMar w:top="1089" w:right="1089" w:bottom="1089" w:left="1089" w:header="482" w:footer="482" w:gutter="0"/>
          <w:pgNumType w:fmt="lowerRoman" w:start="1"/>
          <w:cols w:space="720"/>
          <w:vAlign w:val="both"/>
        </w:sectPr>
      </w:pPr>
    </w:p>
    <w:p w14:paraId="20CD2CB8" w14:textId="77777777" w:rsidR="007C3001" w:rsidRPr="00371858" w:rsidRDefault="007C3001" w:rsidP="007C3001">
      <w:pPr>
        <w:spacing w:before="480"/>
        <w:jc w:val="center"/>
        <w:rPr>
          <w:sz w:val="22"/>
        </w:rPr>
      </w:pPr>
      <w:r w:rsidRPr="00371858">
        <w:rPr>
          <w:sz w:val="22"/>
        </w:rPr>
        <w:lastRenderedPageBreak/>
        <w:t>FOREWORD</w:t>
      </w:r>
    </w:p>
    <w:p w14:paraId="7A395F77" w14:textId="77777777" w:rsidR="007C3001" w:rsidRPr="00371858" w:rsidRDefault="007C3001" w:rsidP="007C3001">
      <w:pPr>
        <w:rPr>
          <w:sz w:val="22"/>
        </w:rPr>
      </w:pPr>
      <w:r w:rsidRPr="00371858">
        <w:rPr>
          <w:sz w:val="22"/>
        </w:rPr>
        <w:t>The International Telecommunication Union (ITU) is the United Nations specialized agency in the field of tele</w:t>
      </w:r>
      <w:r w:rsidRPr="00371858">
        <w:rPr>
          <w:sz w:val="22"/>
        </w:rPr>
        <w:softHyphen/>
        <w:t>com</w:t>
      </w:r>
      <w:r w:rsidRPr="00371858">
        <w:rPr>
          <w:sz w:val="22"/>
        </w:rPr>
        <w:softHyphen/>
        <w:t>mu</w:t>
      </w:r>
      <w:r w:rsidRPr="00371858">
        <w:rPr>
          <w:sz w:val="22"/>
        </w:rPr>
        <w:softHyphen/>
        <w:t>ni</w:t>
      </w:r>
      <w:r w:rsidRPr="00371858">
        <w:rPr>
          <w:sz w:val="22"/>
        </w:rPr>
        <w:softHyphen/>
        <w:t>ca</w:t>
      </w:r>
      <w:r w:rsidRPr="00371858">
        <w:rPr>
          <w:sz w:val="22"/>
        </w:rPr>
        <w:softHyphen/>
        <w:t>tions</w:t>
      </w:r>
      <w:r w:rsidRPr="00371858">
        <w:rPr>
          <w:sz w:val="22"/>
          <w:szCs w:val="22"/>
        </w:rPr>
        <w:t>, information and communication technologies (ICTs).</w:t>
      </w:r>
      <w:r w:rsidRPr="00371858">
        <w:rPr>
          <w:sz w:val="22"/>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06104328" w14:textId="77777777" w:rsidR="007C3001" w:rsidRPr="00371858" w:rsidRDefault="007C3001" w:rsidP="007C3001">
      <w:pPr>
        <w:rPr>
          <w:sz w:val="22"/>
        </w:rPr>
      </w:pPr>
      <w:r w:rsidRPr="00371858">
        <w:rPr>
          <w:sz w:val="22"/>
        </w:rPr>
        <w:t xml:space="preserve">The </w:t>
      </w:r>
      <w:bookmarkStart w:id="11" w:name="iitexte"/>
      <w:r w:rsidRPr="00371858">
        <w:rPr>
          <w:sz w:val="22"/>
        </w:rPr>
        <w:t>World Telecommunication Standardization Assembly (WTSA), which meets every four years, establishes the topics for study by the ITU</w:t>
      </w:r>
      <w:r w:rsidRPr="00371858">
        <w:rPr>
          <w:sz w:val="22"/>
        </w:rPr>
        <w:noBreakHyphen/>
        <w:t>T study groups which, in turn, produce Recommendations on these topics.</w:t>
      </w:r>
    </w:p>
    <w:p w14:paraId="38ED10CD" w14:textId="77777777" w:rsidR="007C3001" w:rsidRPr="00371858" w:rsidRDefault="007C3001" w:rsidP="007C3001">
      <w:pPr>
        <w:rPr>
          <w:sz w:val="22"/>
        </w:rPr>
      </w:pPr>
      <w:r w:rsidRPr="00371858">
        <w:rPr>
          <w:sz w:val="22"/>
        </w:rPr>
        <w:t>The approval of ITU-T Recommendations is covered by the procedure laid down in WTSA Resolution 1</w:t>
      </w:r>
      <w:bookmarkEnd w:id="11"/>
      <w:r w:rsidRPr="00371858">
        <w:rPr>
          <w:sz w:val="22"/>
        </w:rPr>
        <w:t>.</w:t>
      </w:r>
    </w:p>
    <w:p w14:paraId="79AA55F2" w14:textId="6CA1E954" w:rsidR="007C3001" w:rsidRPr="00371858" w:rsidRDefault="007C3001" w:rsidP="007C3001">
      <w:pPr>
        <w:rPr>
          <w:sz w:val="22"/>
        </w:rPr>
      </w:pPr>
      <w:r w:rsidRPr="00371858">
        <w:rPr>
          <w:sz w:val="22"/>
        </w:rPr>
        <w:t>In some areas of information technology which fall within ITU-T</w:t>
      </w:r>
      <w:r w:rsidR="002557CB" w:rsidRPr="00371858">
        <w:rPr>
          <w:sz w:val="22"/>
        </w:rPr>
        <w:t>'</w:t>
      </w:r>
      <w:r w:rsidRPr="00371858">
        <w:rPr>
          <w:sz w:val="22"/>
        </w:rPr>
        <w:t>s purview, the necessary standards are prepared on a collaborative basis with ISO and IEC.</w:t>
      </w:r>
    </w:p>
    <w:p w14:paraId="16B01E13" w14:textId="77777777" w:rsidR="007C3001" w:rsidRPr="00371858" w:rsidRDefault="007C3001" w:rsidP="007C3001">
      <w:pPr>
        <w:jc w:val="center"/>
        <w:rPr>
          <w:sz w:val="22"/>
        </w:rPr>
      </w:pPr>
    </w:p>
    <w:p w14:paraId="7D7E8DCC" w14:textId="77777777" w:rsidR="007C3001" w:rsidRPr="00371858" w:rsidRDefault="007C3001" w:rsidP="007C3001">
      <w:pPr>
        <w:jc w:val="center"/>
        <w:rPr>
          <w:sz w:val="22"/>
        </w:rPr>
      </w:pPr>
    </w:p>
    <w:p w14:paraId="7B12D593" w14:textId="77777777" w:rsidR="007C3001" w:rsidRPr="00371858" w:rsidRDefault="007C3001" w:rsidP="007C3001">
      <w:pPr>
        <w:jc w:val="center"/>
        <w:rPr>
          <w:sz w:val="22"/>
        </w:rPr>
      </w:pPr>
    </w:p>
    <w:p w14:paraId="1C985C05" w14:textId="77777777" w:rsidR="007C3001" w:rsidRPr="00371858" w:rsidRDefault="007C3001" w:rsidP="007C3001">
      <w:pPr>
        <w:jc w:val="center"/>
        <w:rPr>
          <w:sz w:val="22"/>
        </w:rPr>
      </w:pPr>
      <w:r w:rsidRPr="00371858">
        <w:rPr>
          <w:sz w:val="22"/>
        </w:rPr>
        <w:t>NOTE</w:t>
      </w:r>
    </w:p>
    <w:p w14:paraId="1C0EE9C9" w14:textId="77777777" w:rsidR="007C3001" w:rsidRPr="00371858" w:rsidRDefault="007C3001" w:rsidP="007C3001">
      <w:pPr>
        <w:spacing w:before="180"/>
        <w:rPr>
          <w:sz w:val="22"/>
        </w:rPr>
      </w:pPr>
      <w:r w:rsidRPr="00D95372">
        <w:rPr>
          <w:sz w:val="22"/>
        </w:rPr>
        <w:t xml:space="preserve">In </w:t>
      </w:r>
      <w:bookmarkStart w:id="12" w:name="iitextea"/>
      <w:r w:rsidRPr="00D95372">
        <w:rPr>
          <w:sz w:val="22"/>
        </w:rPr>
        <w:t>this Recommendation, the expression "Administration" is used for conciseness to indicate both a telecommunication administration and a recognized operating agency</w:t>
      </w:r>
      <w:r w:rsidRPr="00371858">
        <w:rPr>
          <w:sz w:val="22"/>
        </w:rPr>
        <w:t>.</w:t>
      </w:r>
    </w:p>
    <w:p w14:paraId="032B7FD1" w14:textId="77777777" w:rsidR="007C3001" w:rsidRPr="00371858" w:rsidRDefault="007C3001" w:rsidP="007C3001">
      <w:pPr>
        <w:spacing w:before="180"/>
        <w:rPr>
          <w:sz w:val="22"/>
        </w:rPr>
      </w:pPr>
      <w:r w:rsidRPr="00371858">
        <w:rPr>
          <w:sz w:val="22"/>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2"/>
      <w:r w:rsidRPr="00371858">
        <w:rPr>
          <w:sz w:val="22"/>
        </w:rPr>
        <w:t>.</w:t>
      </w:r>
    </w:p>
    <w:p w14:paraId="36D32674" w14:textId="77777777" w:rsidR="007C3001" w:rsidRPr="00371858" w:rsidRDefault="007C3001" w:rsidP="007C3001">
      <w:pPr>
        <w:jc w:val="center"/>
        <w:rPr>
          <w:sz w:val="22"/>
        </w:rPr>
      </w:pPr>
    </w:p>
    <w:p w14:paraId="5D770C74" w14:textId="77777777" w:rsidR="007C3001" w:rsidRPr="00371858" w:rsidRDefault="007C3001" w:rsidP="007C3001">
      <w:pPr>
        <w:jc w:val="center"/>
        <w:rPr>
          <w:sz w:val="22"/>
        </w:rPr>
      </w:pPr>
    </w:p>
    <w:p w14:paraId="3B25A697" w14:textId="77777777" w:rsidR="007C3001" w:rsidRPr="00371858" w:rsidRDefault="007C3001" w:rsidP="007C3001">
      <w:pPr>
        <w:jc w:val="center"/>
        <w:rPr>
          <w:sz w:val="22"/>
        </w:rPr>
      </w:pPr>
    </w:p>
    <w:p w14:paraId="2E74D0A3" w14:textId="77777777" w:rsidR="007C3001" w:rsidRPr="00371858" w:rsidRDefault="007C3001" w:rsidP="007C3001">
      <w:pPr>
        <w:jc w:val="center"/>
        <w:rPr>
          <w:sz w:val="22"/>
        </w:rPr>
      </w:pPr>
    </w:p>
    <w:p w14:paraId="5274D8A0" w14:textId="77777777" w:rsidR="007C3001" w:rsidRPr="00371858" w:rsidRDefault="007C3001" w:rsidP="007C3001">
      <w:pPr>
        <w:jc w:val="center"/>
        <w:rPr>
          <w:rFonts w:ascii="Symbol" w:hAnsi="Symbol"/>
          <w:sz w:val="22"/>
        </w:rPr>
      </w:pPr>
      <w:r w:rsidRPr="00371858">
        <w:rPr>
          <w:sz w:val="22"/>
        </w:rPr>
        <w:t>INTELLECTUAL PROPERTY RIGHTS</w:t>
      </w:r>
    </w:p>
    <w:p w14:paraId="67A7630A" w14:textId="77777777" w:rsidR="007C3001" w:rsidRPr="00371858" w:rsidRDefault="007C3001" w:rsidP="007C3001">
      <w:pPr>
        <w:rPr>
          <w:sz w:val="22"/>
        </w:rPr>
      </w:pPr>
      <w:r w:rsidRPr="00371858">
        <w:rPr>
          <w:sz w:val="22"/>
        </w:rPr>
        <w:t xml:space="preserve">ITU </w:t>
      </w:r>
      <w:bookmarkStart w:id="13" w:name="iitexteb"/>
      <w:r w:rsidRPr="00371858">
        <w:rPr>
          <w:sz w:val="22"/>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1B8F6C93" w14:textId="60E179B9" w:rsidR="007C3001" w:rsidRPr="00371858" w:rsidRDefault="007C3001">
      <w:pPr>
        <w:rPr>
          <w:sz w:val="22"/>
        </w:rPr>
      </w:pPr>
      <w:r w:rsidRPr="00371858">
        <w:rPr>
          <w:sz w:val="22"/>
        </w:rPr>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3"/>
      <w:r w:rsidRPr="00371858">
        <w:rPr>
          <w:sz w:val="22"/>
        </w:rPr>
        <w:t xml:space="preserve"> at </w:t>
      </w:r>
      <w:hyperlink r:id="rId21" w:history="1">
        <w:r w:rsidRPr="00371858">
          <w:rPr>
            <w:rStyle w:val="Hyperlink"/>
            <w:rFonts w:eastAsia="SimSun"/>
            <w:sz w:val="22"/>
            <w:szCs w:val="22"/>
            <w:lang w:eastAsia="zh-CN"/>
          </w:rPr>
          <w:t>http://www.itu.int/ITU-T/ipr/</w:t>
        </w:r>
      </w:hyperlink>
      <w:r w:rsidRPr="00371858">
        <w:rPr>
          <w:sz w:val="22"/>
        </w:rPr>
        <w:t>.</w:t>
      </w:r>
    </w:p>
    <w:p w14:paraId="6844F321" w14:textId="77777777" w:rsidR="007C3001" w:rsidRPr="00371858" w:rsidRDefault="007C3001" w:rsidP="007C3001">
      <w:pPr>
        <w:jc w:val="center"/>
        <w:rPr>
          <w:sz w:val="22"/>
        </w:rPr>
      </w:pPr>
    </w:p>
    <w:p w14:paraId="38302DE1" w14:textId="77777777" w:rsidR="007C3001" w:rsidRPr="00371858" w:rsidRDefault="007C3001" w:rsidP="007C3001">
      <w:pPr>
        <w:jc w:val="center"/>
        <w:rPr>
          <w:sz w:val="22"/>
        </w:rPr>
      </w:pPr>
    </w:p>
    <w:p w14:paraId="2B5CD201" w14:textId="77777777" w:rsidR="007C3001" w:rsidRPr="00371858" w:rsidRDefault="007C3001" w:rsidP="007C3001">
      <w:pPr>
        <w:jc w:val="center"/>
        <w:rPr>
          <w:sz w:val="22"/>
        </w:rPr>
      </w:pPr>
    </w:p>
    <w:p w14:paraId="22F12BDC" w14:textId="77777777" w:rsidR="007C3001" w:rsidRPr="00371858" w:rsidRDefault="007C3001" w:rsidP="007C3001">
      <w:pPr>
        <w:jc w:val="center"/>
        <w:rPr>
          <w:sz w:val="22"/>
        </w:rPr>
      </w:pPr>
      <w:r w:rsidRPr="00371858">
        <w:rPr>
          <w:sz w:val="22"/>
        </w:rPr>
        <w:sym w:font="Symbol" w:char="F0E3"/>
      </w:r>
      <w:r w:rsidRPr="00371858">
        <w:rPr>
          <w:sz w:val="22"/>
        </w:rPr>
        <w:t> ITU </w:t>
      </w:r>
      <w:bookmarkStart w:id="14" w:name="iiannee"/>
      <w:bookmarkEnd w:id="14"/>
      <w:r w:rsidRPr="00371858">
        <w:rPr>
          <w:sz w:val="22"/>
        </w:rPr>
        <w:t>2018</w:t>
      </w:r>
    </w:p>
    <w:p w14:paraId="192C52F1" w14:textId="77777777" w:rsidR="007C3001" w:rsidRPr="00371858" w:rsidRDefault="007C3001" w:rsidP="007C3001">
      <w:pPr>
        <w:rPr>
          <w:sz w:val="22"/>
        </w:rPr>
      </w:pPr>
      <w:r w:rsidRPr="00371858">
        <w:rPr>
          <w:sz w:val="22"/>
        </w:rPr>
        <w:t>All rights reserved. No part of this publication may be reproduced, by any means whatsoever, without the prior written permission of ITU.</w:t>
      </w:r>
    </w:p>
    <w:p w14:paraId="5476ADFC" w14:textId="77777777" w:rsidR="007C3001" w:rsidRPr="00371858" w:rsidRDefault="007C3001" w:rsidP="007C3001">
      <w:pPr>
        <w:jc w:val="center"/>
        <w:rPr>
          <w:b/>
        </w:rPr>
      </w:pPr>
      <w:r w:rsidRPr="00371858">
        <w:rPr>
          <w:b/>
        </w:rPr>
        <w:br w:type="page"/>
      </w:r>
      <w:r w:rsidRPr="00371858">
        <w:rPr>
          <w:b/>
        </w:rPr>
        <w:lastRenderedPageBreak/>
        <w:t>Table of Contents</w:t>
      </w:r>
    </w:p>
    <w:p w14:paraId="54947226" w14:textId="1A2CA274" w:rsidR="00F66E5F" w:rsidRDefault="00F66E5F" w:rsidP="00F66E5F">
      <w:pPr>
        <w:pStyle w:val="toc0"/>
        <w:ind w:right="992"/>
        <w:rPr>
          <w:noProof/>
        </w:rPr>
      </w:pPr>
      <w:r w:rsidRPr="00515754">
        <w:tab/>
      </w:r>
      <w:r w:rsidRPr="00F66E5F">
        <w:rPr>
          <w:lang w:val="en-US"/>
        </w:rPr>
        <w:t>Page</w:t>
      </w:r>
    </w:p>
    <w:p w14:paraId="5DEC01EE" w14:textId="6732F6B3" w:rsidR="00F66E5F" w:rsidRDefault="00F66E5F" w:rsidP="00F66E5F">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F66E5F">
        <w:rPr>
          <w:noProof/>
        </w:rPr>
        <w:t>Scope</w:t>
      </w:r>
      <w:r>
        <w:rPr>
          <w:noProof/>
        </w:rPr>
        <w:tab/>
      </w:r>
      <w:r>
        <w:rPr>
          <w:noProof/>
        </w:rPr>
        <w:tab/>
      </w:r>
      <w:r w:rsidRPr="00F66E5F">
        <w:rPr>
          <w:noProof/>
        </w:rPr>
        <w:t>1</w:t>
      </w:r>
    </w:p>
    <w:p w14:paraId="4212F767" w14:textId="1BFB6815" w:rsidR="00F66E5F" w:rsidRDefault="00F66E5F" w:rsidP="00F66E5F">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sidRPr="00F66E5F">
        <w:rPr>
          <w:noProof/>
        </w:rPr>
        <w:t>References</w:t>
      </w:r>
      <w:r>
        <w:rPr>
          <w:noProof/>
        </w:rPr>
        <w:tab/>
      </w:r>
      <w:r>
        <w:rPr>
          <w:noProof/>
        </w:rPr>
        <w:tab/>
      </w:r>
      <w:r w:rsidRPr="00F66E5F">
        <w:rPr>
          <w:noProof/>
        </w:rPr>
        <w:t>1</w:t>
      </w:r>
    </w:p>
    <w:p w14:paraId="6CAA127E" w14:textId="09B70F17" w:rsidR="00F66E5F" w:rsidRDefault="00F66E5F" w:rsidP="00F66E5F">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sidRPr="00F66E5F">
        <w:rPr>
          <w:noProof/>
        </w:rPr>
        <w:t>Definitions</w:t>
      </w:r>
      <w:r>
        <w:rPr>
          <w:noProof/>
        </w:rPr>
        <w:tab/>
      </w:r>
      <w:r>
        <w:rPr>
          <w:noProof/>
        </w:rPr>
        <w:tab/>
      </w:r>
      <w:r w:rsidRPr="00F66E5F">
        <w:rPr>
          <w:noProof/>
        </w:rPr>
        <w:t>1</w:t>
      </w:r>
    </w:p>
    <w:p w14:paraId="53945113" w14:textId="3960F605" w:rsidR="00F66E5F" w:rsidRDefault="00F66E5F" w:rsidP="00F66E5F">
      <w:pPr>
        <w:pStyle w:val="TOC1"/>
        <w:ind w:right="992"/>
        <w:rPr>
          <w:rFonts w:asciiTheme="minorHAnsi" w:eastAsiaTheme="minorEastAsia" w:hAnsiTheme="minorHAnsi" w:cstheme="minorBidi"/>
          <w:noProof/>
          <w:sz w:val="22"/>
          <w:szCs w:val="22"/>
          <w:lang w:val="en-US" w:eastAsia="zh-CN"/>
        </w:rPr>
      </w:pPr>
      <w:r>
        <w:rPr>
          <w:noProof/>
        </w:rPr>
        <w:t>4</w:t>
      </w:r>
      <w:r>
        <w:rPr>
          <w:rFonts w:asciiTheme="minorHAnsi" w:eastAsiaTheme="minorEastAsia" w:hAnsiTheme="minorHAnsi" w:cstheme="minorBidi"/>
          <w:noProof/>
          <w:sz w:val="22"/>
          <w:szCs w:val="22"/>
          <w:lang w:val="en-US" w:eastAsia="zh-CN"/>
        </w:rPr>
        <w:tab/>
      </w:r>
      <w:r>
        <w:rPr>
          <w:noProof/>
        </w:rPr>
        <w:t xml:space="preserve">Abbreviations and </w:t>
      </w:r>
      <w:r w:rsidRPr="00F66E5F">
        <w:rPr>
          <w:noProof/>
        </w:rPr>
        <w:t>acronyms</w:t>
      </w:r>
      <w:r>
        <w:rPr>
          <w:noProof/>
        </w:rPr>
        <w:tab/>
      </w:r>
      <w:r>
        <w:rPr>
          <w:noProof/>
        </w:rPr>
        <w:tab/>
      </w:r>
      <w:r w:rsidRPr="00F66E5F">
        <w:rPr>
          <w:noProof/>
        </w:rPr>
        <w:t>1</w:t>
      </w:r>
    </w:p>
    <w:p w14:paraId="7BF735EB" w14:textId="1F104839" w:rsidR="00F66E5F" w:rsidRDefault="00F66E5F" w:rsidP="00F66E5F">
      <w:pPr>
        <w:pStyle w:val="TOC1"/>
        <w:ind w:right="992"/>
        <w:rPr>
          <w:rFonts w:asciiTheme="minorHAnsi" w:eastAsiaTheme="minorEastAsia" w:hAnsiTheme="minorHAnsi" w:cstheme="minorBidi"/>
          <w:noProof/>
          <w:sz w:val="22"/>
          <w:szCs w:val="22"/>
          <w:lang w:val="en-US" w:eastAsia="zh-CN"/>
        </w:rPr>
      </w:pPr>
      <w:r>
        <w:rPr>
          <w:noProof/>
        </w:rPr>
        <w:t>5</w:t>
      </w:r>
      <w:r>
        <w:rPr>
          <w:rFonts w:asciiTheme="minorHAnsi" w:eastAsiaTheme="minorEastAsia" w:hAnsiTheme="minorHAnsi" w:cstheme="minorBidi"/>
          <w:noProof/>
          <w:sz w:val="22"/>
          <w:szCs w:val="22"/>
          <w:lang w:val="en-US" w:eastAsia="zh-CN"/>
        </w:rPr>
        <w:tab/>
      </w:r>
      <w:r w:rsidRPr="00F66E5F">
        <w:rPr>
          <w:noProof/>
        </w:rPr>
        <w:t>Conventions</w:t>
      </w:r>
      <w:r>
        <w:rPr>
          <w:noProof/>
        </w:rPr>
        <w:tab/>
      </w:r>
      <w:r>
        <w:rPr>
          <w:noProof/>
        </w:rPr>
        <w:tab/>
      </w:r>
      <w:r w:rsidRPr="00F66E5F">
        <w:rPr>
          <w:noProof/>
        </w:rPr>
        <w:t>1</w:t>
      </w:r>
    </w:p>
    <w:p w14:paraId="55DC676A" w14:textId="661E390E" w:rsidR="00F66E5F" w:rsidRDefault="00F66E5F" w:rsidP="00F66E5F">
      <w:pPr>
        <w:pStyle w:val="TOC1"/>
        <w:ind w:right="992"/>
        <w:rPr>
          <w:rFonts w:asciiTheme="minorHAnsi" w:eastAsiaTheme="minorEastAsia" w:hAnsiTheme="minorHAnsi" w:cstheme="minorBidi"/>
          <w:noProof/>
          <w:sz w:val="22"/>
          <w:szCs w:val="22"/>
          <w:lang w:val="en-US" w:eastAsia="zh-CN"/>
        </w:rPr>
      </w:pPr>
      <w:r>
        <w:rPr>
          <w:noProof/>
        </w:rPr>
        <w:t>6</w:t>
      </w:r>
      <w:r>
        <w:rPr>
          <w:rFonts w:asciiTheme="minorHAnsi" w:eastAsiaTheme="minorEastAsia" w:hAnsiTheme="minorHAnsi" w:cstheme="minorBidi"/>
          <w:noProof/>
          <w:sz w:val="22"/>
          <w:szCs w:val="22"/>
          <w:lang w:val="en-US" w:eastAsia="zh-CN"/>
        </w:rPr>
        <w:tab/>
      </w:r>
      <w:r>
        <w:rPr>
          <w:noProof/>
        </w:rPr>
        <w:t xml:space="preserve">Benchmarking </w:t>
      </w:r>
      <w:r w:rsidRPr="00F66E5F">
        <w:rPr>
          <w:noProof/>
        </w:rPr>
        <w:t>scenarios</w:t>
      </w:r>
      <w:r>
        <w:rPr>
          <w:noProof/>
        </w:rPr>
        <w:tab/>
      </w:r>
      <w:r>
        <w:rPr>
          <w:noProof/>
        </w:rPr>
        <w:tab/>
      </w:r>
      <w:r w:rsidRPr="00F66E5F">
        <w:rPr>
          <w:noProof/>
        </w:rPr>
        <w:t>2</w:t>
      </w:r>
    </w:p>
    <w:p w14:paraId="03782ED8" w14:textId="3BF339E1" w:rsidR="00F66E5F" w:rsidRDefault="00F66E5F" w:rsidP="00F66E5F">
      <w:pPr>
        <w:pStyle w:val="TOC1"/>
        <w:ind w:right="992"/>
        <w:rPr>
          <w:rFonts w:asciiTheme="minorHAnsi" w:eastAsiaTheme="minorEastAsia" w:hAnsiTheme="minorHAnsi" w:cstheme="minorBidi"/>
          <w:noProof/>
          <w:sz w:val="22"/>
          <w:szCs w:val="22"/>
          <w:lang w:val="en-US" w:eastAsia="zh-CN"/>
        </w:rPr>
      </w:pPr>
      <w:r>
        <w:rPr>
          <w:noProof/>
        </w:rPr>
        <w:t>7</w:t>
      </w:r>
      <w:r>
        <w:rPr>
          <w:rFonts w:asciiTheme="minorHAnsi" w:eastAsiaTheme="minorEastAsia" w:hAnsiTheme="minorHAnsi" w:cstheme="minorBidi"/>
          <w:noProof/>
          <w:sz w:val="22"/>
          <w:szCs w:val="22"/>
          <w:lang w:val="en-US" w:eastAsia="zh-CN"/>
        </w:rPr>
        <w:tab/>
      </w:r>
      <w:r>
        <w:rPr>
          <w:noProof/>
        </w:rPr>
        <w:t xml:space="preserve">Benchmarking </w:t>
      </w:r>
      <w:r w:rsidRPr="00F66E5F">
        <w:rPr>
          <w:noProof/>
        </w:rPr>
        <w:t>conditions</w:t>
      </w:r>
      <w:r>
        <w:rPr>
          <w:noProof/>
        </w:rPr>
        <w:tab/>
      </w:r>
      <w:r>
        <w:rPr>
          <w:noProof/>
        </w:rPr>
        <w:tab/>
      </w:r>
      <w:r w:rsidRPr="00F66E5F">
        <w:rPr>
          <w:noProof/>
        </w:rPr>
        <w:t>3</w:t>
      </w:r>
    </w:p>
    <w:p w14:paraId="34A9C613" w14:textId="52C1044D" w:rsidR="00F66E5F" w:rsidRDefault="00F66E5F" w:rsidP="00F66E5F">
      <w:pPr>
        <w:pStyle w:val="TOC1"/>
        <w:ind w:right="992"/>
        <w:rPr>
          <w:rFonts w:asciiTheme="minorHAnsi" w:eastAsiaTheme="minorEastAsia" w:hAnsiTheme="minorHAnsi" w:cstheme="minorBidi"/>
          <w:noProof/>
          <w:sz w:val="22"/>
          <w:szCs w:val="22"/>
          <w:lang w:val="en-US" w:eastAsia="zh-CN"/>
        </w:rPr>
      </w:pPr>
      <w:r>
        <w:rPr>
          <w:noProof/>
        </w:rPr>
        <w:t>.8</w:t>
      </w:r>
      <w:r>
        <w:rPr>
          <w:rFonts w:asciiTheme="minorHAnsi" w:eastAsiaTheme="minorEastAsia" w:hAnsiTheme="minorHAnsi" w:cstheme="minorBidi"/>
          <w:noProof/>
          <w:sz w:val="22"/>
          <w:szCs w:val="22"/>
          <w:lang w:val="en-US" w:eastAsia="zh-CN"/>
        </w:rPr>
        <w:tab/>
      </w:r>
      <w:r>
        <w:rPr>
          <w:noProof/>
        </w:rPr>
        <w:t xml:space="preserve">Benchmarked </w:t>
      </w:r>
      <w:r w:rsidRPr="00F66E5F">
        <w:rPr>
          <w:noProof/>
        </w:rPr>
        <w:t>services</w:t>
      </w:r>
      <w:r>
        <w:rPr>
          <w:noProof/>
        </w:rPr>
        <w:tab/>
      </w:r>
      <w:r>
        <w:rPr>
          <w:noProof/>
        </w:rPr>
        <w:tab/>
      </w:r>
      <w:r w:rsidRPr="00F66E5F">
        <w:rPr>
          <w:noProof/>
        </w:rPr>
        <w:t>4</w:t>
      </w:r>
    </w:p>
    <w:p w14:paraId="702083D1" w14:textId="4BCAD2B1" w:rsidR="00F66E5F" w:rsidRDefault="00F66E5F" w:rsidP="00F66E5F">
      <w:pPr>
        <w:pStyle w:val="TOC1"/>
        <w:ind w:right="992"/>
        <w:rPr>
          <w:rFonts w:asciiTheme="minorHAnsi" w:eastAsiaTheme="minorEastAsia" w:hAnsiTheme="minorHAnsi" w:cstheme="minorBidi"/>
          <w:noProof/>
          <w:sz w:val="22"/>
          <w:szCs w:val="22"/>
          <w:lang w:val="en-US" w:eastAsia="zh-CN"/>
        </w:rPr>
      </w:pPr>
      <w:r>
        <w:rPr>
          <w:noProof/>
        </w:rPr>
        <w:t>9</w:t>
      </w:r>
      <w:r>
        <w:rPr>
          <w:rFonts w:asciiTheme="minorHAnsi" w:eastAsiaTheme="minorEastAsia" w:hAnsiTheme="minorHAnsi" w:cstheme="minorBidi"/>
          <w:noProof/>
          <w:sz w:val="22"/>
          <w:szCs w:val="22"/>
          <w:lang w:val="en-US" w:eastAsia="zh-CN"/>
        </w:rPr>
        <w:tab/>
      </w:r>
      <w:r>
        <w:rPr>
          <w:noProof/>
        </w:rPr>
        <w:t xml:space="preserve">Statistical </w:t>
      </w:r>
      <w:r w:rsidRPr="00F66E5F">
        <w:rPr>
          <w:noProof/>
        </w:rPr>
        <w:t>framework</w:t>
      </w:r>
      <w:r>
        <w:rPr>
          <w:noProof/>
        </w:rPr>
        <w:tab/>
      </w:r>
      <w:r>
        <w:rPr>
          <w:noProof/>
        </w:rPr>
        <w:tab/>
      </w:r>
      <w:r w:rsidRPr="00F66E5F">
        <w:rPr>
          <w:noProof/>
        </w:rPr>
        <w:t>4</w:t>
      </w:r>
    </w:p>
    <w:p w14:paraId="2A6DDC9E" w14:textId="454EA35A" w:rsidR="00F66E5F" w:rsidRDefault="00F66E5F" w:rsidP="00F66E5F">
      <w:pPr>
        <w:pStyle w:val="TOC2"/>
        <w:ind w:right="992"/>
        <w:rPr>
          <w:rFonts w:asciiTheme="minorHAnsi" w:eastAsiaTheme="minorEastAsia" w:hAnsiTheme="minorHAnsi" w:cstheme="minorBidi"/>
          <w:noProof/>
          <w:sz w:val="22"/>
          <w:szCs w:val="22"/>
          <w:lang w:val="en-US" w:eastAsia="zh-CN"/>
        </w:rPr>
      </w:pPr>
      <w:r>
        <w:rPr>
          <w:noProof/>
        </w:rPr>
        <w:t>9.1</w:t>
      </w:r>
      <w:r>
        <w:rPr>
          <w:rFonts w:asciiTheme="minorHAnsi" w:eastAsiaTheme="minorEastAsia" w:hAnsiTheme="minorHAnsi" w:cstheme="minorBidi"/>
          <w:noProof/>
          <w:sz w:val="22"/>
          <w:szCs w:val="22"/>
          <w:lang w:val="en-US" w:eastAsia="zh-CN"/>
        </w:rPr>
        <w:tab/>
      </w:r>
      <w:r>
        <w:rPr>
          <w:noProof/>
        </w:rPr>
        <w:t xml:space="preserve">Data </w:t>
      </w:r>
      <w:r w:rsidRPr="00F66E5F">
        <w:rPr>
          <w:noProof/>
        </w:rPr>
        <w:t>cleansing</w:t>
      </w:r>
      <w:r>
        <w:rPr>
          <w:noProof/>
        </w:rPr>
        <w:tab/>
      </w:r>
      <w:r>
        <w:rPr>
          <w:noProof/>
        </w:rPr>
        <w:tab/>
      </w:r>
      <w:r w:rsidRPr="00F66E5F">
        <w:rPr>
          <w:noProof/>
        </w:rPr>
        <w:t>4</w:t>
      </w:r>
    </w:p>
    <w:p w14:paraId="53B55E42" w14:textId="3A1E56EF" w:rsidR="00F66E5F" w:rsidRDefault="00F66E5F" w:rsidP="00F66E5F">
      <w:pPr>
        <w:pStyle w:val="TOC2"/>
        <w:ind w:right="992"/>
        <w:rPr>
          <w:rFonts w:asciiTheme="minorHAnsi" w:eastAsiaTheme="minorEastAsia" w:hAnsiTheme="minorHAnsi" w:cstheme="minorBidi"/>
          <w:noProof/>
          <w:sz w:val="22"/>
          <w:szCs w:val="22"/>
          <w:lang w:val="en-US" w:eastAsia="zh-CN"/>
        </w:rPr>
      </w:pPr>
      <w:r>
        <w:rPr>
          <w:noProof/>
        </w:rPr>
        <w:t>9.2</w:t>
      </w:r>
      <w:r>
        <w:rPr>
          <w:rFonts w:asciiTheme="minorHAnsi" w:eastAsiaTheme="minorEastAsia" w:hAnsiTheme="minorHAnsi" w:cstheme="minorBidi"/>
          <w:noProof/>
          <w:sz w:val="22"/>
          <w:szCs w:val="22"/>
          <w:lang w:val="en-US" w:eastAsia="zh-CN"/>
        </w:rPr>
        <w:tab/>
      </w:r>
      <w:r>
        <w:rPr>
          <w:noProof/>
        </w:rPr>
        <w:t xml:space="preserve">Measurement statistical </w:t>
      </w:r>
      <w:r w:rsidRPr="00F66E5F">
        <w:rPr>
          <w:noProof/>
        </w:rPr>
        <w:t>distribution</w:t>
      </w:r>
      <w:r>
        <w:rPr>
          <w:noProof/>
        </w:rPr>
        <w:tab/>
      </w:r>
      <w:r>
        <w:rPr>
          <w:noProof/>
        </w:rPr>
        <w:tab/>
      </w:r>
      <w:r w:rsidRPr="00F66E5F">
        <w:rPr>
          <w:noProof/>
        </w:rPr>
        <w:t>5</w:t>
      </w:r>
    </w:p>
    <w:p w14:paraId="6FEDE10A" w14:textId="787738B6" w:rsidR="00F66E5F" w:rsidRDefault="00F66E5F" w:rsidP="00F66E5F">
      <w:pPr>
        <w:pStyle w:val="TOC2"/>
        <w:ind w:right="992"/>
        <w:rPr>
          <w:rFonts w:asciiTheme="minorHAnsi" w:eastAsiaTheme="minorEastAsia" w:hAnsiTheme="minorHAnsi" w:cstheme="minorBidi"/>
          <w:noProof/>
          <w:sz w:val="22"/>
          <w:szCs w:val="22"/>
          <w:lang w:val="en-US" w:eastAsia="zh-CN"/>
        </w:rPr>
      </w:pPr>
      <w:r>
        <w:rPr>
          <w:noProof/>
        </w:rPr>
        <w:t>9.3</w:t>
      </w:r>
      <w:r>
        <w:rPr>
          <w:rFonts w:asciiTheme="minorHAnsi" w:eastAsiaTheme="minorEastAsia" w:hAnsiTheme="minorHAnsi" w:cstheme="minorBidi"/>
          <w:noProof/>
          <w:sz w:val="22"/>
          <w:szCs w:val="22"/>
          <w:lang w:val="en-US" w:eastAsia="zh-CN"/>
        </w:rPr>
        <w:tab/>
      </w:r>
      <w:r>
        <w:rPr>
          <w:noProof/>
        </w:rPr>
        <w:t xml:space="preserve">Statistical performance metrics, standard errors and statistical significance of the benchmarking </w:t>
      </w:r>
      <w:r w:rsidRPr="00F66E5F">
        <w:rPr>
          <w:noProof/>
        </w:rPr>
        <w:t>results</w:t>
      </w:r>
      <w:r>
        <w:rPr>
          <w:noProof/>
        </w:rPr>
        <w:tab/>
      </w:r>
      <w:r>
        <w:rPr>
          <w:noProof/>
        </w:rPr>
        <w:tab/>
      </w:r>
      <w:r w:rsidRPr="00F66E5F">
        <w:rPr>
          <w:noProof/>
        </w:rPr>
        <w:t>5</w:t>
      </w:r>
    </w:p>
    <w:p w14:paraId="13DF3F63" w14:textId="303FFDA9" w:rsidR="00F66E5F" w:rsidRDefault="00F66E5F" w:rsidP="00F66E5F">
      <w:pPr>
        <w:pStyle w:val="TOC2"/>
        <w:ind w:right="992"/>
        <w:rPr>
          <w:rFonts w:asciiTheme="minorHAnsi" w:eastAsiaTheme="minorEastAsia" w:hAnsiTheme="minorHAnsi" w:cstheme="minorBidi"/>
          <w:noProof/>
          <w:sz w:val="22"/>
          <w:szCs w:val="22"/>
          <w:lang w:val="en-US" w:eastAsia="zh-CN"/>
        </w:rPr>
      </w:pPr>
      <w:r>
        <w:rPr>
          <w:noProof/>
        </w:rPr>
        <w:t>9.4</w:t>
      </w:r>
      <w:r>
        <w:rPr>
          <w:rFonts w:asciiTheme="minorHAnsi" w:eastAsiaTheme="minorEastAsia" w:hAnsiTheme="minorHAnsi" w:cstheme="minorBidi"/>
          <w:noProof/>
          <w:sz w:val="22"/>
          <w:szCs w:val="22"/>
          <w:lang w:val="en-US" w:eastAsia="zh-CN"/>
        </w:rPr>
        <w:tab/>
      </w:r>
      <w:r>
        <w:rPr>
          <w:noProof/>
        </w:rPr>
        <w:t xml:space="preserve">End-to-end KPI or KQI scoring and </w:t>
      </w:r>
      <w:r w:rsidRPr="00F66E5F">
        <w:rPr>
          <w:noProof/>
        </w:rPr>
        <w:t>ranking</w:t>
      </w:r>
      <w:r>
        <w:rPr>
          <w:noProof/>
        </w:rPr>
        <w:tab/>
      </w:r>
      <w:r>
        <w:rPr>
          <w:noProof/>
        </w:rPr>
        <w:tab/>
      </w:r>
      <w:r w:rsidRPr="00F66E5F">
        <w:rPr>
          <w:noProof/>
        </w:rPr>
        <w:t>6</w:t>
      </w:r>
    </w:p>
    <w:p w14:paraId="768F6B17" w14:textId="0D958454" w:rsidR="00F66E5F" w:rsidRDefault="00F66E5F" w:rsidP="00F66E5F">
      <w:pPr>
        <w:pStyle w:val="TOC1"/>
        <w:ind w:right="992"/>
        <w:rPr>
          <w:rFonts w:asciiTheme="minorHAnsi" w:eastAsiaTheme="minorEastAsia" w:hAnsiTheme="minorHAnsi" w:cstheme="minorBidi"/>
          <w:noProof/>
          <w:sz w:val="22"/>
          <w:szCs w:val="22"/>
          <w:lang w:val="en-US" w:eastAsia="zh-CN"/>
        </w:rPr>
      </w:pPr>
      <w:r>
        <w:rPr>
          <w:noProof/>
        </w:rPr>
        <w:t xml:space="preserve">Annex A – Statistical significance to be applied in mobile networks benchmarking </w:t>
      </w:r>
      <w:r w:rsidRPr="00F66E5F">
        <w:rPr>
          <w:noProof/>
        </w:rPr>
        <w:t>analysis</w:t>
      </w:r>
      <w:r>
        <w:rPr>
          <w:noProof/>
        </w:rPr>
        <w:tab/>
      </w:r>
      <w:r>
        <w:rPr>
          <w:noProof/>
        </w:rPr>
        <w:tab/>
      </w:r>
      <w:r w:rsidRPr="00F66E5F">
        <w:rPr>
          <w:noProof/>
        </w:rPr>
        <w:t>8</w:t>
      </w:r>
    </w:p>
    <w:p w14:paraId="770C3F0C" w14:textId="3C0250CD" w:rsidR="00F66E5F" w:rsidRDefault="00F66E5F" w:rsidP="00F66E5F">
      <w:pPr>
        <w:pStyle w:val="TOC1"/>
        <w:ind w:right="992"/>
        <w:rPr>
          <w:rFonts w:asciiTheme="minorHAnsi" w:eastAsiaTheme="minorEastAsia" w:hAnsiTheme="minorHAnsi" w:cstheme="minorBidi"/>
          <w:noProof/>
          <w:sz w:val="22"/>
          <w:szCs w:val="22"/>
          <w:lang w:val="en-US" w:eastAsia="zh-CN"/>
        </w:rPr>
      </w:pPr>
      <w:r>
        <w:rPr>
          <w:noProof/>
        </w:rPr>
        <w:t xml:space="preserve">Annex B – Statistical scoring and ranking of the performance of a </w:t>
      </w:r>
      <w:r w:rsidRPr="00F66E5F">
        <w:rPr>
          <w:noProof/>
        </w:rPr>
        <w:t>network</w:t>
      </w:r>
      <w:r>
        <w:rPr>
          <w:noProof/>
        </w:rPr>
        <w:tab/>
      </w:r>
      <w:r>
        <w:rPr>
          <w:noProof/>
        </w:rPr>
        <w:tab/>
      </w:r>
      <w:r w:rsidRPr="00F66E5F">
        <w:rPr>
          <w:noProof/>
        </w:rPr>
        <w:t>9</w:t>
      </w:r>
    </w:p>
    <w:p w14:paraId="2BDBAC91" w14:textId="3FE28A7C" w:rsidR="00F66E5F" w:rsidRDefault="00F66E5F" w:rsidP="00F66E5F">
      <w:pPr>
        <w:pStyle w:val="TOC1"/>
        <w:ind w:right="992"/>
        <w:rPr>
          <w:rFonts w:asciiTheme="minorHAnsi" w:eastAsiaTheme="minorEastAsia" w:hAnsiTheme="minorHAnsi" w:cstheme="minorBidi"/>
          <w:noProof/>
          <w:sz w:val="22"/>
          <w:szCs w:val="22"/>
          <w:lang w:val="en-US" w:eastAsia="zh-CN"/>
        </w:rPr>
      </w:pPr>
      <w:r>
        <w:rPr>
          <w:noProof/>
        </w:rPr>
        <w:t>Appendix I</w:t>
      </w:r>
      <w:r w:rsidRPr="00A05E41">
        <w:rPr>
          <w:rFonts w:asciiTheme="majorBidi" w:hAnsiTheme="majorBidi" w:cstheme="majorBidi"/>
          <w:noProof/>
        </w:rPr>
        <w:t xml:space="preserve"> </w:t>
      </w:r>
      <w:r>
        <w:rPr>
          <w:rFonts w:asciiTheme="majorBidi" w:hAnsiTheme="majorBidi" w:cstheme="majorBidi"/>
          <w:noProof/>
        </w:rPr>
        <w:t>–</w:t>
      </w:r>
      <w:r w:rsidRPr="00A05E41">
        <w:rPr>
          <w:rFonts w:asciiTheme="majorBidi" w:hAnsiTheme="majorBidi" w:cstheme="majorBidi"/>
          <w:noProof/>
        </w:rPr>
        <w:t xml:space="preserve"> </w:t>
      </w:r>
      <w:r>
        <w:rPr>
          <w:noProof/>
        </w:rPr>
        <w:t xml:space="preserve">A possible technique for the statistical scoring and ranking of a </w:t>
      </w:r>
      <w:r w:rsidRPr="00F66E5F">
        <w:rPr>
          <w:noProof/>
        </w:rPr>
        <w:t>network</w:t>
      </w:r>
      <w:r>
        <w:rPr>
          <w:noProof/>
        </w:rPr>
        <w:tab/>
      </w:r>
      <w:r>
        <w:rPr>
          <w:noProof/>
        </w:rPr>
        <w:tab/>
      </w:r>
      <w:r w:rsidRPr="00F66E5F">
        <w:rPr>
          <w:noProof/>
        </w:rPr>
        <w:t>11</w:t>
      </w:r>
    </w:p>
    <w:p w14:paraId="2577FE3C" w14:textId="4092848F" w:rsidR="00F66E5F" w:rsidRPr="00F66E5F" w:rsidRDefault="00F66E5F" w:rsidP="00F66E5F">
      <w:pPr>
        <w:pStyle w:val="TOC1"/>
        <w:ind w:right="992"/>
        <w:rPr>
          <w:rFonts w:asciiTheme="minorHAnsi" w:eastAsiaTheme="minorEastAsia" w:hAnsiTheme="minorHAnsi" w:cstheme="minorBidi"/>
          <w:noProof/>
          <w:sz w:val="22"/>
          <w:szCs w:val="22"/>
          <w:lang w:val="fr-CH" w:eastAsia="zh-CN"/>
        </w:rPr>
      </w:pPr>
      <w:r w:rsidRPr="00F66E5F">
        <w:rPr>
          <w:noProof/>
          <w:lang w:val="fr-CH"/>
        </w:rPr>
        <w:t>Bibliography</w:t>
      </w:r>
      <w:r w:rsidRPr="00F66E5F">
        <w:rPr>
          <w:noProof/>
          <w:lang w:val="fr-CH"/>
        </w:rPr>
        <w:tab/>
      </w:r>
      <w:r w:rsidRPr="00F66E5F">
        <w:rPr>
          <w:noProof/>
          <w:lang w:val="fr-CH"/>
        </w:rPr>
        <w:tab/>
        <w:t>13</w:t>
      </w:r>
    </w:p>
    <w:p w14:paraId="557A39D0" w14:textId="15EF04BD" w:rsidR="00CA368E" w:rsidRDefault="00CA368E" w:rsidP="00F66E5F">
      <w:pPr>
        <w:rPr>
          <w:lang w:val="fr-FR"/>
        </w:rPr>
      </w:pPr>
    </w:p>
    <w:p w14:paraId="52002A45" w14:textId="77777777" w:rsidR="00F66E5F" w:rsidRPr="00371858" w:rsidRDefault="00F66E5F" w:rsidP="007C3001">
      <w:pPr>
        <w:rPr>
          <w:lang w:val="fr-FR"/>
        </w:rPr>
      </w:pPr>
    </w:p>
    <w:p w14:paraId="5BD4CC30" w14:textId="77777777" w:rsidR="007C3001" w:rsidRPr="00371858" w:rsidRDefault="007C3001" w:rsidP="007C3001">
      <w:pPr>
        <w:rPr>
          <w:b/>
          <w:bCs/>
          <w:lang w:val="fr-FR"/>
        </w:rPr>
        <w:sectPr w:rsidR="007C3001" w:rsidRPr="00371858">
          <w:headerReference w:type="default" r:id="rId22"/>
          <w:footerReference w:type="even" r:id="rId23"/>
          <w:pgSz w:w="11907" w:h="16834"/>
          <w:pgMar w:top="1134" w:right="1134" w:bottom="1134" w:left="1134" w:header="567" w:footer="567" w:gutter="0"/>
          <w:paperSrc w:first="15" w:other="15"/>
          <w:pgNumType w:fmt="lowerRoman"/>
          <w:cols w:space="720"/>
          <w:docGrid w:linePitch="326"/>
        </w:sectPr>
      </w:pPr>
    </w:p>
    <w:p w14:paraId="0DAA372A" w14:textId="77777777" w:rsidR="007C3001" w:rsidRPr="00371858" w:rsidRDefault="007C3001" w:rsidP="007C3001">
      <w:pPr>
        <w:pStyle w:val="RecNo"/>
        <w:rPr>
          <w:lang w:val="fr-CH"/>
        </w:rPr>
      </w:pPr>
      <w:bookmarkStart w:id="15" w:name="p1rectexte"/>
      <w:bookmarkEnd w:id="15"/>
      <w:r w:rsidRPr="00371858">
        <w:rPr>
          <w:lang w:val="fr-CH"/>
        </w:rPr>
        <w:lastRenderedPageBreak/>
        <w:t>Recommendation ITU-T E.840</w:t>
      </w:r>
    </w:p>
    <w:p w14:paraId="5613050C" w14:textId="27E4FF64" w:rsidR="007C3001" w:rsidRPr="00D95372" w:rsidRDefault="004A5D4D">
      <w:pPr>
        <w:pStyle w:val="Rectitle"/>
      </w:pPr>
      <w:r w:rsidRPr="00371858">
        <w:t>Statistical framework for end</w:t>
      </w:r>
      <w:r w:rsidR="00FC51CA" w:rsidRPr="00371858">
        <w:t>-</w:t>
      </w:r>
      <w:r w:rsidRPr="00371858">
        <w:t>to</w:t>
      </w:r>
      <w:r w:rsidR="00FC51CA" w:rsidRPr="00371858">
        <w:t>-</w:t>
      </w:r>
      <w:r w:rsidRPr="00371858">
        <w:t>end network</w:t>
      </w:r>
      <w:r w:rsidR="00B269EB" w:rsidRPr="00D95372">
        <w:t xml:space="preserve"> </w:t>
      </w:r>
      <w:r w:rsidRPr="00371858">
        <w:t>performance benchmark scoring and ranking</w:t>
      </w:r>
    </w:p>
    <w:p w14:paraId="12215478" w14:textId="77777777" w:rsidR="00D8705A" w:rsidRPr="00D95372" w:rsidRDefault="00D8705A" w:rsidP="000F20F6">
      <w:pPr>
        <w:pStyle w:val="Heading1"/>
      </w:pPr>
      <w:bookmarkStart w:id="16" w:name="_Toc518365534"/>
      <w:bookmarkStart w:id="17" w:name="_Toc519522821"/>
      <w:r w:rsidRPr="00D95372">
        <w:t>1</w:t>
      </w:r>
      <w:r w:rsidRPr="00D95372">
        <w:tab/>
        <w:t>Scope</w:t>
      </w:r>
      <w:bookmarkEnd w:id="16"/>
      <w:bookmarkEnd w:id="17"/>
    </w:p>
    <w:p w14:paraId="09F5E1D5" w14:textId="33F7F4B8" w:rsidR="00D8705A" w:rsidRPr="00D95372" w:rsidRDefault="009B1402">
      <w:r w:rsidRPr="00D95372">
        <w:t xml:space="preserve">The Recommendation </w:t>
      </w:r>
      <w:r w:rsidR="000F1B6A" w:rsidRPr="00D95372">
        <w:t>specifie</w:t>
      </w:r>
      <w:r w:rsidRPr="00D95372">
        <w:t>s a statistical framework, as well as benchmarking scenarios and conditions within which it can be applied</w:t>
      </w:r>
      <w:r w:rsidR="00B269EB" w:rsidRPr="00D95372">
        <w:t>,</w:t>
      </w:r>
      <w:r w:rsidR="00615D25" w:rsidRPr="00D95372">
        <w:t xml:space="preserve"> </w:t>
      </w:r>
      <w:r w:rsidR="000F1B6A" w:rsidRPr="00D95372">
        <w:t>whose use is required by</w:t>
      </w:r>
      <w:r w:rsidRPr="00D95372">
        <w:t xml:space="preserve"> </w:t>
      </w:r>
      <w:r w:rsidR="00D8705A" w:rsidRPr="00D95372">
        <w:t xml:space="preserve">operators and regulators when qualifying and quantifying </w:t>
      </w:r>
      <w:r w:rsidR="00D2018B" w:rsidRPr="00D95372">
        <w:t xml:space="preserve">performance differences between </w:t>
      </w:r>
      <w:r w:rsidR="005E4085" w:rsidRPr="00D95372">
        <w:t>end</w:t>
      </w:r>
      <w:r w:rsidR="00FC51CA" w:rsidRPr="00D95372">
        <w:t>-</w:t>
      </w:r>
      <w:r w:rsidR="005E4085" w:rsidRPr="00D95372">
        <w:t>to</w:t>
      </w:r>
      <w:r w:rsidR="00FC51CA" w:rsidRPr="00D95372">
        <w:t>-</w:t>
      </w:r>
      <w:r w:rsidR="005E4085" w:rsidRPr="00D95372">
        <w:t xml:space="preserve">end </w:t>
      </w:r>
      <w:r w:rsidR="00D2018B" w:rsidRPr="00D95372">
        <w:t>key performance indicators (</w:t>
      </w:r>
      <w:r w:rsidR="005E4085" w:rsidRPr="00D95372">
        <w:t>KPIs</w:t>
      </w:r>
      <w:r w:rsidR="00D2018B" w:rsidRPr="00D95372">
        <w:t>) or key quality indicators (</w:t>
      </w:r>
      <w:r w:rsidR="005E4085" w:rsidRPr="00D95372">
        <w:t>KQIs</w:t>
      </w:r>
      <w:r w:rsidR="00D2018B" w:rsidRPr="00D95372">
        <w:t>)</w:t>
      </w:r>
      <w:r w:rsidR="005E4085" w:rsidRPr="00D95372">
        <w:t xml:space="preserve"> </w:t>
      </w:r>
      <w:r w:rsidR="00D62075" w:rsidRPr="00D95372">
        <w:t xml:space="preserve">affecting </w:t>
      </w:r>
      <w:r w:rsidR="00D8705A" w:rsidRPr="00D95372">
        <w:t>the user experience</w:t>
      </w:r>
      <w:r w:rsidR="00D62075" w:rsidRPr="00D95372">
        <w:t>.</w:t>
      </w:r>
    </w:p>
    <w:p w14:paraId="38E54D05" w14:textId="36CB421F" w:rsidR="0089088E" w:rsidRPr="00D95372" w:rsidRDefault="009B1402" w:rsidP="00095E2A">
      <w:r w:rsidRPr="00D95372">
        <w:t>The need for this Recommendation arises because, in the intense race to satisfy increasingly demanding existent users while expanding customer base</w:t>
      </w:r>
      <w:r w:rsidR="000F1B6A" w:rsidRPr="00D95372">
        <w:t>s</w:t>
      </w:r>
      <w:r w:rsidRPr="00D95372">
        <w:t xml:space="preserve"> at optimal cost, operators have improved network performance to such an extent that differences be</w:t>
      </w:r>
      <w:r w:rsidR="00095E2A">
        <w:t>tween</w:t>
      </w:r>
      <w:r w:rsidRPr="00D95372">
        <w:t xml:space="preserve"> them have become smaller and smaller.</w:t>
      </w:r>
    </w:p>
    <w:p w14:paraId="4FC88BD6" w14:textId="77777777" w:rsidR="0030495C" w:rsidRPr="00D95372" w:rsidRDefault="0030495C" w:rsidP="000F20F6">
      <w:pPr>
        <w:pStyle w:val="Heading1"/>
      </w:pPr>
      <w:bookmarkStart w:id="18" w:name="_Toc518365535"/>
      <w:bookmarkStart w:id="19" w:name="_Toc519522822"/>
      <w:r w:rsidRPr="00D95372">
        <w:t>2</w:t>
      </w:r>
      <w:r w:rsidRPr="00D95372">
        <w:tab/>
        <w:t>References</w:t>
      </w:r>
      <w:bookmarkEnd w:id="18"/>
      <w:bookmarkEnd w:id="19"/>
    </w:p>
    <w:p w14:paraId="5BA97478" w14:textId="77777777" w:rsidR="0030495C" w:rsidRPr="00D95372" w:rsidRDefault="0030495C" w:rsidP="000F20F6">
      <w:r w:rsidRPr="00D95372">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14:paraId="0CF23D2B" w14:textId="3FB04975" w:rsidR="000F1B6A" w:rsidRPr="00D95372" w:rsidRDefault="0081500D" w:rsidP="000F20F6">
      <w:pPr>
        <w:pStyle w:val="Reftext"/>
        <w:tabs>
          <w:tab w:val="clear" w:pos="1191"/>
          <w:tab w:val="clear" w:pos="1588"/>
          <w:tab w:val="left" w:pos="1701"/>
        </w:tabs>
        <w:ind w:left="1701" w:hanging="1701"/>
      </w:pPr>
      <w:r w:rsidRPr="00D95372">
        <w:t>[</w:t>
      </w:r>
      <w:r w:rsidR="004A3C12" w:rsidRPr="00D95372">
        <w:t>ITU-T E.800]</w:t>
      </w:r>
      <w:r w:rsidR="004A3C12" w:rsidRPr="00D95372">
        <w:tab/>
        <w:t xml:space="preserve">Recommendation </w:t>
      </w:r>
      <w:r w:rsidR="005D3BAB" w:rsidRPr="00D95372">
        <w:t>ITU-T E.80</w:t>
      </w:r>
      <w:r w:rsidR="00391847" w:rsidRPr="00D95372">
        <w:t>0</w:t>
      </w:r>
      <w:r w:rsidR="004A3C12" w:rsidRPr="00D95372">
        <w:t xml:space="preserve"> (2008)</w:t>
      </w:r>
      <w:r w:rsidR="005D3BAB" w:rsidRPr="00D95372">
        <w:t xml:space="preserve">, </w:t>
      </w:r>
      <w:r w:rsidR="000F1B6A" w:rsidRPr="00D95372">
        <w:rPr>
          <w:i/>
          <w:iCs/>
        </w:rPr>
        <w:t>D</w:t>
      </w:r>
      <w:r w:rsidR="005D3BAB" w:rsidRPr="00D95372">
        <w:rPr>
          <w:i/>
          <w:iCs/>
        </w:rPr>
        <w:t xml:space="preserve">efinitions </w:t>
      </w:r>
      <w:r w:rsidR="000F1B6A" w:rsidRPr="00D95372">
        <w:rPr>
          <w:i/>
          <w:iCs/>
        </w:rPr>
        <w:t xml:space="preserve">of terms </w:t>
      </w:r>
      <w:r w:rsidR="005D3BAB" w:rsidRPr="00D95372">
        <w:rPr>
          <w:i/>
          <w:iCs/>
        </w:rPr>
        <w:t>related to qualit</w:t>
      </w:r>
      <w:r w:rsidR="00391847" w:rsidRPr="00D95372">
        <w:rPr>
          <w:i/>
          <w:iCs/>
        </w:rPr>
        <w:t>y</w:t>
      </w:r>
      <w:r w:rsidR="0054626F" w:rsidRPr="00D95372">
        <w:rPr>
          <w:i/>
          <w:iCs/>
        </w:rPr>
        <w:t xml:space="preserve"> of service</w:t>
      </w:r>
      <w:r w:rsidR="004A3C12" w:rsidRPr="00D95372">
        <w:t>.</w:t>
      </w:r>
    </w:p>
    <w:p w14:paraId="6397AAA6" w14:textId="410AA5F9" w:rsidR="00E2720B" w:rsidRPr="00D95372" w:rsidRDefault="000F20F6" w:rsidP="00BF189C">
      <w:pPr>
        <w:pStyle w:val="Reftext"/>
        <w:tabs>
          <w:tab w:val="clear" w:pos="1191"/>
          <w:tab w:val="clear" w:pos="1588"/>
          <w:tab w:val="left" w:pos="1701"/>
        </w:tabs>
        <w:ind w:left="1701" w:hanging="1701"/>
      </w:pPr>
      <w:r w:rsidRPr="00D95372">
        <w:t>[ITU-T E.804]</w:t>
      </w:r>
      <w:r w:rsidRPr="00D95372">
        <w:tab/>
        <w:t xml:space="preserve">Recommendation ITU-T E.804 (2014), </w:t>
      </w:r>
      <w:r w:rsidRPr="00D95372">
        <w:rPr>
          <w:i/>
          <w:iCs/>
        </w:rPr>
        <w:t>KPI aspects for popular services in mobile networks</w:t>
      </w:r>
      <w:r w:rsidRPr="00D95372">
        <w:t>.</w:t>
      </w:r>
    </w:p>
    <w:p w14:paraId="473D6CC3" w14:textId="77777777" w:rsidR="0030495C" w:rsidRPr="00D95372" w:rsidRDefault="0030495C" w:rsidP="000F20F6">
      <w:pPr>
        <w:pStyle w:val="Heading1"/>
      </w:pPr>
      <w:bookmarkStart w:id="20" w:name="_Toc518365536"/>
      <w:bookmarkStart w:id="21" w:name="_Toc519522823"/>
      <w:r w:rsidRPr="00D95372">
        <w:t>3</w:t>
      </w:r>
      <w:r w:rsidRPr="00D95372">
        <w:tab/>
        <w:t>Definitions</w:t>
      </w:r>
      <w:bookmarkEnd w:id="20"/>
      <w:bookmarkEnd w:id="21"/>
    </w:p>
    <w:p w14:paraId="16AC1CE2" w14:textId="2E8BD657" w:rsidR="00EE4A1C" w:rsidRPr="00D95372" w:rsidRDefault="00EE4A1C" w:rsidP="000F20F6">
      <w:r w:rsidRPr="00D95372">
        <w:t>None</w:t>
      </w:r>
      <w:r w:rsidR="000F20F6" w:rsidRPr="00D95372">
        <w:t>.</w:t>
      </w:r>
    </w:p>
    <w:p w14:paraId="781D09D6" w14:textId="77777777" w:rsidR="0030495C" w:rsidRPr="003E1D1A" w:rsidRDefault="0030495C" w:rsidP="00E7675E">
      <w:pPr>
        <w:pStyle w:val="Heading1"/>
      </w:pPr>
      <w:bookmarkStart w:id="22" w:name="_Toc518365539"/>
      <w:bookmarkStart w:id="23" w:name="_Toc519522824"/>
      <w:r w:rsidRPr="003E1D1A">
        <w:t>4</w:t>
      </w:r>
      <w:r w:rsidRPr="003E1D1A">
        <w:tab/>
        <w:t>Abbreviations and acronyms</w:t>
      </w:r>
      <w:bookmarkEnd w:id="22"/>
      <w:bookmarkEnd w:id="23"/>
    </w:p>
    <w:p w14:paraId="0D0F50F4" w14:textId="77777777" w:rsidR="0030495C" w:rsidRPr="003E1D1A" w:rsidRDefault="0030495C" w:rsidP="00E7675E">
      <w:r w:rsidRPr="003E1D1A">
        <w:t>This Recommendation uses the following abbreviations and acronyms:</w:t>
      </w:r>
    </w:p>
    <w:p w14:paraId="1FA15E02" w14:textId="286E3566" w:rsidR="00EE4A1C" w:rsidRPr="00D95372" w:rsidRDefault="00EE4A1C" w:rsidP="003E1D1A">
      <w:r w:rsidRPr="003E1D1A">
        <w:t>KPI</w:t>
      </w:r>
      <w:r w:rsidRPr="003E1D1A">
        <w:tab/>
        <w:t xml:space="preserve">Key </w:t>
      </w:r>
      <w:r w:rsidR="00D2018B" w:rsidRPr="003E1D1A">
        <w:t>P</w:t>
      </w:r>
      <w:r w:rsidRPr="003E1D1A">
        <w:t xml:space="preserve">erformance </w:t>
      </w:r>
      <w:r w:rsidR="00D2018B" w:rsidRPr="003E1D1A">
        <w:t>I</w:t>
      </w:r>
      <w:r w:rsidRPr="003E1D1A">
        <w:t>ndicator</w:t>
      </w:r>
    </w:p>
    <w:p w14:paraId="6E1EAAF3" w14:textId="4151D5B5" w:rsidR="006A7E62" w:rsidRPr="00D95372" w:rsidRDefault="006A7E62">
      <w:pPr>
        <w:ind w:left="794" w:hanging="794"/>
      </w:pPr>
      <w:r w:rsidRPr="00D95372">
        <w:t>KQI</w:t>
      </w:r>
      <w:r w:rsidRPr="00D95372">
        <w:tab/>
        <w:t>Key Quality Indicator</w:t>
      </w:r>
    </w:p>
    <w:p w14:paraId="022530B9" w14:textId="31FF88EB" w:rsidR="003A1D21" w:rsidRPr="00D95372" w:rsidRDefault="003A1D21">
      <w:r w:rsidRPr="00D95372">
        <w:t>QoE</w:t>
      </w:r>
      <w:r w:rsidRPr="00D95372">
        <w:tab/>
        <w:t xml:space="preserve">Quality of </w:t>
      </w:r>
      <w:r w:rsidR="00BD48E2" w:rsidRPr="00D95372">
        <w:t>Experience</w:t>
      </w:r>
    </w:p>
    <w:p w14:paraId="5702D145" w14:textId="205D2267" w:rsidR="003F3B47" w:rsidRPr="00D95372" w:rsidRDefault="003F3B47" w:rsidP="00E7675E">
      <w:r w:rsidRPr="00D95372">
        <w:t>MOS</w:t>
      </w:r>
      <w:r w:rsidRPr="00D95372">
        <w:tab/>
        <w:t>Mean Opinion Score</w:t>
      </w:r>
    </w:p>
    <w:p w14:paraId="5BF87938" w14:textId="09507369" w:rsidR="00423A49" w:rsidRPr="00D95372" w:rsidRDefault="00423A49">
      <w:pPr>
        <w:rPr>
          <w:rFonts w:asciiTheme="majorBidi" w:hAnsiTheme="majorBidi" w:cstheme="majorBidi"/>
        </w:rPr>
      </w:pPr>
      <w:r w:rsidRPr="00D95372">
        <w:rPr>
          <w:rFonts w:asciiTheme="majorBidi" w:hAnsiTheme="majorBidi" w:cstheme="majorBidi"/>
        </w:rPr>
        <w:t>RF</w:t>
      </w:r>
      <w:r w:rsidRPr="00D95372">
        <w:rPr>
          <w:rFonts w:asciiTheme="majorBidi" w:hAnsiTheme="majorBidi" w:cstheme="majorBidi"/>
        </w:rPr>
        <w:tab/>
        <w:t>Radio Frequency</w:t>
      </w:r>
    </w:p>
    <w:p w14:paraId="0F1B2874" w14:textId="3E8C11D5" w:rsidR="004A0A42" w:rsidRPr="00D95372" w:rsidRDefault="004A0A42">
      <w:r w:rsidRPr="00D95372">
        <w:t>TCP</w:t>
      </w:r>
      <w:r w:rsidRPr="00D95372">
        <w:tab/>
        <w:t>Transmission Control Protocol</w:t>
      </w:r>
    </w:p>
    <w:p w14:paraId="6938936F" w14:textId="77777777" w:rsidR="0030495C" w:rsidRPr="00D95372" w:rsidRDefault="0030495C" w:rsidP="00E7675E">
      <w:pPr>
        <w:pStyle w:val="Heading1"/>
      </w:pPr>
      <w:bookmarkStart w:id="24" w:name="_Toc518365540"/>
      <w:bookmarkStart w:id="25" w:name="_Toc519522825"/>
      <w:r w:rsidRPr="00D95372">
        <w:t>5</w:t>
      </w:r>
      <w:r w:rsidRPr="00D95372">
        <w:tab/>
        <w:t>Conventions</w:t>
      </w:r>
      <w:bookmarkEnd w:id="24"/>
      <w:bookmarkEnd w:id="25"/>
    </w:p>
    <w:p w14:paraId="294569E6" w14:textId="33C356F2" w:rsidR="009D7D5C" w:rsidRPr="00D95372" w:rsidRDefault="009D7D5C">
      <w:pPr>
        <w:rPr>
          <w:bCs/>
        </w:rPr>
      </w:pPr>
      <w:bookmarkStart w:id="26" w:name="_Toc518365541"/>
      <w:r>
        <w:rPr>
          <w:b/>
          <w:bCs/>
        </w:rPr>
        <w:t>5</w:t>
      </w:r>
      <w:r w:rsidRPr="00D95372">
        <w:rPr>
          <w:b/>
          <w:bCs/>
        </w:rPr>
        <w:t>.2.1</w:t>
      </w:r>
      <w:r w:rsidRPr="00D95372">
        <w:rPr>
          <w:b/>
          <w:bCs/>
        </w:rPr>
        <w:tab/>
        <w:t>StatScore</w:t>
      </w:r>
      <w:r w:rsidRPr="00D95372">
        <w:t>:</w:t>
      </w:r>
      <w:r w:rsidRPr="00CA099D">
        <w:t xml:space="preserve"> </w:t>
      </w:r>
      <w:r w:rsidRPr="00D95372">
        <w:t xml:space="preserve">This </w:t>
      </w:r>
      <w:r>
        <w:t>represents</w:t>
      </w:r>
      <w:r w:rsidRPr="00D95372">
        <w:t xml:space="preserve"> </w:t>
      </w:r>
      <w:r w:rsidRPr="00D95372">
        <w:rPr>
          <w:bCs/>
        </w:rPr>
        <w:t>statistical score</w:t>
      </w:r>
      <w:r w:rsidR="002965A8">
        <w:rPr>
          <w:bCs/>
        </w:rPr>
        <w:t>, i.e.,</w:t>
      </w:r>
      <w:r w:rsidRPr="00D95372">
        <w:rPr>
          <w:bCs/>
        </w:rPr>
        <w:t xml:space="preserve"> </w:t>
      </w:r>
      <w:r w:rsidRPr="00CA099D">
        <w:t>the relative overall quality across various networks</w:t>
      </w:r>
      <w:r w:rsidRPr="00D95372">
        <w:t xml:space="preserve"> or </w:t>
      </w:r>
      <w:r w:rsidRPr="00CA099D">
        <w:t xml:space="preserve">operators against the best performing network. </w:t>
      </w:r>
      <w:r w:rsidRPr="00D95372">
        <w:t>StatS</w:t>
      </w:r>
      <w:r w:rsidRPr="00CA099D">
        <w:t>core is calculated per service.</w:t>
      </w:r>
    </w:p>
    <w:p w14:paraId="66FC6430" w14:textId="77DBE93E" w:rsidR="009D7D5C" w:rsidRPr="00CA099D" w:rsidRDefault="009D7D5C">
      <w:r>
        <w:rPr>
          <w:b/>
          <w:bCs/>
        </w:rPr>
        <w:lastRenderedPageBreak/>
        <w:t>5</w:t>
      </w:r>
      <w:r w:rsidRPr="00D95372">
        <w:rPr>
          <w:b/>
          <w:bCs/>
        </w:rPr>
        <w:t>.2.2</w:t>
      </w:r>
      <w:r w:rsidRPr="00D95372">
        <w:rPr>
          <w:b/>
          <w:bCs/>
        </w:rPr>
        <w:tab/>
        <w:t>GlobalNetScore</w:t>
      </w:r>
      <w:r w:rsidRPr="00D95372">
        <w:t>:</w:t>
      </w:r>
      <w:r w:rsidRPr="00CA099D">
        <w:t xml:space="preserve"> </w:t>
      </w:r>
      <w:r w:rsidRPr="00D95372">
        <w:t xml:space="preserve">This </w:t>
      </w:r>
      <w:r>
        <w:t>represents</w:t>
      </w:r>
      <w:r w:rsidRPr="00D95372">
        <w:t xml:space="preserve"> global</w:t>
      </w:r>
      <w:r w:rsidRPr="00D95372">
        <w:rPr>
          <w:b/>
          <w:bCs/>
        </w:rPr>
        <w:t xml:space="preserve"> </w:t>
      </w:r>
      <w:r w:rsidRPr="00D95372">
        <w:rPr>
          <w:bCs/>
        </w:rPr>
        <w:t>network score</w:t>
      </w:r>
      <w:r w:rsidR="002965A8">
        <w:rPr>
          <w:bCs/>
        </w:rPr>
        <w:t>,</w:t>
      </w:r>
      <w:r w:rsidRPr="00D95372">
        <w:rPr>
          <w:bCs/>
        </w:rPr>
        <w:t xml:space="preserve"> </w:t>
      </w:r>
      <w:r w:rsidR="002965A8">
        <w:rPr>
          <w:bCs/>
        </w:rPr>
        <w:t>i.e.,</w:t>
      </w:r>
      <w:r w:rsidRPr="00D95372">
        <w:rPr>
          <w:bCs/>
        </w:rPr>
        <w:t xml:space="preserve"> the </w:t>
      </w:r>
      <w:r w:rsidRPr="00CA099D">
        <w:t>relative overall quality across various networks</w:t>
      </w:r>
      <w:r w:rsidRPr="00D95372">
        <w:t xml:space="preserve"> or </w:t>
      </w:r>
      <w:r w:rsidRPr="00CA099D">
        <w:t xml:space="preserve">operators against the best performing network. </w:t>
      </w:r>
      <w:r w:rsidRPr="00D95372">
        <w:t>GlobalNetS</w:t>
      </w:r>
      <w:r w:rsidRPr="00CA099D">
        <w:t>core is calculated across all services.</w:t>
      </w:r>
    </w:p>
    <w:p w14:paraId="7B9C68CA" w14:textId="0030B660" w:rsidR="009D7D5C" w:rsidRPr="00D73275" w:rsidRDefault="009D7D5C" w:rsidP="009D7D5C">
      <w:pPr>
        <w:rPr>
          <w:b/>
          <w:bCs/>
        </w:rPr>
      </w:pPr>
      <w:r>
        <w:rPr>
          <w:b/>
          <w:bCs/>
        </w:rPr>
        <w:t>5</w:t>
      </w:r>
      <w:r w:rsidRPr="00D95372">
        <w:rPr>
          <w:b/>
          <w:bCs/>
        </w:rPr>
        <w:t>.2.3</w:t>
      </w:r>
      <w:r w:rsidRPr="00D95372">
        <w:rPr>
          <w:b/>
          <w:bCs/>
        </w:rPr>
        <w:tab/>
      </w:r>
      <w:r w:rsidRPr="00D73275">
        <w:rPr>
          <w:b/>
          <w:bCs/>
        </w:rPr>
        <w:t>StatDiff</w:t>
      </w:r>
      <w:r w:rsidRPr="00D73275">
        <w:t>:</w:t>
      </w:r>
      <w:r w:rsidRPr="00CA099D">
        <w:t xml:space="preserve"> </w:t>
      </w:r>
      <w:r w:rsidRPr="00D95372">
        <w:rPr>
          <w:bCs/>
        </w:rPr>
        <w:t xml:space="preserve">This </w:t>
      </w:r>
      <w:r>
        <w:t>represents</w:t>
      </w:r>
      <w:r w:rsidRPr="00D95372">
        <w:rPr>
          <w:bCs/>
        </w:rPr>
        <w:t xml:space="preserve"> the statistically significant difference between two compared </w:t>
      </w:r>
      <w:r w:rsidRPr="00D95372">
        <w:t>key performance indicator</w:t>
      </w:r>
      <w:r w:rsidRPr="00D95372">
        <w:rPr>
          <w:bCs/>
        </w:rPr>
        <w:t xml:space="preserve">s (KPIs) or </w:t>
      </w:r>
      <w:r w:rsidRPr="00D95372">
        <w:t>key quality indicators</w:t>
      </w:r>
      <w:r w:rsidRPr="00D95372">
        <w:rPr>
          <w:bCs/>
        </w:rPr>
        <w:t xml:space="preserve"> (KQIs)</w:t>
      </w:r>
      <w:r w:rsidRPr="00D73275">
        <w:rPr>
          <w:bCs/>
        </w:rPr>
        <w:t>.</w:t>
      </w:r>
    </w:p>
    <w:p w14:paraId="3A6D080B" w14:textId="60116F86" w:rsidR="009D7D5C" w:rsidRPr="003E1D1A" w:rsidRDefault="009D7D5C" w:rsidP="009D7D5C">
      <w:pPr>
        <w:rPr>
          <w:b/>
          <w:bCs/>
        </w:rPr>
      </w:pPr>
      <w:r>
        <w:rPr>
          <w:b/>
          <w:bCs/>
        </w:rPr>
        <w:t>5</w:t>
      </w:r>
      <w:r w:rsidRPr="00D73275">
        <w:rPr>
          <w:b/>
          <w:bCs/>
        </w:rPr>
        <w:t>.2.4</w:t>
      </w:r>
      <w:r w:rsidRPr="00D73275">
        <w:rPr>
          <w:b/>
          <w:bCs/>
        </w:rPr>
        <w:tab/>
        <w:t>THrelv</w:t>
      </w:r>
      <w:r w:rsidRPr="00D73275">
        <w:t>:</w:t>
      </w:r>
      <w:r w:rsidRPr="00CA099D">
        <w:t xml:space="preserve"> </w:t>
      </w:r>
      <w:r w:rsidRPr="00D73275">
        <w:t>T</w:t>
      </w:r>
      <w:r w:rsidRPr="00D95372">
        <w:t xml:space="preserve">his </w:t>
      </w:r>
      <w:r>
        <w:t>represents</w:t>
      </w:r>
      <w:r w:rsidRPr="00D95372">
        <w:t xml:space="preserve"> the minimum difference between values of two specific key performance indicators (KPIs) or key quality indicators (KQIs), which is relevant to the user of a service and above which statistical significance takes precedence</w:t>
      </w:r>
      <w:r w:rsidRPr="003E1D1A">
        <w:t>.</w:t>
      </w:r>
    </w:p>
    <w:p w14:paraId="651AC8CE" w14:textId="2435F7CC" w:rsidR="00B23207" w:rsidRPr="00371858" w:rsidRDefault="0030495C" w:rsidP="00E7675E">
      <w:pPr>
        <w:pStyle w:val="Heading1"/>
      </w:pPr>
      <w:bookmarkStart w:id="27" w:name="_Toc519522826"/>
      <w:r w:rsidRPr="00D95372">
        <w:t>6</w:t>
      </w:r>
      <w:r w:rsidRPr="00D95372">
        <w:tab/>
      </w:r>
      <w:r w:rsidR="00B23207" w:rsidRPr="00371858">
        <w:t xml:space="preserve">Benchmarking </w:t>
      </w:r>
      <w:r w:rsidR="004A4DAA" w:rsidRPr="00371858">
        <w:t>scenarios</w:t>
      </w:r>
      <w:bookmarkEnd w:id="26"/>
      <w:bookmarkEnd w:id="27"/>
      <w:r w:rsidR="004A4DAA" w:rsidRPr="00371858">
        <w:t xml:space="preserve"> </w:t>
      </w:r>
      <w:r w:rsidR="00B23207" w:rsidRPr="00371858">
        <w:t xml:space="preserve"> </w:t>
      </w:r>
    </w:p>
    <w:p w14:paraId="4F967D72" w14:textId="6A5403A9" w:rsidR="00B23207" w:rsidRPr="00D95372" w:rsidRDefault="00B23207">
      <w:r w:rsidRPr="00D95372">
        <w:t xml:space="preserve">Network benchmarking generally </w:t>
      </w:r>
      <w:r w:rsidR="00424226" w:rsidRPr="00D95372">
        <w:t>has</w:t>
      </w:r>
      <w:r w:rsidRPr="00D95372">
        <w:t xml:space="preserve"> two main use cases: internal and competitive. Internal benchmarking is focused on continuous </w:t>
      </w:r>
      <w:r w:rsidR="00424226" w:rsidRPr="00D95372">
        <w:t>cost-</w:t>
      </w:r>
      <w:r w:rsidRPr="00D95372">
        <w:t>efficient network performance assurance and improvement</w:t>
      </w:r>
      <w:r w:rsidR="00424226" w:rsidRPr="00D95372">
        <w:t>s</w:t>
      </w:r>
      <w:r w:rsidRPr="00D95372">
        <w:t xml:space="preserve"> requir</w:t>
      </w:r>
      <w:r w:rsidR="00423A49" w:rsidRPr="00D95372">
        <w:t>ing</w:t>
      </w:r>
      <w:r w:rsidRPr="00D95372">
        <w:t xml:space="preserve"> evaluat</w:t>
      </w:r>
      <w:r w:rsidR="00423A49" w:rsidRPr="00D95372">
        <w:t>ion on</w:t>
      </w:r>
      <w:r w:rsidRPr="00D95372">
        <w:t xml:space="preserve"> initial roll-out </w:t>
      </w:r>
      <w:r w:rsidR="00423A49" w:rsidRPr="00D95372">
        <w:t xml:space="preserve">of a network </w:t>
      </w:r>
      <w:r w:rsidRPr="00D95372">
        <w:t xml:space="preserve">as well as during </w:t>
      </w:r>
      <w:r w:rsidR="00423A49" w:rsidRPr="00D95372">
        <w:t xml:space="preserve">its </w:t>
      </w:r>
      <w:r w:rsidRPr="00D95372">
        <w:t xml:space="preserve">development, </w:t>
      </w:r>
      <w:r w:rsidR="00B50504" w:rsidRPr="00D95372">
        <w:t xml:space="preserve">as well as </w:t>
      </w:r>
      <w:r w:rsidRPr="00D95372">
        <w:t>new service and new device launch</w:t>
      </w:r>
      <w:r w:rsidR="0025308E" w:rsidRPr="00D95372">
        <w:t>es</w:t>
      </w:r>
      <w:r w:rsidRPr="00D95372">
        <w:t>. Internal benchmarking is also performed in well-established and mature networks. In addition, regions with highways and cities</w:t>
      </w:r>
      <w:r w:rsidR="00423A49" w:rsidRPr="00D95372">
        <w:t>,</w:t>
      </w:r>
      <w:r w:rsidRPr="00D95372">
        <w:t xml:space="preserve"> as well as area</w:t>
      </w:r>
      <w:r w:rsidR="007563EE" w:rsidRPr="00D95372">
        <w:t>s</w:t>
      </w:r>
      <w:r w:rsidRPr="00D95372">
        <w:t xml:space="preserve"> of interest (e.g.</w:t>
      </w:r>
      <w:r w:rsidR="007610DA" w:rsidRPr="00D95372">
        <w:t>,</w:t>
      </w:r>
      <w:r w:rsidRPr="00D95372">
        <w:t xml:space="preserve"> </w:t>
      </w:r>
      <w:r w:rsidR="00423A49" w:rsidRPr="00D95372">
        <w:t>workplaces</w:t>
      </w:r>
      <w:r w:rsidRPr="00D95372">
        <w:t xml:space="preserve">, </w:t>
      </w:r>
      <w:r w:rsidR="00423A49" w:rsidRPr="00D95372">
        <w:t xml:space="preserve">shopping </w:t>
      </w:r>
      <w:r w:rsidRPr="00D95372">
        <w:t>malls</w:t>
      </w:r>
      <w:r w:rsidR="00423A49" w:rsidRPr="00D95372">
        <w:t xml:space="preserve">, </w:t>
      </w:r>
      <w:r w:rsidRPr="00D95372">
        <w:t>stadi</w:t>
      </w:r>
      <w:r w:rsidR="00423A49" w:rsidRPr="00D95372">
        <w:t>a and</w:t>
      </w:r>
      <w:r w:rsidRPr="00D95372">
        <w:t xml:space="preserve"> residential</w:t>
      </w:r>
      <w:r w:rsidR="00423A49" w:rsidRPr="00D95372">
        <w:t xml:space="preserve"> premises</w:t>
      </w:r>
      <w:r w:rsidRPr="00D95372">
        <w:t>) require consider</w:t>
      </w:r>
      <w:r w:rsidR="00423A49" w:rsidRPr="00D95372">
        <w:t>ation</w:t>
      </w:r>
      <w:r w:rsidRPr="00D95372">
        <w:t xml:space="preserve"> </w:t>
      </w:r>
      <w:r w:rsidR="00DB2E9B" w:rsidRPr="00D95372">
        <w:t>during</w:t>
      </w:r>
      <w:r w:rsidRPr="00D95372">
        <w:t xml:space="preserve"> evaluation</w:t>
      </w:r>
      <w:r w:rsidR="007563EE" w:rsidRPr="00D95372">
        <w:t xml:space="preserve"> campaign</w:t>
      </w:r>
      <w:r w:rsidRPr="00D95372">
        <w:t>s. Competitive benchmarking performed by operators themselves (or service companies on behalf of operators)</w:t>
      </w:r>
      <w:r w:rsidR="00DB2E9B" w:rsidRPr="00D95372">
        <w:t>, as well as by regulators</w:t>
      </w:r>
      <w:r w:rsidRPr="00D95372">
        <w:t xml:space="preserve"> for </w:t>
      </w:r>
      <w:r w:rsidR="00DB2E9B" w:rsidRPr="00D95372">
        <w:t xml:space="preserve">checking out </w:t>
      </w:r>
      <w:r w:rsidRPr="00D95372">
        <w:t xml:space="preserve">competition and self-ranking is generally used across regions, </w:t>
      </w:r>
      <w:r w:rsidR="00DB2E9B" w:rsidRPr="00D95372">
        <w:t>transport routes</w:t>
      </w:r>
      <w:r w:rsidRPr="00D95372">
        <w:t xml:space="preserve"> (highways, railways) and cities, even countries in the case of multinational operator groups and for mature networks.</w:t>
      </w:r>
    </w:p>
    <w:p w14:paraId="5B576CDB" w14:textId="58FEEF94" w:rsidR="00B23207" w:rsidRPr="00D95372" w:rsidRDefault="00B23207" w:rsidP="003E1D1A">
      <w:r w:rsidRPr="00D95372">
        <w:t>A summary of these use cases, recommended type</w:t>
      </w:r>
      <w:r w:rsidR="00D00225" w:rsidRPr="00D95372">
        <w:t>s</w:t>
      </w:r>
      <w:r w:rsidRPr="00D95372">
        <w:t xml:space="preserve"> of tools and techniques are presented in Figure 1. Areas </w:t>
      </w:r>
      <w:r w:rsidR="00DB2E9B" w:rsidRPr="00D95372">
        <w:t>(</w:t>
      </w:r>
      <w:r w:rsidRPr="00D95372">
        <w:t>such as shopping malls, stadi</w:t>
      </w:r>
      <w:r w:rsidR="00DB2E9B" w:rsidRPr="00D95372">
        <w:t>a</w:t>
      </w:r>
      <w:r w:rsidRPr="00D95372">
        <w:t xml:space="preserve"> and </w:t>
      </w:r>
      <w:r w:rsidR="00DB2E9B" w:rsidRPr="00D95372">
        <w:t>workplaces</w:t>
      </w:r>
      <w:r w:rsidRPr="00D95372">
        <w:t>, generally indoor</w:t>
      </w:r>
      <w:r w:rsidR="00DB2E9B" w:rsidRPr="00D95372">
        <w:t>s</w:t>
      </w:r>
      <w:r w:rsidRPr="00D95372">
        <w:t xml:space="preserve">) are </w:t>
      </w:r>
      <w:r w:rsidR="00BD6A22" w:rsidRPr="00D95372">
        <w:t xml:space="preserve">often </w:t>
      </w:r>
      <w:r w:rsidRPr="00D95372">
        <w:t xml:space="preserve">benchmarked using walk tests. Besides traditional </w:t>
      </w:r>
      <w:r w:rsidR="00F70595" w:rsidRPr="00D95372">
        <w:t>route-</w:t>
      </w:r>
      <w:r w:rsidRPr="00D95372">
        <w:t>based drive</w:t>
      </w:r>
      <w:r w:rsidR="00DB2E9B" w:rsidRPr="00D95372">
        <w:t xml:space="preserve"> or </w:t>
      </w:r>
      <w:r w:rsidRPr="00D95372">
        <w:t xml:space="preserve">walk testing campaigns, internal, and to some extent competitive benchmarking, as well as indoor scenarios benefit from </w:t>
      </w:r>
      <w:r w:rsidR="003B2F04" w:rsidRPr="00D95372">
        <w:t>fixed</w:t>
      </w:r>
      <w:r w:rsidR="00DB2E9B" w:rsidRPr="00D95372">
        <w:t xml:space="preserve"> </w:t>
      </w:r>
      <w:r w:rsidR="003B2F04" w:rsidRPr="00D95372">
        <w:t>probe-</w:t>
      </w:r>
      <w:r w:rsidRPr="00D95372">
        <w:t>based tools. The latter having the advantages of fast and remote scalabili</w:t>
      </w:r>
      <w:r w:rsidR="007610DA" w:rsidRPr="00D95372">
        <w:t>ty and of device independenc</w:t>
      </w:r>
      <w:r w:rsidR="00DB2E9B" w:rsidRPr="00D95372">
        <w:t>e</w:t>
      </w:r>
      <w:r w:rsidR="007610DA" w:rsidRPr="00D95372">
        <w:t xml:space="preserve">. </w:t>
      </w:r>
      <w:r w:rsidRPr="00D95372">
        <w:t>Therefore, these tools are very suitable for indoor test scenarios and new services launch</w:t>
      </w:r>
      <w:r w:rsidR="00BA1378" w:rsidRPr="00D95372">
        <w:t>ed</w:t>
      </w:r>
      <w:r w:rsidRPr="00D95372">
        <w:t xml:space="preserve"> in areas of interest, and cities to some extent. In addition, it can be seen that either </w:t>
      </w:r>
      <w:r w:rsidR="00B50504" w:rsidRPr="00371858">
        <w:rPr>
          <w:i/>
          <w:iCs/>
        </w:rPr>
        <w:t xml:space="preserve">a </w:t>
      </w:r>
      <w:r w:rsidRPr="00371858">
        <w:rPr>
          <w:i/>
          <w:iCs/>
        </w:rPr>
        <w:t>posteriori</w:t>
      </w:r>
      <w:r w:rsidRPr="00D95372">
        <w:t xml:space="preserve"> or </w:t>
      </w:r>
      <w:r w:rsidRPr="00371858">
        <w:rPr>
          <w:i/>
          <w:iCs/>
        </w:rPr>
        <w:t>a-priori</w:t>
      </w:r>
      <w:r w:rsidRPr="00D95372">
        <w:t xml:space="preserve"> analysis techniques can be applied. </w:t>
      </w:r>
      <w:r w:rsidR="00302A8B" w:rsidRPr="003E1D1A">
        <w:t xml:space="preserve">In the </w:t>
      </w:r>
      <w:r w:rsidRPr="003E1D1A">
        <w:t xml:space="preserve">first case, mostly used in benchmarking, data </w:t>
      </w:r>
      <w:r w:rsidR="00B50504" w:rsidRPr="00D95372">
        <w:t>are</w:t>
      </w:r>
      <w:r w:rsidRPr="00D95372">
        <w:t xml:space="preserve"> collected and statistical significance is used to evaluate and rank </w:t>
      </w:r>
      <w:r w:rsidR="004A4DAA" w:rsidRPr="00D95372">
        <w:t>end</w:t>
      </w:r>
      <w:r w:rsidR="00FC51CA" w:rsidRPr="00D95372">
        <w:t>-</w:t>
      </w:r>
      <w:r w:rsidR="004A4DAA" w:rsidRPr="00D95372">
        <w:t>to</w:t>
      </w:r>
      <w:r w:rsidR="00FC51CA" w:rsidRPr="00D95372">
        <w:t>-</w:t>
      </w:r>
      <w:r w:rsidR="004A4DAA" w:rsidRPr="00D95372">
        <w:t>end KPI</w:t>
      </w:r>
      <w:r w:rsidR="00E2190A" w:rsidRPr="00D95372">
        <w:t xml:space="preserve"> or </w:t>
      </w:r>
      <w:r w:rsidR="004A4DAA" w:rsidRPr="00D95372">
        <w:t>KQI</w:t>
      </w:r>
      <w:r w:rsidRPr="00D95372">
        <w:t xml:space="preserve"> performance; the measurement accuracy is</w:t>
      </w:r>
      <w:r w:rsidR="00251070" w:rsidRPr="00D95372">
        <w:t>,</w:t>
      </w:r>
      <w:r w:rsidRPr="00D95372">
        <w:t xml:space="preserve"> by default</w:t>
      </w:r>
      <w:r w:rsidR="00251070" w:rsidRPr="00D95372">
        <w:t>,</w:t>
      </w:r>
      <w:r w:rsidRPr="00D95372">
        <w:t xml:space="preserve"> embedded in the statistical significance level. </w:t>
      </w:r>
      <w:r w:rsidRPr="00371858">
        <w:rPr>
          <w:i/>
          <w:iCs/>
        </w:rPr>
        <w:t>A-priori</w:t>
      </w:r>
      <w:r w:rsidRPr="00D95372">
        <w:t xml:space="preserve"> techniques involve</w:t>
      </w:r>
      <w:r w:rsidR="00625D88" w:rsidRPr="00D95372">
        <w:t xml:space="preserve"> </w:t>
      </w:r>
      <w:r w:rsidR="00E2190A" w:rsidRPr="00D95372">
        <w:t xml:space="preserve">advance </w:t>
      </w:r>
      <w:r w:rsidRPr="00D95372">
        <w:t xml:space="preserve">calculation of </w:t>
      </w:r>
      <w:r w:rsidR="00625D88" w:rsidRPr="00D95372">
        <w:t xml:space="preserve">the </w:t>
      </w:r>
      <w:r w:rsidRPr="00D95372">
        <w:t xml:space="preserve">number of test probes needed for a </w:t>
      </w:r>
      <w:r w:rsidR="00E2190A" w:rsidRPr="00D95372">
        <w:t>specifi</w:t>
      </w:r>
      <w:r w:rsidRPr="00D95372">
        <w:t>ed statistical significance and measurement accuracy. This technique is generally used when test probes are costly or testing time is limited.</w:t>
      </w:r>
    </w:p>
    <w:p w14:paraId="1CB394D8" w14:textId="5EAC9234" w:rsidR="00B23207" w:rsidRPr="00371858" w:rsidRDefault="007610DA" w:rsidP="00836ED1">
      <w:pPr>
        <w:pStyle w:val="Figure"/>
      </w:pPr>
      <w:r w:rsidRPr="00774BB8">
        <w:rPr>
          <w:noProof/>
          <w:lang w:eastAsia="zh-CN"/>
        </w:rPr>
        <w:lastRenderedPageBreak/>
        <w:drawing>
          <wp:inline distT="0" distB="0" distL="0" distR="0" wp14:anchorId="1D71C4D6" wp14:editId="34CF6543">
            <wp:extent cx="6120765" cy="3723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840(18)_F0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765" cy="3723640"/>
                    </a:xfrm>
                    <a:prstGeom prst="rect">
                      <a:avLst/>
                    </a:prstGeom>
                  </pic:spPr>
                </pic:pic>
              </a:graphicData>
            </a:graphic>
          </wp:inline>
        </w:drawing>
      </w:r>
    </w:p>
    <w:p w14:paraId="3061E4A2" w14:textId="122AF67C" w:rsidR="00B23207" w:rsidRPr="00371858" w:rsidRDefault="00B23207">
      <w:pPr>
        <w:pStyle w:val="FigureNoTitle0"/>
      </w:pPr>
      <w:r w:rsidRPr="00371858">
        <w:t>Figure 1</w:t>
      </w:r>
      <w:r w:rsidR="007610DA" w:rsidRPr="00371858">
        <w:t xml:space="preserve"> –</w:t>
      </w:r>
      <w:r w:rsidR="006B6D60" w:rsidRPr="00371858">
        <w:t xml:space="preserve"> Benchmarking use cases, recommended type</w:t>
      </w:r>
      <w:r w:rsidR="00E2190A" w:rsidRPr="00D95372">
        <w:t>s</w:t>
      </w:r>
      <w:r w:rsidR="006B6D60" w:rsidRPr="00371858">
        <w:t xml:space="preserve"> of tool</w:t>
      </w:r>
      <w:r w:rsidR="00B50504" w:rsidRPr="00D95372">
        <w:t xml:space="preserve"> </w:t>
      </w:r>
      <w:r w:rsidR="006B6D60" w:rsidRPr="00371858">
        <w:t>and technique</w:t>
      </w:r>
    </w:p>
    <w:p w14:paraId="00B5DED0" w14:textId="733F7D00" w:rsidR="004A4DAA" w:rsidRPr="00371858" w:rsidRDefault="004A4DAA" w:rsidP="005C2E5D">
      <w:pPr>
        <w:pStyle w:val="Heading1"/>
      </w:pPr>
      <w:bookmarkStart w:id="28" w:name="_Toc518365542"/>
      <w:bookmarkStart w:id="29" w:name="_Toc519522827"/>
      <w:r w:rsidRPr="00371858">
        <w:t>7</w:t>
      </w:r>
      <w:r w:rsidRPr="00371858">
        <w:tab/>
        <w:t>Benchmarking conditions</w:t>
      </w:r>
      <w:bookmarkEnd w:id="28"/>
      <w:bookmarkEnd w:id="29"/>
    </w:p>
    <w:p w14:paraId="305B2D46" w14:textId="288EA3D0" w:rsidR="00406040" w:rsidRPr="00D95372" w:rsidRDefault="00B23207">
      <w:r w:rsidRPr="00D95372">
        <w:t xml:space="preserve">Regardless of the use case, the benchmarking framework </w:t>
      </w:r>
      <w:r w:rsidR="005132AF" w:rsidRPr="00D95372">
        <w:t>needs</w:t>
      </w:r>
      <w:r w:rsidRPr="00D95372">
        <w:t xml:space="preserve"> to rely on a set of prerequisites </w:t>
      </w:r>
      <w:r w:rsidR="005132AF" w:rsidRPr="00D95372">
        <w:t>that</w:t>
      </w:r>
      <w:r w:rsidRPr="00D95372">
        <w:t xml:space="preserve"> should ensure consistency, </w:t>
      </w:r>
      <w:r w:rsidR="0034790B" w:rsidRPr="00D95372">
        <w:t xml:space="preserve">validity, </w:t>
      </w:r>
      <w:r w:rsidRPr="00D95372">
        <w:t>reliability and repeata</w:t>
      </w:r>
      <w:r w:rsidR="006B6D60" w:rsidRPr="00D95372">
        <w:t xml:space="preserve">bility. Table 1 presents these </w:t>
      </w:r>
      <w:r w:rsidR="005C33F3" w:rsidRPr="00D95372">
        <w:t xml:space="preserve">prerequisites </w:t>
      </w:r>
      <w:r w:rsidRPr="00D95372">
        <w:t>for each benchmarking phase</w:t>
      </w:r>
      <w:r w:rsidR="005132AF" w:rsidRPr="00D95372">
        <w:t>:</w:t>
      </w:r>
      <w:r w:rsidRPr="00D95372">
        <w:t xml:space="preserve"> equipment set</w:t>
      </w:r>
      <w:r w:rsidR="004A0A42" w:rsidRPr="00D95372">
        <w:t>-</w:t>
      </w:r>
      <w:r w:rsidRPr="00D95372">
        <w:t>up, test configuration, data collection, data processing and analysis.</w:t>
      </w:r>
      <w:r w:rsidR="005C33F3" w:rsidRPr="00D95372">
        <w:t xml:space="preserve"> It</w:t>
      </w:r>
      <w:r w:rsidR="006B6D60" w:rsidRPr="00D95372">
        <w:t xml:space="preserve"> should </w:t>
      </w:r>
      <w:r w:rsidR="005C33F3" w:rsidRPr="00D95372">
        <w:t xml:space="preserve">be noted that Table 1 refers </w:t>
      </w:r>
      <w:r w:rsidR="0014063B" w:rsidRPr="00D95372">
        <w:t xml:space="preserve">to </w:t>
      </w:r>
      <w:r w:rsidR="005132AF" w:rsidRPr="00D95372">
        <w:t xml:space="preserve">the </w:t>
      </w:r>
      <w:r w:rsidR="0014063B" w:rsidRPr="00D95372">
        <w:t>minimum required</w:t>
      </w:r>
      <w:r w:rsidR="005C33F3" w:rsidRPr="00D95372">
        <w:t xml:space="preserve"> prerequisites </w:t>
      </w:r>
      <w:r w:rsidR="0087741E" w:rsidRPr="00D95372">
        <w:t>in order to ensure a fully controlled test environment</w:t>
      </w:r>
      <w:r w:rsidR="005132AF" w:rsidRPr="00D95372">
        <w:t>,</w:t>
      </w:r>
      <w:r w:rsidR="0087741E" w:rsidRPr="00D95372">
        <w:t xml:space="preserve"> as well as a valid statistical analysis. </w:t>
      </w:r>
      <w:r w:rsidR="00E2720B" w:rsidRPr="00D95372">
        <w:t>Specific d</w:t>
      </w:r>
      <w:r w:rsidR="003014FA" w:rsidRPr="00D95372">
        <w:t xml:space="preserve">etails </w:t>
      </w:r>
      <w:r w:rsidR="0087741E" w:rsidRPr="00D95372">
        <w:t>o</w:t>
      </w:r>
      <w:r w:rsidR="00E2720B" w:rsidRPr="00D95372">
        <w:t>f</w:t>
      </w:r>
      <w:r w:rsidR="0087741E" w:rsidRPr="00D95372">
        <w:t xml:space="preserve"> measurements </w:t>
      </w:r>
      <w:r w:rsidR="003014FA" w:rsidRPr="00D95372">
        <w:t xml:space="preserve">are </w:t>
      </w:r>
      <w:r w:rsidR="00E2720B" w:rsidRPr="00D95372">
        <w:t>given</w:t>
      </w:r>
      <w:r w:rsidR="003014FA" w:rsidRPr="00D95372">
        <w:t xml:space="preserve"> in other ITU-T </w:t>
      </w:r>
      <w:r w:rsidR="00E2720B" w:rsidRPr="00D95372">
        <w:t>R</w:t>
      </w:r>
      <w:r w:rsidR="003014FA" w:rsidRPr="00D95372">
        <w:t>ecommendation</w:t>
      </w:r>
      <w:r w:rsidR="00E2720B" w:rsidRPr="00D95372">
        <w:t>s</w:t>
      </w:r>
      <w:r w:rsidR="001F2539" w:rsidRPr="00D95372">
        <w:t xml:space="preserve"> </w:t>
      </w:r>
      <w:r w:rsidR="00225AB0" w:rsidRPr="00D95372">
        <w:t>(e.g.</w:t>
      </w:r>
      <w:r w:rsidR="005C2E5D" w:rsidRPr="00D95372">
        <w:t>,</w:t>
      </w:r>
      <w:r w:rsidR="00225AB0" w:rsidRPr="00D95372">
        <w:t xml:space="preserve"> [ITU-T E.804])</w:t>
      </w:r>
      <w:r w:rsidR="001F2539" w:rsidRPr="00D95372">
        <w:t>.</w:t>
      </w:r>
    </w:p>
    <w:p w14:paraId="4BD3F7C8" w14:textId="125BE8D8" w:rsidR="00B23207" w:rsidRPr="00371858" w:rsidRDefault="00B23207" w:rsidP="00266130"/>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2"/>
        <w:gridCol w:w="7537"/>
      </w:tblGrid>
      <w:tr w:rsidR="00266130" w:rsidRPr="00D95372" w14:paraId="30556657" w14:textId="77777777" w:rsidTr="00FC6F0C">
        <w:trPr>
          <w:tblHeader/>
          <w:jc w:val="center"/>
        </w:trPr>
        <w:tc>
          <w:tcPr>
            <w:tcW w:w="9639" w:type="dxa"/>
            <w:gridSpan w:val="2"/>
            <w:tcBorders>
              <w:top w:val="nil"/>
              <w:left w:val="nil"/>
              <w:bottom w:val="single" w:sz="4" w:space="0" w:color="000000"/>
              <w:right w:val="nil"/>
            </w:tcBorders>
            <w:shd w:val="clear" w:color="auto" w:fill="auto"/>
          </w:tcPr>
          <w:p w14:paraId="71324386" w14:textId="032F204F" w:rsidR="00266130" w:rsidRPr="00371858" w:rsidRDefault="00B23207" w:rsidP="00266130">
            <w:pPr>
              <w:pStyle w:val="TableNoTitle0"/>
            </w:pPr>
            <w:r w:rsidRPr="00371858">
              <w:t>Table 1</w:t>
            </w:r>
            <w:r w:rsidR="005C2E5D" w:rsidRPr="00371858">
              <w:t xml:space="preserve"> –</w:t>
            </w:r>
            <w:r w:rsidR="0014063B" w:rsidRPr="00371858">
              <w:t xml:space="preserve"> Guidance on minimum required prerequisites</w:t>
            </w:r>
          </w:p>
        </w:tc>
      </w:tr>
      <w:tr w:rsidR="00B23207" w:rsidRPr="00D95372" w14:paraId="2FEB2C17" w14:textId="77777777" w:rsidTr="00371858">
        <w:trPr>
          <w:tblHeader/>
          <w:jc w:val="center"/>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D58B1A" w14:textId="41F71D96" w:rsidR="00B23207" w:rsidRPr="00371858" w:rsidRDefault="00B23207" w:rsidP="00836ED1">
            <w:pPr>
              <w:pStyle w:val="Tablehead"/>
            </w:pPr>
            <w:r w:rsidRPr="00371858">
              <w:t>Benchmarking</w:t>
            </w:r>
          </w:p>
        </w:tc>
        <w:tc>
          <w:tcPr>
            <w:tcW w:w="753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4616F3" w14:textId="15657C95" w:rsidR="00B23207" w:rsidRPr="00371858" w:rsidRDefault="00B23207" w:rsidP="00836ED1">
            <w:pPr>
              <w:pStyle w:val="Tablehead"/>
            </w:pPr>
            <w:r w:rsidRPr="00371858">
              <w:t>Benchmarking prerequisites</w:t>
            </w:r>
          </w:p>
        </w:tc>
      </w:tr>
      <w:tr w:rsidR="001F2539" w:rsidRPr="00D95372" w14:paraId="2E82DAA6" w14:textId="77777777" w:rsidTr="00371858">
        <w:trPr>
          <w:jc w:val="center"/>
        </w:trPr>
        <w:tc>
          <w:tcPr>
            <w:tcW w:w="21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073097" w14:textId="71690CB5" w:rsidR="00B23207" w:rsidRPr="00371858" w:rsidRDefault="00B23207" w:rsidP="00836ED1">
            <w:pPr>
              <w:pStyle w:val="Tabletext"/>
            </w:pPr>
            <w:r w:rsidRPr="00371858">
              <w:t>Equipment set</w:t>
            </w:r>
            <w:r w:rsidR="004A0A42" w:rsidRPr="00D95372">
              <w:t>-</w:t>
            </w:r>
            <w:r w:rsidRPr="00371858">
              <w:t>up</w:t>
            </w:r>
          </w:p>
        </w:tc>
        <w:tc>
          <w:tcPr>
            <w:tcW w:w="753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00092" w14:textId="66197EE0" w:rsidR="00B23207" w:rsidRPr="00371858" w:rsidRDefault="00B23207" w:rsidP="00FC6F0C">
            <w:pPr>
              <w:pStyle w:val="Tabletext"/>
            </w:pPr>
            <w:r w:rsidRPr="00371858">
              <w:t>Equipment set</w:t>
            </w:r>
            <w:r w:rsidR="004A0A42" w:rsidRPr="00D95372">
              <w:t>-</w:t>
            </w:r>
            <w:r w:rsidRPr="00371858">
              <w:t xml:space="preserve">up to be consistent across networks, platforms and devices; same device models to be used for </w:t>
            </w:r>
            <w:r w:rsidRPr="00371858">
              <w:rPr>
                <w:bCs/>
                <w:i/>
              </w:rPr>
              <w:t>competitive comparative</w:t>
            </w:r>
            <w:r w:rsidR="00FC6F0C" w:rsidRPr="00371858">
              <w:t xml:space="preserve"> ("</w:t>
            </w:r>
            <w:r w:rsidRPr="00371858">
              <w:t>like for like</w:t>
            </w:r>
            <w:r w:rsidR="00FC6F0C" w:rsidRPr="00371858">
              <w:t>"</w:t>
            </w:r>
            <w:r w:rsidRPr="00371858">
              <w:t>) benchmarking</w:t>
            </w:r>
            <w:r w:rsidR="00B50504" w:rsidRPr="00D95372">
              <w:t>.</w:t>
            </w:r>
          </w:p>
        </w:tc>
      </w:tr>
      <w:tr w:rsidR="003014FA" w:rsidRPr="00D95372" w14:paraId="58D8EA02" w14:textId="77777777" w:rsidTr="00371858">
        <w:trPr>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AE4A6" w14:textId="77777777" w:rsidR="00B23207" w:rsidRPr="00371858" w:rsidRDefault="00B23207" w:rsidP="00836ED1">
            <w:pPr>
              <w:pStyle w:val="Tabletext"/>
            </w:pPr>
          </w:p>
        </w:tc>
        <w:tc>
          <w:tcPr>
            <w:tcW w:w="753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F2A60B" w14:textId="61E5A2B6" w:rsidR="00B23207" w:rsidRPr="00371858" w:rsidRDefault="00B23207">
            <w:pPr>
              <w:pStyle w:val="Tabletext"/>
            </w:pPr>
            <w:r w:rsidRPr="00371858">
              <w:t>Equipment to run in proper conditions</w:t>
            </w:r>
            <w:r w:rsidR="00143296" w:rsidRPr="00371858">
              <w:t>,</w:t>
            </w:r>
            <w:r w:rsidR="003014FA" w:rsidRPr="00371858">
              <w:t xml:space="preserve"> as described by </w:t>
            </w:r>
            <w:r w:rsidR="004A0A42" w:rsidRPr="00D95372">
              <w:t xml:space="preserve">the </w:t>
            </w:r>
            <w:r w:rsidR="003014FA" w:rsidRPr="00371858">
              <w:t>test equipment vendor (e.g.</w:t>
            </w:r>
            <w:r w:rsidR="00FC6F0C" w:rsidRPr="00371858">
              <w:t>,</w:t>
            </w:r>
            <w:r w:rsidRPr="00371858">
              <w:t xml:space="preserve"> overheating </w:t>
            </w:r>
            <w:r w:rsidR="003014FA" w:rsidRPr="00371858">
              <w:t xml:space="preserve">avoidance since it can </w:t>
            </w:r>
            <w:r w:rsidR="00225AB0" w:rsidRPr="00371858">
              <w:t>n</w:t>
            </w:r>
            <w:r w:rsidRPr="00371858">
              <w:t>egatively impact device performance</w:t>
            </w:r>
            <w:r w:rsidR="00B50504" w:rsidRPr="00D95372">
              <w:t>.</w:t>
            </w:r>
          </w:p>
        </w:tc>
      </w:tr>
      <w:tr w:rsidR="001F2539" w:rsidRPr="00D95372" w14:paraId="7AB03D04" w14:textId="77777777" w:rsidTr="00371858">
        <w:trPr>
          <w:jc w:val="center"/>
        </w:trPr>
        <w:tc>
          <w:tcPr>
            <w:tcW w:w="21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62BCA" w14:textId="77777777" w:rsidR="00B23207" w:rsidRPr="00371858" w:rsidRDefault="00B23207" w:rsidP="00836ED1">
            <w:pPr>
              <w:pStyle w:val="Tabletext"/>
            </w:pPr>
            <w:r w:rsidRPr="00371858">
              <w:t xml:space="preserve">Test set-up and configuration </w:t>
            </w:r>
          </w:p>
        </w:tc>
        <w:tc>
          <w:tcPr>
            <w:tcW w:w="753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1AAEC9" w14:textId="41A01B39" w:rsidR="00B23207" w:rsidRPr="00371858" w:rsidRDefault="00B23207" w:rsidP="00FC6F0C">
            <w:pPr>
              <w:pStyle w:val="Tabletext"/>
            </w:pPr>
            <w:r w:rsidRPr="00371858">
              <w:t>Test set-up to repre</w:t>
            </w:r>
            <w:r w:rsidR="00844053" w:rsidRPr="00371858">
              <w:t>sent</w:t>
            </w:r>
            <w:r w:rsidR="005C33F3" w:rsidRPr="00371858">
              <w:t xml:space="preserve"> real user experience; guidance can be found in </w:t>
            </w:r>
            <w:r w:rsidR="00EE4A1C" w:rsidRPr="00371858">
              <w:t>[</w:t>
            </w:r>
            <w:r w:rsidR="00724E2C" w:rsidRPr="00371858">
              <w:t>b</w:t>
            </w:r>
            <w:r w:rsidR="00FC6F0C" w:rsidRPr="00371858">
              <w:noBreakHyphen/>
            </w:r>
            <w:r w:rsidR="006F28A2" w:rsidRPr="00371858">
              <w:t>ETSI</w:t>
            </w:r>
            <w:r w:rsidR="00FC6F0C" w:rsidRPr="00371858">
              <w:t> </w:t>
            </w:r>
            <w:r w:rsidR="006F28A2" w:rsidRPr="00371858">
              <w:t>TR</w:t>
            </w:r>
            <w:r w:rsidR="00FC6F0C" w:rsidRPr="00371858">
              <w:t> </w:t>
            </w:r>
            <w:r w:rsidR="006F28A2" w:rsidRPr="00371858">
              <w:t>102</w:t>
            </w:r>
            <w:r w:rsidR="00724E2C" w:rsidRPr="00371858">
              <w:t xml:space="preserve"> </w:t>
            </w:r>
            <w:r w:rsidR="006F28A2" w:rsidRPr="00371858">
              <w:t>581</w:t>
            </w:r>
            <w:r w:rsidR="00EE4A1C" w:rsidRPr="00371858">
              <w:t>]</w:t>
            </w:r>
            <w:r w:rsidR="00B50504" w:rsidRPr="00D95372">
              <w:t>.</w:t>
            </w:r>
          </w:p>
        </w:tc>
      </w:tr>
      <w:tr w:rsidR="001F2539" w:rsidRPr="00D95372" w14:paraId="3EE81C17" w14:textId="77777777" w:rsidTr="00371858">
        <w:trPr>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1C726" w14:textId="77777777" w:rsidR="00B23207" w:rsidRPr="00371858" w:rsidRDefault="00B23207" w:rsidP="00836ED1">
            <w:pPr>
              <w:pStyle w:val="Tabletext"/>
            </w:pPr>
          </w:p>
        </w:tc>
        <w:tc>
          <w:tcPr>
            <w:tcW w:w="753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E1F104" w14:textId="1F4333D8" w:rsidR="00B23207" w:rsidRPr="00371858" w:rsidRDefault="00B23207">
            <w:pPr>
              <w:pStyle w:val="Tabletext"/>
            </w:pPr>
            <w:r w:rsidRPr="00371858">
              <w:t>Test set</w:t>
            </w:r>
            <w:r w:rsidR="004A0A42" w:rsidRPr="00D95372">
              <w:t>-</w:t>
            </w:r>
            <w:r w:rsidRPr="00371858">
              <w:t>up settings to avoid art</w:t>
            </w:r>
            <w:r w:rsidR="00FC51CA" w:rsidRPr="00D95372">
              <w:t>e</w:t>
            </w:r>
            <w:r w:rsidRPr="00371858">
              <w:t xml:space="preserve">facts that can artificially impact network performance: </w:t>
            </w:r>
            <w:r w:rsidR="006D330B" w:rsidRPr="00D95372">
              <w:t>e.g.</w:t>
            </w:r>
            <w:r w:rsidR="009F6B6C" w:rsidRPr="00371858">
              <w:t xml:space="preserve">, </w:t>
            </w:r>
            <w:r w:rsidRPr="00371858">
              <w:t>data server location and set</w:t>
            </w:r>
            <w:r w:rsidR="004A0A42" w:rsidRPr="00D95372">
              <w:t>-</w:t>
            </w:r>
            <w:r w:rsidRPr="00371858">
              <w:t xml:space="preserve">up with </w:t>
            </w:r>
            <w:r w:rsidR="004A0A42" w:rsidRPr="00D95372">
              <w:t>transmission control protocol (</w:t>
            </w:r>
            <w:r w:rsidRPr="00371858">
              <w:t>TCP</w:t>
            </w:r>
            <w:r w:rsidR="004A0A42" w:rsidRPr="00D95372">
              <w:t>)</w:t>
            </w:r>
            <w:r w:rsidRPr="00371858">
              <w:t xml:space="preserve"> parameters </w:t>
            </w:r>
            <w:r w:rsidR="00143296" w:rsidRPr="00371858">
              <w:t xml:space="preserve">should be verified </w:t>
            </w:r>
            <w:r w:rsidR="009F6B6C" w:rsidRPr="00371858">
              <w:t xml:space="preserve">to </w:t>
            </w:r>
            <w:r w:rsidR="00143296" w:rsidRPr="00371858">
              <w:t>ensure g</w:t>
            </w:r>
            <w:r w:rsidRPr="00371858">
              <w:t>ood throughput for all compared operators</w:t>
            </w:r>
            <w:r w:rsidR="00143296" w:rsidRPr="00371858">
              <w:t xml:space="preserve">. This test should be </w:t>
            </w:r>
            <w:r w:rsidR="009F6B6C" w:rsidRPr="00371858">
              <w:t xml:space="preserve">performed </w:t>
            </w:r>
            <w:r w:rsidR="00143296" w:rsidRPr="00371858">
              <w:t>bef</w:t>
            </w:r>
            <w:r w:rsidR="000633FA" w:rsidRPr="00371858">
              <w:t>ore proceeding with data collect</w:t>
            </w:r>
            <w:r w:rsidR="00143296" w:rsidRPr="00371858">
              <w:t>ion.</w:t>
            </w:r>
          </w:p>
        </w:tc>
      </w:tr>
      <w:tr w:rsidR="003014FA" w:rsidRPr="00D95372" w14:paraId="5A59104A" w14:textId="77777777" w:rsidTr="00371858">
        <w:trPr>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8A7EF0" w14:textId="77777777" w:rsidR="00B23207" w:rsidRPr="00371858" w:rsidRDefault="00B23207" w:rsidP="00836ED1">
            <w:pPr>
              <w:pStyle w:val="Tabletext"/>
            </w:pPr>
          </w:p>
        </w:tc>
        <w:tc>
          <w:tcPr>
            <w:tcW w:w="753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349C33" w14:textId="44E6073C" w:rsidR="00B23207" w:rsidRPr="00371858" w:rsidRDefault="00B23207">
            <w:pPr>
              <w:pStyle w:val="Tabletext"/>
            </w:pPr>
            <w:r w:rsidRPr="00371858">
              <w:t>Test set</w:t>
            </w:r>
            <w:r w:rsidR="004A0A42" w:rsidRPr="00D95372">
              <w:t>-</w:t>
            </w:r>
            <w:r w:rsidRPr="00371858">
              <w:t xml:space="preserve">up scripting </w:t>
            </w:r>
            <w:r w:rsidR="008775D6" w:rsidRPr="00371858">
              <w:t xml:space="preserve">of various scenarios </w:t>
            </w:r>
            <w:r w:rsidRPr="00371858">
              <w:t>reflect</w:t>
            </w:r>
            <w:r w:rsidR="008775D6" w:rsidRPr="00371858">
              <w:t>ing</w:t>
            </w:r>
            <w:r w:rsidRPr="00371858">
              <w:t xml:space="preserve"> </w:t>
            </w:r>
            <w:r w:rsidR="001F2539" w:rsidRPr="00371858">
              <w:t>user behavio</w:t>
            </w:r>
            <w:r w:rsidR="00FC51CA" w:rsidRPr="00D95372">
              <w:t>u</w:t>
            </w:r>
            <w:r w:rsidR="001F2539" w:rsidRPr="00371858">
              <w:t>r</w:t>
            </w:r>
            <w:r w:rsidR="004A4DAA" w:rsidRPr="00371858">
              <w:t xml:space="preserve"> </w:t>
            </w:r>
            <w:r w:rsidRPr="00371858">
              <w:t>(e.g.</w:t>
            </w:r>
            <w:r w:rsidR="00844053" w:rsidRPr="00371858">
              <w:t>,</w:t>
            </w:r>
            <w:r w:rsidRPr="00371858">
              <w:t xml:space="preserve"> use of TCP, various file</w:t>
            </w:r>
            <w:r w:rsidR="004A0A42" w:rsidRPr="00D95372">
              <w:t>,</w:t>
            </w:r>
            <w:r w:rsidRPr="00371858">
              <w:t xml:space="preserve"> video</w:t>
            </w:r>
            <w:r w:rsidR="004A0A42" w:rsidRPr="00D95372">
              <w:t xml:space="preserve"> or </w:t>
            </w:r>
            <w:r w:rsidRPr="00371858">
              <w:t>voice call length</w:t>
            </w:r>
            <w:r w:rsidR="00143296" w:rsidRPr="00371858">
              <w:t>s</w:t>
            </w:r>
            <w:r w:rsidRPr="00371858">
              <w:t>) while minimizing intrusiveness for not artificially overloading the network</w:t>
            </w:r>
            <w:r w:rsidR="00FA6C13" w:rsidRPr="00371858">
              <w:t>.</w:t>
            </w:r>
            <w:r w:rsidR="00143296" w:rsidRPr="00371858">
              <w:t xml:space="preserve"> </w:t>
            </w:r>
          </w:p>
        </w:tc>
      </w:tr>
      <w:tr w:rsidR="00B23207" w:rsidRPr="00D95372" w14:paraId="1C794517" w14:textId="77777777" w:rsidTr="00371858">
        <w:trPr>
          <w:trHeight w:val="600"/>
          <w:jc w:val="center"/>
        </w:trPr>
        <w:tc>
          <w:tcPr>
            <w:tcW w:w="21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D2D6D4" w14:textId="77777777" w:rsidR="00B23207" w:rsidRPr="00371858" w:rsidRDefault="00B23207" w:rsidP="00836ED1">
            <w:pPr>
              <w:pStyle w:val="Tabletext"/>
            </w:pPr>
            <w:r w:rsidRPr="00371858">
              <w:t>Data collection</w:t>
            </w:r>
          </w:p>
        </w:tc>
        <w:tc>
          <w:tcPr>
            <w:tcW w:w="753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85032" w14:textId="63F0F15F" w:rsidR="003A1D21" w:rsidRPr="00371858" w:rsidRDefault="00B23207">
            <w:pPr>
              <w:pStyle w:val="Tabletext"/>
            </w:pPr>
            <w:r w:rsidRPr="00371858">
              <w:t>Collect</w:t>
            </w:r>
            <w:r w:rsidR="00653210" w:rsidRPr="00371858">
              <w:t xml:space="preserve"> measur</w:t>
            </w:r>
            <w:r w:rsidR="009F6B6C" w:rsidRPr="00371858">
              <w:t>e</w:t>
            </w:r>
            <w:r w:rsidR="00653210" w:rsidRPr="00371858">
              <w:t xml:space="preserve">ment </w:t>
            </w:r>
            <w:r w:rsidRPr="00371858">
              <w:t>data to reflect</w:t>
            </w:r>
            <w:r w:rsidR="001F2539" w:rsidRPr="00371858">
              <w:t xml:space="preserve"> </w:t>
            </w:r>
            <w:r w:rsidRPr="00371858">
              <w:t xml:space="preserve">user experience </w:t>
            </w:r>
            <w:r w:rsidR="00423A49" w:rsidRPr="00D95372">
              <w:t>[</w:t>
            </w:r>
            <w:r w:rsidR="001F2539" w:rsidRPr="00371858">
              <w:t>e.g.</w:t>
            </w:r>
            <w:r w:rsidR="00FC6F0C" w:rsidRPr="00371858">
              <w:t>,</w:t>
            </w:r>
            <w:r w:rsidR="001F2539" w:rsidRPr="00371858">
              <w:t xml:space="preserve"> </w:t>
            </w:r>
            <w:r w:rsidR="00423A49" w:rsidRPr="00D95372">
              <w:t>mean opinion score (</w:t>
            </w:r>
            <w:r w:rsidR="001F2539" w:rsidRPr="00371858">
              <w:t>MOS</w:t>
            </w:r>
            <w:r w:rsidR="00423A49" w:rsidRPr="00D95372">
              <w:t>)</w:t>
            </w:r>
            <w:r w:rsidR="009F6B6C" w:rsidRPr="00371858">
              <w:t xml:space="preserve"> </w:t>
            </w:r>
            <w:r w:rsidRPr="00371858">
              <w:t xml:space="preserve">per service as well as the main network </w:t>
            </w:r>
            <w:r w:rsidR="009F6B6C" w:rsidRPr="00371858">
              <w:t>end-to-</w:t>
            </w:r>
            <w:r w:rsidR="001F2539" w:rsidRPr="00371858">
              <w:t xml:space="preserve">end </w:t>
            </w:r>
            <w:r w:rsidRPr="00371858">
              <w:t>KPIs</w:t>
            </w:r>
            <w:r w:rsidR="00DA36B5" w:rsidRPr="00D95372">
              <w:t xml:space="preserve"> or </w:t>
            </w:r>
            <w:r w:rsidR="0060295F" w:rsidRPr="00371858">
              <w:t>KQIs</w:t>
            </w:r>
            <w:r w:rsidRPr="00371858">
              <w:t xml:space="preserve"> impacting it</w:t>
            </w:r>
            <w:r w:rsidR="00423A49" w:rsidRPr="00D95372">
              <w:t>]</w:t>
            </w:r>
            <w:r w:rsidR="00464362" w:rsidRPr="00371858">
              <w:t>.</w:t>
            </w:r>
            <w:r w:rsidRPr="00371858">
              <w:t xml:space="preserve"> </w:t>
            </w:r>
            <w:r w:rsidR="00225AB0" w:rsidRPr="00371858">
              <w:t>The measurem</w:t>
            </w:r>
            <w:r w:rsidR="00FC6F0C" w:rsidRPr="00371858">
              <w:t xml:space="preserve">ents should be based on </w:t>
            </w:r>
            <w:r w:rsidR="003A1D21" w:rsidRPr="00371858">
              <w:t xml:space="preserve">adequate metrics or measurement techniques according to guidelines provided by vendors or in </w:t>
            </w:r>
            <w:r w:rsidR="00B50504" w:rsidRPr="00D95372">
              <w:t>the relevant</w:t>
            </w:r>
            <w:r w:rsidR="003A1D21" w:rsidRPr="00371858">
              <w:t xml:space="preserve"> </w:t>
            </w:r>
            <w:r w:rsidR="006D330B" w:rsidRPr="00D95372">
              <w:t>Recommendations</w:t>
            </w:r>
            <w:r w:rsidR="00B50504" w:rsidRPr="00D95372">
              <w:t>.</w:t>
            </w:r>
          </w:p>
        </w:tc>
      </w:tr>
      <w:tr w:rsidR="00B23207" w:rsidRPr="00D95372" w14:paraId="01B60D36" w14:textId="77777777" w:rsidTr="006D330B">
        <w:trPr>
          <w:trHeight w:val="798"/>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5C3C4C" w14:textId="77777777" w:rsidR="00B23207" w:rsidRPr="00371858" w:rsidRDefault="00B23207" w:rsidP="00836ED1">
            <w:pPr>
              <w:pStyle w:val="Tabletext"/>
            </w:pPr>
          </w:p>
        </w:tc>
        <w:tc>
          <w:tcPr>
            <w:tcW w:w="7537" w:type="dxa"/>
            <w:tcBorders>
              <w:top w:val="single" w:sz="4" w:space="0" w:color="000000"/>
              <w:left w:val="single" w:sz="4" w:space="0" w:color="000000"/>
              <w:bottom w:val="single" w:sz="4" w:space="0" w:color="000000"/>
              <w:right w:val="single" w:sz="4" w:space="0" w:color="000000"/>
            </w:tcBorders>
            <w:shd w:val="clear" w:color="auto" w:fill="auto"/>
            <w:hideMark/>
          </w:tcPr>
          <w:p w14:paraId="3482319C" w14:textId="7DD24F97" w:rsidR="00B23207" w:rsidRPr="00371858" w:rsidRDefault="00B23207" w:rsidP="006D330B">
            <w:pPr>
              <w:pStyle w:val="Tabletext"/>
            </w:pPr>
            <w:r w:rsidRPr="00371858">
              <w:t xml:space="preserve">Collect </w:t>
            </w:r>
            <w:r w:rsidR="00653210" w:rsidRPr="00371858">
              <w:t>mea</w:t>
            </w:r>
            <w:r w:rsidR="009F6B6C" w:rsidRPr="00371858">
              <w:t>s</w:t>
            </w:r>
            <w:r w:rsidR="00653210" w:rsidRPr="00371858">
              <w:t>u</w:t>
            </w:r>
            <w:r w:rsidR="009F6B6C" w:rsidRPr="00371858">
              <w:t>r</w:t>
            </w:r>
            <w:r w:rsidR="00653210" w:rsidRPr="00371858">
              <w:t xml:space="preserve">ement </w:t>
            </w:r>
            <w:r w:rsidRPr="00371858">
              <w:t xml:space="preserve">data </w:t>
            </w:r>
            <w:r w:rsidR="00A91EC1" w:rsidRPr="00371858">
              <w:t xml:space="preserve">under </w:t>
            </w:r>
            <w:r w:rsidRPr="00371858">
              <w:t xml:space="preserve">various </w:t>
            </w:r>
            <w:r w:rsidR="00A91EC1" w:rsidRPr="00371858">
              <w:t>geographical</w:t>
            </w:r>
            <w:r w:rsidR="006D330B" w:rsidRPr="00D95372">
              <w:t xml:space="preserve"> or </w:t>
            </w:r>
            <w:r w:rsidR="00A91EC1" w:rsidRPr="00371858">
              <w:t xml:space="preserve">demographic conditions </w:t>
            </w:r>
            <w:r w:rsidRPr="00371858">
              <w:t xml:space="preserve">at different time </w:t>
            </w:r>
            <w:r w:rsidRPr="00D95372">
              <w:rPr>
                <w:lang w:val="en-US"/>
              </w:rPr>
              <w:t>windows</w:t>
            </w:r>
            <w:r w:rsidRPr="00371858">
              <w:t xml:space="preserve"> (rush</w:t>
            </w:r>
            <w:r w:rsidR="006D330B" w:rsidRPr="00D95372">
              <w:t xml:space="preserve"> or </w:t>
            </w:r>
            <w:r w:rsidRPr="00371858">
              <w:t>non-rush hour, weekend</w:t>
            </w:r>
            <w:r w:rsidR="006D330B" w:rsidRPr="00D95372">
              <w:t xml:space="preserve"> or </w:t>
            </w:r>
            <w:r w:rsidRPr="00371858">
              <w:t>weekday, vacation</w:t>
            </w:r>
            <w:r w:rsidR="006D330B" w:rsidRPr="00D95372">
              <w:t xml:space="preserve"> or </w:t>
            </w:r>
            <w:r w:rsidRPr="00371858">
              <w:t>non-vacation season)</w:t>
            </w:r>
            <w:r w:rsidR="00B50504" w:rsidRPr="00D95372">
              <w:t>.</w:t>
            </w:r>
          </w:p>
        </w:tc>
      </w:tr>
      <w:tr w:rsidR="00B23207" w:rsidRPr="00D95372" w14:paraId="643A9F92" w14:textId="77777777" w:rsidTr="00371858">
        <w:trPr>
          <w:jc w:val="center"/>
        </w:trPr>
        <w:tc>
          <w:tcPr>
            <w:tcW w:w="21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25746F" w14:textId="77777777" w:rsidR="00B23207" w:rsidRPr="00371858" w:rsidRDefault="00B23207" w:rsidP="00836ED1">
            <w:pPr>
              <w:pStyle w:val="Tabletext"/>
            </w:pPr>
            <w:r w:rsidRPr="00371858">
              <w:t xml:space="preserve">Data processing and analysis </w:t>
            </w:r>
          </w:p>
        </w:tc>
        <w:tc>
          <w:tcPr>
            <w:tcW w:w="753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996B" w14:textId="0844527D" w:rsidR="00B23207" w:rsidRPr="00371858" w:rsidRDefault="00B23207" w:rsidP="00FC6F0C">
            <w:pPr>
              <w:pStyle w:val="Tabletext"/>
            </w:pPr>
            <w:r w:rsidRPr="00371858">
              <w:t xml:space="preserve">Compare data collected with </w:t>
            </w:r>
            <w:r w:rsidR="006D330B" w:rsidRPr="00D95372">
              <w:t xml:space="preserve">the </w:t>
            </w:r>
            <w:r w:rsidRPr="00371858">
              <w:t xml:space="preserve">same devices within the same area </w:t>
            </w:r>
            <w:r w:rsidR="00844053" w:rsidRPr="00371858">
              <w:t>and during the same time window</w:t>
            </w:r>
            <w:r w:rsidR="00FC6F0C" w:rsidRPr="00371858">
              <w:t xml:space="preserve"> – "</w:t>
            </w:r>
            <w:r w:rsidRPr="00371858">
              <w:t>like for like</w:t>
            </w:r>
            <w:r w:rsidR="00FC6F0C" w:rsidRPr="00371858">
              <w:t>"</w:t>
            </w:r>
            <w:r w:rsidRPr="00371858">
              <w:t xml:space="preserve"> comparison</w:t>
            </w:r>
            <w:r w:rsidR="00B50504" w:rsidRPr="00D95372">
              <w:t>.</w:t>
            </w:r>
          </w:p>
        </w:tc>
      </w:tr>
      <w:tr w:rsidR="00B23207" w:rsidRPr="00D95372" w14:paraId="74B6D7EA" w14:textId="77777777" w:rsidTr="00371858">
        <w:trPr>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88E10" w14:textId="77777777" w:rsidR="00B23207" w:rsidRPr="00371858" w:rsidRDefault="00B23207" w:rsidP="00836ED1">
            <w:pPr>
              <w:pStyle w:val="Tabletext"/>
            </w:pPr>
          </w:p>
        </w:tc>
        <w:tc>
          <w:tcPr>
            <w:tcW w:w="753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3ED67A" w14:textId="3BF9AFB0" w:rsidR="00B23207" w:rsidRPr="00371858" w:rsidRDefault="00FA6C13">
            <w:pPr>
              <w:pStyle w:val="Tabletext"/>
            </w:pPr>
            <w:r w:rsidRPr="00371858">
              <w:t>Use statistical significance to r</w:t>
            </w:r>
            <w:r w:rsidR="00B23207" w:rsidRPr="00371858">
              <w:t xml:space="preserve">un </w:t>
            </w:r>
            <w:r w:rsidRPr="00371858">
              <w:t xml:space="preserve">meaningful </w:t>
            </w:r>
            <w:r w:rsidR="00B23207" w:rsidRPr="00371858">
              <w:t>comparisons</w:t>
            </w:r>
            <w:r w:rsidR="00B50504" w:rsidRPr="00D95372">
              <w:t>.</w:t>
            </w:r>
          </w:p>
        </w:tc>
      </w:tr>
      <w:tr w:rsidR="00B23207" w:rsidRPr="00D95372" w14:paraId="3FE02E19" w14:textId="77777777" w:rsidTr="00371858">
        <w:trPr>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8624CB" w14:textId="77777777" w:rsidR="00B23207" w:rsidRPr="00371858" w:rsidRDefault="00B23207" w:rsidP="00836ED1">
            <w:pPr>
              <w:pStyle w:val="Tabletext"/>
            </w:pPr>
          </w:p>
        </w:tc>
        <w:tc>
          <w:tcPr>
            <w:tcW w:w="753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E5218" w14:textId="4068FC98" w:rsidR="00B23207" w:rsidRPr="00371858" w:rsidRDefault="00FA6C13">
            <w:pPr>
              <w:pStyle w:val="Tabletext"/>
            </w:pPr>
            <w:r w:rsidRPr="00371858">
              <w:t>Ana</w:t>
            </w:r>
            <w:r w:rsidR="00A91EC1" w:rsidRPr="00371858">
              <w:t>l</w:t>
            </w:r>
            <w:r w:rsidRPr="00371858">
              <w:t>ysis to be performed p</w:t>
            </w:r>
            <w:r w:rsidR="00B23207" w:rsidRPr="00371858">
              <w:t xml:space="preserve">er </w:t>
            </w:r>
            <w:r w:rsidR="003F3B47" w:rsidRPr="00371858">
              <w:t>KPI</w:t>
            </w:r>
            <w:r w:rsidR="006D330B" w:rsidRPr="00D95372">
              <w:t xml:space="preserve"> or </w:t>
            </w:r>
            <w:r w:rsidR="003F3B47" w:rsidRPr="00371858">
              <w:t>KQI</w:t>
            </w:r>
          </w:p>
        </w:tc>
      </w:tr>
    </w:tbl>
    <w:p w14:paraId="16554495" w14:textId="68B76F1E" w:rsidR="00B23207" w:rsidRPr="00371858" w:rsidRDefault="00B50504" w:rsidP="00FC6F0C">
      <w:pPr>
        <w:pStyle w:val="Heading1"/>
      </w:pPr>
      <w:bookmarkStart w:id="30" w:name="_Toc518365543"/>
      <w:bookmarkStart w:id="31" w:name="_Toc519522828"/>
      <w:r w:rsidRPr="00D95372">
        <w:t>.</w:t>
      </w:r>
      <w:r w:rsidR="00B54682" w:rsidRPr="00371858">
        <w:t>8</w:t>
      </w:r>
      <w:r w:rsidR="00600582" w:rsidRPr="00371858">
        <w:tab/>
      </w:r>
      <w:r w:rsidR="00B23207" w:rsidRPr="00371858">
        <w:t>Benchmarked services</w:t>
      </w:r>
      <w:bookmarkEnd w:id="30"/>
      <w:bookmarkEnd w:id="31"/>
      <w:r w:rsidR="00B23207" w:rsidRPr="00371858">
        <w:t xml:space="preserve"> </w:t>
      </w:r>
    </w:p>
    <w:p w14:paraId="6034D740" w14:textId="1E3E1D07" w:rsidR="00B23207" w:rsidRPr="00D95372" w:rsidRDefault="00B23207">
      <w:r w:rsidRPr="00D95372">
        <w:t>The list of traditionally benchmarked mobile services and their KPIs</w:t>
      </w:r>
      <w:r w:rsidR="000F1B6A" w:rsidRPr="00D95372">
        <w:t xml:space="preserve"> or </w:t>
      </w:r>
      <w:r w:rsidR="00805FF9" w:rsidRPr="00D95372">
        <w:t>KQI</w:t>
      </w:r>
      <w:r w:rsidR="003F3B47" w:rsidRPr="00D95372">
        <w:t xml:space="preserve">s </w:t>
      </w:r>
      <w:r w:rsidRPr="00D95372">
        <w:t xml:space="preserve">along with their triggering points </w:t>
      </w:r>
      <w:r w:rsidR="000F1B6A" w:rsidRPr="00D95372">
        <w:t>lie</w:t>
      </w:r>
      <w:r w:rsidRPr="00D95372">
        <w:t xml:space="preserve"> out</w:t>
      </w:r>
      <w:r w:rsidR="000F1B6A" w:rsidRPr="00D95372">
        <w:t>side</w:t>
      </w:r>
      <w:r w:rsidR="000D7D57" w:rsidRPr="00D95372">
        <w:t xml:space="preserve"> the scope of this </w:t>
      </w:r>
      <w:r w:rsidR="000F1B6A" w:rsidRPr="00D95372">
        <w:t>R</w:t>
      </w:r>
      <w:r w:rsidR="00724FEE" w:rsidRPr="00D95372">
        <w:t>ecommendation</w:t>
      </w:r>
      <w:r w:rsidRPr="00D95372">
        <w:t xml:space="preserve">. </w:t>
      </w:r>
      <w:r w:rsidR="000F1B6A" w:rsidRPr="00D95372">
        <w:t>See</w:t>
      </w:r>
      <w:r w:rsidR="007F7548" w:rsidRPr="00D95372">
        <w:t xml:space="preserve"> </w:t>
      </w:r>
      <w:r w:rsidR="00130962" w:rsidRPr="00D95372">
        <w:t>[</w:t>
      </w:r>
      <w:r w:rsidR="004A3C12" w:rsidRPr="00D95372">
        <w:t>ITU-T E.800</w:t>
      </w:r>
      <w:r w:rsidR="00130962" w:rsidRPr="00D95372">
        <w:t>] and [</w:t>
      </w:r>
      <w:r w:rsidR="004A3C12" w:rsidRPr="00D95372">
        <w:t>ITU-T E.804</w:t>
      </w:r>
      <w:r w:rsidR="00130962" w:rsidRPr="00D95372">
        <w:t>]</w:t>
      </w:r>
      <w:r w:rsidR="000F1B6A" w:rsidRPr="00D95372">
        <w:t xml:space="preserve"> for more details</w:t>
      </w:r>
      <w:r w:rsidR="00130962" w:rsidRPr="00D95372">
        <w:t>.</w:t>
      </w:r>
    </w:p>
    <w:p w14:paraId="6632AB42" w14:textId="79A280FD" w:rsidR="00B23207" w:rsidRPr="00D95372" w:rsidRDefault="0087741E">
      <w:r w:rsidRPr="00D95372">
        <w:t>If</w:t>
      </w:r>
      <w:r w:rsidR="00B23207" w:rsidRPr="00D95372">
        <w:t xml:space="preserve"> the scope of mobile benchmarking is to perform a detailed comparative analysis per service,</w:t>
      </w:r>
      <w:r w:rsidR="008D6ED0" w:rsidRPr="00D95372">
        <w:t xml:space="preserve"> a</w:t>
      </w:r>
      <w:r w:rsidR="00B23207" w:rsidRPr="00D95372">
        <w:t xml:space="preserve"> task generally </w:t>
      </w:r>
      <w:r w:rsidR="006D330B" w:rsidRPr="00D95372">
        <w:t>under</w:t>
      </w:r>
      <w:r w:rsidR="00B23207" w:rsidRPr="00D95372">
        <w:t xml:space="preserve">taken during </w:t>
      </w:r>
      <w:r w:rsidR="00526066" w:rsidRPr="00D95372">
        <w:t xml:space="preserve">the </w:t>
      </w:r>
      <w:r w:rsidR="00B23207" w:rsidRPr="00D95372">
        <w:t>internal benchmarking use case (e.g.</w:t>
      </w:r>
      <w:r w:rsidR="00844053" w:rsidRPr="00D95372">
        <w:t>,</w:t>
      </w:r>
      <w:r w:rsidR="00B23207" w:rsidRPr="00D95372">
        <w:t xml:space="preserve"> scenarios such as new device, new technology add-on)</w:t>
      </w:r>
      <w:r w:rsidR="00D2674C" w:rsidRPr="00D95372">
        <w:t>,</w:t>
      </w:r>
      <w:r w:rsidR="00B23207" w:rsidRPr="00D95372">
        <w:t xml:space="preserve"> then </w:t>
      </w:r>
      <w:r w:rsidRPr="00D95372">
        <w:t>it is recommended t</w:t>
      </w:r>
      <w:r w:rsidR="001D4FE4" w:rsidRPr="00D95372">
        <w:t>hat</w:t>
      </w:r>
      <w:r w:rsidRPr="00D95372">
        <w:t xml:space="preserve"> </w:t>
      </w:r>
      <w:r w:rsidR="008C3A72" w:rsidRPr="00D95372">
        <w:t xml:space="preserve">a </w:t>
      </w:r>
      <w:r w:rsidRPr="00D95372">
        <w:t xml:space="preserve">comprehensive set of </w:t>
      </w:r>
      <w:r w:rsidR="00145918" w:rsidRPr="00D95372">
        <w:t>end-to-</w:t>
      </w:r>
      <w:r w:rsidRPr="00D95372">
        <w:t xml:space="preserve">end KPIs and </w:t>
      </w:r>
      <w:r w:rsidR="00495DD4" w:rsidRPr="00D95372">
        <w:t xml:space="preserve">KQIs </w:t>
      </w:r>
      <w:r w:rsidR="001D4FE4" w:rsidRPr="00D95372">
        <w:t xml:space="preserve">be used </w:t>
      </w:r>
      <w:r w:rsidR="00495DD4" w:rsidRPr="00D95372">
        <w:t>for analysis</w:t>
      </w:r>
      <w:r w:rsidR="000424EC" w:rsidRPr="00D95372">
        <w:t xml:space="preserve"> (here, KQIs are measurements obtained by using quality-estimation models</w:t>
      </w:r>
      <w:r w:rsidR="001D4FE4" w:rsidRPr="00D95372">
        <w:t>,</w:t>
      </w:r>
      <w:r w:rsidR="000424EC" w:rsidRPr="00D95372">
        <w:t xml:space="preserve"> such as </w:t>
      </w:r>
      <w:r w:rsidR="00FC6F0C" w:rsidRPr="00D95372">
        <w:t>[</w:t>
      </w:r>
      <w:r w:rsidR="00E2720B" w:rsidRPr="00D95372">
        <w:t>b-</w:t>
      </w:r>
      <w:r w:rsidR="00FC6F0C" w:rsidRPr="00D95372">
        <w:t xml:space="preserve">ITU-T </w:t>
      </w:r>
      <w:r w:rsidR="000424EC" w:rsidRPr="00D95372">
        <w:t>P.863</w:t>
      </w:r>
      <w:r w:rsidR="00FC6F0C" w:rsidRPr="00D95372">
        <w:t>]</w:t>
      </w:r>
      <w:r w:rsidR="000424EC" w:rsidRPr="00D95372">
        <w:t xml:space="preserve"> for voice or </w:t>
      </w:r>
      <w:r w:rsidR="00FC6F0C" w:rsidRPr="00D95372">
        <w:t>[</w:t>
      </w:r>
      <w:r w:rsidR="001D4FE4" w:rsidRPr="00D95372">
        <w:t>b-</w:t>
      </w:r>
      <w:r w:rsidR="00FC6F0C" w:rsidRPr="00D95372">
        <w:t xml:space="preserve">ITU-T </w:t>
      </w:r>
      <w:r w:rsidR="000424EC" w:rsidRPr="00D95372">
        <w:t>P.1203</w:t>
      </w:r>
      <w:r w:rsidR="00FC6F0C" w:rsidRPr="00D95372">
        <w:t>]</w:t>
      </w:r>
      <w:r w:rsidR="000424EC" w:rsidRPr="00D95372">
        <w:t xml:space="preserve"> for video</w:t>
      </w:r>
      <w:r w:rsidR="00BD48E2" w:rsidRPr="00D95372">
        <w:t xml:space="preserve"> streaming</w:t>
      </w:r>
      <w:r w:rsidR="000424EC" w:rsidRPr="00D95372">
        <w:t>)</w:t>
      </w:r>
      <w:r w:rsidR="00B23207" w:rsidRPr="00D95372">
        <w:t xml:space="preserve">. In addition, </w:t>
      </w:r>
      <w:r w:rsidR="005B2C32" w:rsidRPr="00D95372">
        <w:t>it is recommended</w:t>
      </w:r>
      <w:r w:rsidR="006002CE" w:rsidRPr="00D95372">
        <w:t xml:space="preserve"> that the</w:t>
      </w:r>
      <w:r w:rsidR="005B2C32" w:rsidRPr="00D95372">
        <w:t xml:space="preserve"> </w:t>
      </w:r>
      <w:r w:rsidR="00B23207" w:rsidRPr="00D95372">
        <w:t xml:space="preserve">main root causes of possible poor performance </w:t>
      </w:r>
      <w:r w:rsidR="006D330B" w:rsidRPr="00D95372">
        <w:t>be</w:t>
      </w:r>
      <w:r w:rsidR="00BD48E2" w:rsidRPr="00D95372">
        <w:t xml:space="preserve"> </w:t>
      </w:r>
      <w:r w:rsidR="002D293F" w:rsidRPr="00D95372">
        <w:t>analysed</w:t>
      </w:r>
      <w:r w:rsidR="00B23207" w:rsidRPr="00D95372">
        <w:t xml:space="preserve"> </w:t>
      </w:r>
      <w:r w:rsidR="008C3A72" w:rsidRPr="00D95372">
        <w:t xml:space="preserve">based </w:t>
      </w:r>
      <w:r w:rsidRPr="00D95372">
        <w:t>on this set.</w:t>
      </w:r>
    </w:p>
    <w:p w14:paraId="40E0EA3A" w14:textId="5A3942A6" w:rsidR="00B23207" w:rsidRPr="00D95372" w:rsidRDefault="000D7D57">
      <w:r w:rsidRPr="00D95372">
        <w:t>On the other hand, i</w:t>
      </w:r>
      <w:r w:rsidR="00B23207" w:rsidRPr="00D95372">
        <w:t xml:space="preserve">f </w:t>
      </w:r>
      <w:r w:rsidR="00B54682" w:rsidRPr="00D95372">
        <w:t>end</w:t>
      </w:r>
      <w:r w:rsidR="00FC51CA" w:rsidRPr="00D95372">
        <w:t>-</w:t>
      </w:r>
      <w:r w:rsidR="00B54682" w:rsidRPr="00D95372">
        <w:t>to</w:t>
      </w:r>
      <w:r w:rsidR="00FC51CA" w:rsidRPr="00D95372">
        <w:t>-</w:t>
      </w:r>
      <w:r w:rsidR="00B54682" w:rsidRPr="00D95372">
        <w:t>end KPI</w:t>
      </w:r>
      <w:r w:rsidR="006D330B" w:rsidRPr="00D95372">
        <w:t xml:space="preserve"> or </w:t>
      </w:r>
      <w:r w:rsidR="00B54682" w:rsidRPr="00D95372">
        <w:t xml:space="preserve">KQI </w:t>
      </w:r>
      <w:r w:rsidR="00B23207" w:rsidRPr="00D95372">
        <w:t xml:space="preserve">performance ranking is </w:t>
      </w:r>
      <w:r w:rsidR="00D94335" w:rsidRPr="00D95372">
        <w:t>t</w:t>
      </w:r>
      <w:r w:rsidR="00B23207" w:rsidRPr="00D95372">
        <w:t xml:space="preserve">he </w:t>
      </w:r>
      <w:r w:rsidR="00F70D92" w:rsidRPr="00D95372">
        <w:t xml:space="preserve">goal </w:t>
      </w:r>
      <w:r w:rsidR="00B23207" w:rsidRPr="00D95372">
        <w:t>of m</w:t>
      </w:r>
      <w:r w:rsidRPr="00D95372">
        <w:t>o</w:t>
      </w:r>
      <w:r w:rsidR="00B23207" w:rsidRPr="00D95372">
        <w:t xml:space="preserve">bile benchmarking, </w:t>
      </w:r>
      <w:r w:rsidR="000E2B8D" w:rsidRPr="00D95372">
        <w:t xml:space="preserve">a </w:t>
      </w:r>
      <w:r w:rsidR="00B23207" w:rsidRPr="00D95372">
        <w:t xml:space="preserve">task generally </w:t>
      </w:r>
      <w:r w:rsidR="006D330B" w:rsidRPr="00D95372">
        <w:t>under</w:t>
      </w:r>
      <w:r w:rsidR="00B23207" w:rsidRPr="00D95372">
        <w:t xml:space="preserve">taken during </w:t>
      </w:r>
      <w:r w:rsidR="006D330B" w:rsidRPr="00D95372">
        <w:t xml:space="preserve">the </w:t>
      </w:r>
      <w:r w:rsidR="00B23207" w:rsidRPr="00D95372">
        <w:t>comparative benchmarking use case</w:t>
      </w:r>
      <w:r w:rsidR="006D330B" w:rsidRPr="00D95372">
        <w:t>,</w:t>
      </w:r>
      <w:r w:rsidR="00B23207" w:rsidRPr="00D95372">
        <w:t xml:space="preserve"> as well as in some internal benchmarking scenarios (such as market comparisons, periodic market performance evaluation)</w:t>
      </w:r>
      <w:r w:rsidR="00375832" w:rsidRPr="00D95372">
        <w:t>,</w:t>
      </w:r>
      <w:r w:rsidR="00B23207" w:rsidRPr="00D95372">
        <w:t xml:space="preserve"> then scoring and ranking </w:t>
      </w:r>
      <w:r w:rsidR="0087741E" w:rsidRPr="00D95372">
        <w:t xml:space="preserve">can </w:t>
      </w:r>
      <w:r w:rsidR="00B23207" w:rsidRPr="00D95372">
        <w:t xml:space="preserve">consider </w:t>
      </w:r>
      <w:r w:rsidR="0087741E" w:rsidRPr="00D95372">
        <w:t>a smaller set of KPIs</w:t>
      </w:r>
      <w:r w:rsidR="006D330B" w:rsidRPr="00D95372">
        <w:t xml:space="preserve"> or </w:t>
      </w:r>
      <w:r w:rsidR="003F3B47" w:rsidRPr="00D95372">
        <w:t>KQIs</w:t>
      </w:r>
      <w:r w:rsidR="0087741E" w:rsidRPr="00D95372">
        <w:t xml:space="preserve"> impacting </w:t>
      </w:r>
      <w:r w:rsidR="006A4321" w:rsidRPr="00D95372">
        <w:t>quality of experience (</w:t>
      </w:r>
      <w:r w:rsidR="0087741E" w:rsidRPr="00D95372">
        <w:t>QoE</w:t>
      </w:r>
      <w:r w:rsidR="006A4321" w:rsidRPr="00D95372">
        <w:t>;</w:t>
      </w:r>
      <w:r w:rsidR="0087741E" w:rsidRPr="00D95372">
        <w:t xml:space="preserve"> </w:t>
      </w:r>
      <w:r w:rsidR="006A4321" w:rsidRPr="00D95372">
        <w:t xml:space="preserve">see [b-ITU-T P.10/G.100]) </w:t>
      </w:r>
      <w:r w:rsidR="008C3A72" w:rsidRPr="00D95372">
        <w:t>p</w:t>
      </w:r>
      <w:r w:rsidR="00B23207" w:rsidRPr="00D95372">
        <w:t>er service and across all benchmarked services.</w:t>
      </w:r>
    </w:p>
    <w:p w14:paraId="0F869874" w14:textId="17FFBE53" w:rsidR="000D7D57" w:rsidRPr="00D95372" w:rsidRDefault="000D7D57">
      <w:r w:rsidRPr="00D95372">
        <w:t xml:space="preserve">This </w:t>
      </w:r>
      <w:r w:rsidR="00836ED1" w:rsidRPr="00D95372">
        <w:t>R</w:t>
      </w:r>
      <w:r w:rsidRPr="00D95372">
        <w:t xml:space="preserve">ecommendation </w:t>
      </w:r>
      <w:r w:rsidR="00B23207" w:rsidRPr="00D95372">
        <w:t xml:space="preserve">refers to the latter case </w:t>
      </w:r>
      <w:r w:rsidR="00031A48" w:rsidRPr="00D95372">
        <w:t>of competitive benchmarking</w:t>
      </w:r>
      <w:r w:rsidR="00B54682" w:rsidRPr="00D95372">
        <w:t xml:space="preserve">. </w:t>
      </w:r>
      <w:r w:rsidR="00C14D2F" w:rsidRPr="00D95372">
        <w:t>O</w:t>
      </w:r>
      <w:r w:rsidR="00B54682" w:rsidRPr="00D95372">
        <w:t xml:space="preserve">ther </w:t>
      </w:r>
      <w:r w:rsidR="006D330B" w:rsidRPr="00D95372">
        <w:t>ITU-T R</w:t>
      </w:r>
      <w:r w:rsidR="00B54682" w:rsidRPr="00D95372">
        <w:t xml:space="preserve">ecommendations </w:t>
      </w:r>
      <w:r w:rsidR="00BD48E2" w:rsidRPr="00D95372">
        <w:t>in th</w:t>
      </w:r>
      <w:r w:rsidR="00C14D2F" w:rsidRPr="00D95372">
        <w:t>e</w:t>
      </w:r>
      <w:r w:rsidR="00BD48E2" w:rsidRPr="00D95372">
        <w:t xml:space="preserve"> </w:t>
      </w:r>
      <w:r w:rsidR="00B54682" w:rsidRPr="00D95372">
        <w:t>benchmarking series cover details o</w:t>
      </w:r>
      <w:r w:rsidR="006D330B" w:rsidRPr="00D95372">
        <w:t>f</w:t>
      </w:r>
      <w:r w:rsidR="00B54682" w:rsidRPr="00D95372">
        <w:t xml:space="preserve"> sets of such KPIs</w:t>
      </w:r>
      <w:r w:rsidR="006D330B" w:rsidRPr="00D95372">
        <w:t xml:space="preserve"> or </w:t>
      </w:r>
      <w:r w:rsidR="00B54682" w:rsidRPr="00D95372">
        <w:t>KQIs.</w:t>
      </w:r>
    </w:p>
    <w:p w14:paraId="39934467" w14:textId="42DB24F9" w:rsidR="00B23207" w:rsidRPr="00371858" w:rsidRDefault="00B54682" w:rsidP="00FC6F0C">
      <w:pPr>
        <w:pStyle w:val="Heading1"/>
      </w:pPr>
      <w:bookmarkStart w:id="32" w:name="_Toc518365544"/>
      <w:bookmarkStart w:id="33" w:name="_Toc519522829"/>
      <w:r w:rsidRPr="00371858">
        <w:t>9</w:t>
      </w:r>
      <w:r w:rsidR="00600582" w:rsidRPr="00371858">
        <w:tab/>
      </w:r>
      <w:r w:rsidR="00B23207" w:rsidRPr="00371858">
        <w:t>Statistical framework</w:t>
      </w:r>
      <w:bookmarkEnd w:id="32"/>
      <w:bookmarkEnd w:id="33"/>
    </w:p>
    <w:p w14:paraId="61B3E7FA" w14:textId="5C000720" w:rsidR="008559C3" w:rsidRPr="00D95372" w:rsidRDefault="00B23207">
      <w:r w:rsidRPr="00D95372">
        <w:t xml:space="preserve">The </w:t>
      </w:r>
      <w:r w:rsidR="007F7548" w:rsidRPr="00D95372">
        <w:t xml:space="preserve">recommended </w:t>
      </w:r>
      <w:r w:rsidRPr="00D95372">
        <w:t xml:space="preserve">framework aims to score and rank network </w:t>
      </w:r>
      <w:r w:rsidR="008C3A72" w:rsidRPr="00D95372">
        <w:t>end</w:t>
      </w:r>
      <w:r w:rsidR="00FC51CA" w:rsidRPr="00D95372">
        <w:t>-</w:t>
      </w:r>
      <w:r w:rsidR="008C3A72" w:rsidRPr="00D95372">
        <w:t>to</w:t>
      </w:r>
      <w:r w:rsidR="00FC51CA" w:rsidRPr="00D95372">
        <w:t>-</w:t>
      </w:r>
      <w:r w:rsidR="008C3A72" w:rsidRPr="00D95372">
        <w:t xml:space="preserve">end </w:t>
      </w:r>
      <w:r w:rsidRPr="00D95372">
        <w:t xml:space="preserve">performance from </w:t>
      </w:r>
      <w:r w:rsidR="00656FB7" w:rsidRPr="00D95372">
        <w:t xml:space="preserve">a </w:t>
      </w:r>
      <w:r w:rsidRPr="00D95372">
        <w:t xml:space="preserve">user perspective and it can be used </w:t>
      </w:r>
      <w:r w:rsidR="006D330B" w:rsidRPr="00D95372">
        <w:t xml:space="preserve">for </w:t>
      </w:r>
      <w:r w:rsidR="00656FB7" w:rsidRPr="00D95372">
        <w:t xml:space="preserve">both </w:t>
      </w:r>
      <w:r w:rsidRPr="00D95372">
        <w:t xml:space="preserve">competitive </w:t>
      </w:r>
      <w:r w:rsidR="00656FB7" w:rsidRPr="00D95372">
        <w:t>and</w:t>
      </w:r>
      <w:r w:rsidRPr="00D95372">
        <w:t xml:space="preserve"> internal benchmarking</w:t>
      </w:r>
      <w:r w:rsidR="00836ED1" w:rsidRPr="00D95372">
        <w:t>.</w:t>
      </w:r>
      <w:r w:rsidRPr="00D95372">
        <w:t xml:space="preserve"> The framework </w:t>
      </w:r>
      <w:r w:rsidR="00656FB7" w:rsidRPr="00D95372">
        <w:t>defines</w:t>
      </w:r>
      <w:r w:rsidRPr="00D95372">
        <w:t xml:space="preserve"> </w:t>
      </w:r>
      <w:r w:rsidR="00656FB7" w:rsidRPr="00D95372">
        <w:t xml:space="preserve">procedures for </w:t>
      </w:r>
      <w:r w:rsidRPr="00D95372">
        <w:t>data validation, statistical evaluation metrics and significance</w:t>
      </w:r>
      <w:r w:rsidR="00C962BC" w:rsidRPr="00D95372">
        <w:t xml:space="preserve"> testing</w:t>
      </w:r>
      <w:r w:rsidRPr="00D95372">
        <w:t xml:space="preserve">, </w:t>
      </w:r>
      <w:r w:rsidR="00C962BC" w:rsidRPr="00D95372">
        <w:t xml:space="preserve">as well as general guidelines for </w:t>
      </w:r>
      <w:r w:rsidR="00B54682" w:rsidRPr="00D95372">
        <w:t xml:space="preserve">ranking and </w:t>
      </w:r>
      <w:r w:rsidRPr="00D95372">
        <w:t>scoring</w:t>
      </w:r>
      <w:r w:rsidR="00B54682" w:rsidRPr="00D95372">
        <w:t>.</w:t>
      </w:r>
    </w:p>
    <w:p w14:paraId="4DD74360" w14:textId="7DA30BE3" w:rsidR="00B23207" w:rsidRPr="00371858" w:rsidRDefault="00B54682" w:rsidP="00FC6F0C">
      <w:pPr>
        <w:pStyle w:val="Heading2"/>
      </w:pPr>
      <w:bookmarkStart w:id="34" w:name="_Toc518365545"/>
      <w:bookmarkStart w:id="35" w:name="_Toc519522830"/>
      <w:r w:rsidRPr="00371858">
        <w:t>9</w:t>
      </w:r>
      <w:r w:rsidR="00600582" w:rsidRPr="00371858">
        <w:t>.1</w:t>
      </w:r>
      <w:r w:rsidR="00600582" w:rsidRPr="00371858">
        <w:tab/>
      </w:r>
      <w:r w:rsidR="00B23207" w:rsidRPr="00371858">
        <w:t>Data cleansing</w:t>
      </w:r>
      <w:bookmarkEnd w:id="34"/>
      <w:bookmarkEnd w:id="35"/>
    </w:p>
    <w:p w14:paraId="5640A6BF" w14:textId="29C23265" w:rsidR="00B23207" w:rsidRPr="00D95372" w:rsidRDefault="00240E30">
      <w:r w:rsidRPr="00D95372">
        <w:t>T</w:t>
      </w:r>
      <w:r w:rsidR="00B23207" w:rsidRPr="00D95372">
        <w:t xml:space="preserve">o </w:t>
      </w:r>
      <w:r w:rsidR="006D330B" w:rsidRPr="00D95372">
        <w:t>en</w:t>
      </w:r>
      <w:r w:rsidR="00B23207" w:rsidRPr="00D95372">
        <w:t xml:space="preserve">sure that benchmarking results are meaningful and accurate, </w:t>
      </w:r>
      <w:r w:rsidR="000E2B23" w:rsidRPr="00D95372">
        <w:t xml:space="preserve">a </w:t>
      </w:r>
      <w:r w:rsidR="00B23207" w:rsidRPr="00D95372">
        <w:t>validation of the data used as input for the analysis</w:t>
      </w:r>
      <w:r w:rsidR="006D330B" w:rsidRPr="00D95372">
        <w:t xml:space="preserve"> is required</w:t>
      </w:r>
      <w:r w:rsidR="00B23207" w:rsidRPr="00D95372">
        <w:t xml:space="preserve">. The validation mainly consists of data cleansing, meaning that any </w:t>
      </w:r>
      <w:r w:rsidR="0051160B" w:rsidRPr="00D95372">
        <w:lastRenderedPageBreak/>
        <w:t xml:space="preserve">measurement-specific </w:t>
      </w:r>
      <w:r w:rsidR="00D94335" w:rsidRPr="00D95372">
        <w:t>artefacts</w:t>
      </w:r>
      <w:r w:rsidR="00B23207" w:rsidRPr="00D95372">
        <w:t xml:space="preserve"> and incomplete data are removed</w:t>
      </w:r>
      <w:r w:rsidR="00297D89" w:rsidRPr="00D95372">
        <w:t>. It is recommended t</w:t>
      </w:r>
      <w:r w:rsidR="006D330B" w:rsidRPr="00D95372">
        <w:t>hat</w:t>
      </w:r>
      <w:r w:rsidR="00297D89" w:rsidRPr="00D95372">
        <w:t xml:space="preserve"> </w:t>
      </w:r>
      <w:r w:rsidR="00B23207" w:rsidRPr="00D95372">
        <w:t xml:space="preserve">missing data </w:t>
      </w:r>
      <w:r w:rsidR="006D330B" w:rsidRPr="00D95372">
        <w:t xml:space="preserve">be replaced </w:t>
      </w:r>
      <w:r w:rsidR="00382B9C" w:rsidRPr="00D95372">
        <w:t>with new</w:t>
      </w:r>
      <w:r w:rsidR="0039626D" w:rsidRPr="00D95372">
        <w:t>ly</w:t>
      </w:r>
      <w:r w:rsidR="00382B9C" w:rsidRPr="00D95372">
        <w:t xml:space="preserve"> collected </w:t>
      </w:r>
      <w:r w:rsidR="002D293F" w:rsidRPr="00D95372">
        <w:t xml:space="preserve">data. </w:t>
      </w:r>
      <w:r w:rsidR="00D535B1" w:rsidRPr="00D95372">
        <w:t>I</w:t>
      </w:r>
      <w:r w:rsidR="002D293F" w:rsidRPr="00D95372">
        <w:t xml:space="preserve">f 5% </w:t>
      </w:r>
      <w:r w:rsidR="00CF7B3F" w:rsidRPr="00D95372">
        <w:t xml:space="preserve">or more </w:t>
      </w:r>
      <w:r w:rsidR="002D293F" w:rsidRPr="00D95372">
        <w:t xml:space="preserve">of the data contain artefacts or </w:t>
      </w:r>
      <w:r w:rsidR="003D1530" w:rsidRPr="00D95372">
        <w:t>are</w:t>
      </w:r>
      <w:r w:rsidR="002D293F" w:rsidRPr="00D95372">
        <w:t xml:space="preserve"> missing, then it is recommended </w:t>
      </w:r>
      <w:r w:rsidR="006D330B" w:rsidRPr="00D95372">
        <w:t xml:space="preserve">that </w:t>
      </w:r>
      <w:r w:rsidR="002D293F" w:rsidRPr="00D95372">
        <w:t>new data</w:t>
      </w:r>
      <w:r w:rsidR="006D330B" w:rsidRPr="00D95372">
        <w:t xml:space="preserve"> be collected</w:t>
      </w:r>
      <w:r w:rsidR="002D293F" w:rsidRPr="00D95372">
        <w:t xml:space="preserve">. </w:t>
      </w:r>
      <w:r w:rsidR="00E56588" w:rsidRPr="00D95372">
        <w:t xml:space="preserve">Measurement-specific </w:t>
      </w:r>
      <w:r w:rsidR="00D94335" w:rsidRPr="00D95372">
        <w:t>artefacts</w:t>
      </w:r>
      <w:r w:rsidR="00B23207" w:rsidRPr="00D95372">
        <w:t xml:space="preserve"> </w:t>
      </w:r>
      <w:r w:rsidR="008C1CD0" w:rsidRPr="00D95372">
        <w:t>include</w:t>
      </w:r>
      <w:r w:rsidRPr="00D95372">
        <w:t>,</w:t>
      </w:r>
      <w:r w:rsidR="008C1CD0" w:rsidRPr="00D95372">
        <w:t xml:space="preserve"> but are not limited to: </w:t>
      </w:r>
      <w:r w:rsidR="00B23207" w:rsidRPr="00D95372">
        <w:t>silent calls in the case of voice</w:t>
      </w:r>
      <w:r w:rsidRPr="00D95372">
        <w:t xml:space="preserve"> or </w:t>
      </w:r>
      <w:r w:rsidR="00B23207" w:rsidRPr="00D95372">
        <w:t xml:space="preserve">video conversational services, </w:t>
      </w:r>
      <w:r w:rsidR="00382B9C" w:rsidRPr="00D95372">
        <w:t xml:space="preserve">periods of </w:t>
      </w:r>
      <w:r w:rsidR="00B23207" w:rsidRPr="00D95372">
        <w:t>data</w:t>
      </w:r>
      <w:r w:rsidRPr="00D95372">
        <w:t xml:space="preserve"> or </w:t>
      </w:r>
      <w:r w:rsidR="00B23207" w:rsidRPr="00D95372">
        <w:t>video server unavailability (e.g.</w:t>
      </w:r>
      <w:r w:rsidR="00844053" w:rsidRPr="00D95372">
        <w:t>,</w:t>
      </w:r>
      <w:r w:rsidR="00B23207" w:rsidRPr="00D95372">
        <w:t xml:space="preserve"> server down) </w:t>
      </w:r>
      <w:r w:rsidR="00382B9C" w:rsidRPr="00D95372">
        <w:t>in the case of</w:t>
      </w:r>
      <w:r w:rsidR="00B23207" w:rsidRPr="00D95372">
        <w:t xml:space="preserve"> video streaming services</w:t>
      </w:r>
      <w:r w:rsidR="008C1CD0" w:rsidRPr="00D95372">
        <w:t>, consistent</w:t>
      </w:r>
      <w:r w:rsidR="002A2651" w:rsidRPr="00D95372">
        <w:t xml:space="preserve">ly </w:t>
      </w:r>
      <w:r w:rsidR="008C1CD0" w:rsidRPr="00D95372">
        <w:t xml:space="preserve">unexpected very low </w:t>
      </w:r>
      <w:r w:rsidR="008C3A72" w:rsidRPr="00D95372">
        <w:t>MOS</w:t>
      </w:r>
      <w:r w:rsidR="008C1CD0" w:rsidRPr="00D95372">
        <w:t xml:space="preserve"> values for voice, video conversational or streaming. </w:t>
      </w:r>
      <w:r w:rsidR="00E56588" w:rsidRPr="00D95372">
        <w:t>Here, a</w:t>
      </w:r>
      <w:r w:rsidR="008C1CD0" w:rsidRPr="00D95372">
        <w:t>ny type of degradation that is not caused by the network itself, but rather by either the test equipment or the test device</w:t>
      </w:r>
      <w:r w:rsidRPr="00D95372">
        <w:t>,</w:t>
      </w:r>
      <w:r w:rsidR="00E56588" w:rsidRPr="00D95372">
        <w:t xml:space="preserve"> should be considered as </w:t>
      </w:r>
      <w:r w:rsidRPr="00D95372">
        <w:t xml:space="preserve">a </w:t>
      </w:r>
      <w:r w:rsidR="00E56588" w:rsidRPr="00D95372">
        <w:t>measurement-specific artefact</w:t>
      </w:r>
      <w:r w:rsidR="008C1CD0" w:rsidRPr="00D95372">
        <w:t xml:space="preserve">. </w:t>
      </w:r>
    </w:p>
    <w:p w14:paraId="0949C44F" w14:textId="1A1418BF" w:rsidR="008559C3" w:rsidRPr="00D95372" w:rsidRDefault="00B23207">
      <w:r w:rsidRPr="00D95372">
        <w:t xml:space="preserve">Benchmarking data need to be filtered </w:t>
      </w:r>
      <w:r w:rsidR="00EF3D76" w:rsidRPr="00D95372">
        <w:t>from</w:t>
      </w:r>
      <w:r w:rsidRPr="00D95372">
        <w:t xml:space="preserve"> these </w:t>
      </w:r>
      <w:r w:rsidR="00D94335" w:rsidRPr="00D95372">
        <w:t>artefacts</w:t>
      </w:r>
      <w:r w:rsidRPr="00D95372">
        <w:t>, in order to ensure the validity of the assumptions made when applying the statistical models.</w:t>
      </w:r>
    </w:p>
    <w:p w14:paraId="6DFCB2C9" w14:textId="085A2F6C" w:rsidR="00297D89" w:rsidRPr="00371858" w:rsidRDefault="00B54682" w:rsidP="00FC6F0C">
      <w:pPr>
        <w:pStyle w:val="Heading2"/>
      </w:pPr>
      <w:bookmarkStart w:id="36" w:name="_Toc518365546"/>
      <w:bookmarkStart w:id="37" w:name="_Toc519522831"/>
      <w:r w:rsidRPr="00371858">
        <w:t>9</w:t>
      </w:r>
      <w:r w:rsidR="00297D89" w:rsidRPr="00371858">
        <w:t>.2</w:t>
      </w:r>
      <w:r w:rsidR="00297D89" w:rsidRPr="00371858">
        <w:tab/>
        <w:t xml:space="preserve">Measurement </w:t>
      </w:r>
      <w:r w:rsidR="008C3A72" w:rsidRPr="00371858">
        <w:t xml:space="preserve">statistical </w:t>
      </w:r>
      <w:r w:rsidR="00297D89" w:rsidRPr="00371858">
        <w:t>distribution</w:t>
      </w:r>
      <w:bookmarkEnd w:id="36"/>
      <w:bookmarkEnd w:id="37"/>
    </w:p>
    <w:p w14:paraId="05D8F189" w14:textId="76B37EAF" w:rsidR="00B54682" w:rsidRPr="00371858" w:rsidRDefault="000D5242" w:rsidP="00095E2A">
      <w:r w:rsidRPr="00371858">
        <w:t>Generally,</w:t>
      </w:r>
      <w:r w:rsidR="008C3A72" w:rsidRPr="00371858">
        <w:t xml:space="preserve"> </w:t>
      </w:r>
      <w:r w:rsidRPr="00371858">
        <w:t xml:space="preserve">the </w:t>
      </w:r>
      <w:r w:rsidR="008C3A72" w:rsidRPr="00371858">
        <w:t xml:space="preserve">statistical </w:t>
      </w:r>
      <w:r w:rsidRPr="00371858">
        <w:t xml:space="preserve">distribution of </w:t>
      </w:r>
      <w:r w:rsidR="00985BC5" w:rsidRPr="00371858">
        <w:t xml:space="preserve">the values of </w:t>
      </w:r>
      <w:r w:rsidR="008C3A72" w:rsidRPr="00371858">
        <w:t>any measured KPI</w:t>
      </w:r>
      <w:r w:rsidR="00B04E7B" w:rsidRPr="00D95372">
        <w:t xml:space="preserve"> or </w:t>
      </w:r>
      <w:r w:rsidR="00805FF9" w:rsidRPr="00371858">
        <w:t>KQI</w:t>
      </w:r>
      <w:r w:rsidRPr="00371858">
        <w:t xml:space="preserve"> </w:t>
      </w:r>
      <w:r w:rsidR="00985BC5" w:rsidRPr="00371858">
        <w:t xml:space="preserve">can be approximated by a </w:t>
      </w:r>
      <w:r w:rsidR="00095E2A" w:rsidRPr="00D95372">
        <w:t>Gaussian</w:t>
      </w:r>
      <w:r w:rsidR="00985BC5" w:rsidRPr="00371858">
        <w:t xml:space="preserve"> distribution, based on </w:t>
      </w:r>
      <w:r w:rsidR="007E41C0" w:rsidRPr="00371858">
        <w:t xml:space="preserve">the </w:t>
      </w:r>
      <w:r w:rsidR="00FC51CA" w:rsidRPr="00D95372">
        <w:t xml:space="preserve">central limit theorem </w:t>
      </w:r>
      <w:r w:rsidR="00985BC5" w:rsidRPr="00371858">
        <w:t>[</w:t>
      </w:r>
      <w:r w:rsidR="00724E2C" w:rsidRPr="00371858">
        <w:t>b-</w:t>
      </w:r>
      <w:r w:rsidR="00985BC5" w:rsidRPr="00371858">
        <w:t xml:space="preserve">Shaum]; </w:t>
      </w:r>
      <w:r w:rsidR="00B04E7B" w:rsidRPr="00D95372">
        <w:t xml:space="preserve">typically, </w:t>
      </w:r>
      <w:r w:rsidR="008C1CD0" w:rsidRPr="00371858">
        <w:t xml:space="preserve">the larger the number of samples, the better </w:t>
      </w:r>
      <w:r w:rsidR="00985BC5" w:rsidRPr="00371858">
        <w:t xml:space="preserve">the accuracy of the approximation </w:t>
      </w:r>
      <w:r w:rsidR="008C1CD0" w:rsidRPr="00371858">
        <w:t xml:space="preserve">to the </w:t>
      </w:r>
      <w:r w:rsidR="00095E2A" w:rsidRPr="00D95372">
        <w:t>Gaussian</w:t>
      </w:r>
      <w:r w:rsidR="008C1CD0" w:rsidRPr="00371858">
        <w:t xml:space="preserve"> distribution</w:t>
      </w:r>
      <w:r w:rsidR="00B04E7B" w:rsidRPr="00D95372">
        <w:t xml:space="preserve"> becomes</w:t>
      </w:r>
      <w:r w:rsidR="008C1CD0" w:rsidRPr="00371858">
        <w:t xml:space="preserve">. </w:t>
      </w:r>
      <w:r w:rsidR="00BA7517" w:rsidRPr="00371858">
        <w:t>I</w:t>
      </w:r>
      <w:r w:rsidR="008C1CD0" w:rsidRPr="00371858">
        <w:t>t is recommended that</w:t>
      </w:r>
      <w:r w:rsidR="007A6E83" w:rsidRPr="00371858">
        <w:t xml:space="preserve"> </w:t>
      </w:r>
      <w:r w:rsidR="00875E16" w:rsidRPr="00371858">
        <w:t xml:space="preserve">the statistical distributions of </w:t>
      </w:r>
      <w:r w:rsidR="007A6E83" w:rsidRPr="00371858">
        <w:t>all KPI</w:t>
      </w:r>
      <w:r w:rsidR="00B04E7B" w:rsidRPr="00D95372">
        <w:t xml:space="preserve"> or </w:t>
      </w:r>
      <w:r w:rsidR="00805FF9" w:rsidRPr="00371858">
        <w:t>KQI</w:t>
      </w:r>
      <w:r w:rsidR="007A6E83" w:rsidRPr="00371858">
        <w:t xml:space="preserve"> values be verified</w:t>
      </w:r>
      <w:r w:rsidR="005A2274" w:rsidRPr="00371858">
        <w:t>. This can be performed in two ways. One possibility is to generate distribution charts of the measurements for the KPI</w:t>
      </w:r>
      <w:r w:rsidR="00B04E7B" w:rsidRPr="00D95372">
        <w:t xml:space="preserve"> or </w:t>
      </w:r>
      <w:r w:rsidR="00BD48E2" w:rsidRPr="00371858">
        <w:t>KQI</w:t>
      </w:r>
      <w:r w:rsidR="005A2274" w:rsidRPr="00371858">
        <w:t xml:space="preserve"> </w:t>
      </w:r>
      <w:r w:rsidR="003D1530" w:rsidRPr="00D95372">
        <w:t xml:space="preserve">analysed </w:t>
      </w:r>
      <w:r w:rsidR="005A2274" w:rsidRPr="00371858">
        <w:t xml:space="preserve">and verify its normality by observation. Another possibility is to use </w:t>
      </w:r>
      <w:r w:rsidR="00B04E7B" w:rsidRPr="00D95372">
        <w:t xml:space="preserve">goodness-of-fit </w:t>
      </w:r>
      <w:r w:rsidR="00BD48E2" w:rsidRPr="00371858">
        <w:t xml:space="preserve">tests </w:t>
      </w:r>
      <w:r w:rsidR="00BA7517" w:rsidRPr="00371858">
        <w:t>f</w:t>
      </w:r>
      <w:r w:rsidR="005A2274" w:rsidRPr="00371858">
        <w:t>or normality verification such as Kolmogorov-Smirnov, Anderson-Darling</w:t>
      </w:r>
      <w:r w:rsidR="00BD48E2" w:rsidRPr="00371858">
        <w:t xml:space="preserve"> or</w:t>
      </w:r>
      <w:r w:rsidR="005A2274" w:rsidRPr="00371858">
        <w:t xml:space="preserve"> Shapiro-Wilk [</w:t>
      </w:r>
      <w:r w:rsidR="00724E2C" w:rsidRPr="00371858">
        <w:t>b-</w:t>
      </w:r>
      <w:r w:rsidR="001E746D" w:rsidRPr="00371858">
        <w:t>Mehta</w:t>
      </w:r>
      <w:r w:rsidR="00DC5B0A" w:rsidRPr="00371858">
        <w:t>]</w:t>
      </w:r>
      <w:r w:rsidR="001E746D" w:rsidRPr="00371858">
        <w:t>.</w:t>
      </w:r>
      <w:r w:rsidR="00B54682" w:rsidRPr="00D95372">
        <w:t xml:space="preserve"> </w:t>
      </w:r>
      <w:r w:rsidR="00805FF9" w:rsidRPr="00D95372">
        <w:t xml:space="preserve">In addition, in the </w:t>
      </w:r>
      <w:r w:rsidR="00947C8E" w:rsidRPr="00D95372">
        <w:t>r</w:t>
      </w:r>
      <w:r w:rsidR="0096019F" w:rsidRPr="00D95372">
        <w:t xml:space="preserve">are </w:t>
      </w:r>
      <w:r w:rsidR="00947C8E" w:rsidRPr="00D95372">
        <w:t xml:space="preserve">or </w:t>
      </w:r>
      <w:r w:rsidR="00805FF9" w:rsidRPr="00D95372">
        <w:t>extreme case of non-</w:t>
      </w:r>
      <w:r w:rsidR="00095E2A">
        <w:t>G</w:t>
      </w:r>
      <w:r w:rsidR="00B04E7B" w:rsidRPr="00D95372">
        <w:t>aussian</w:t>
      </w:r>
      <w:r w:rsidR="00805FF9" w:rsidRPr="00D95372">
        <w:t xml:space="preserve"> distributions, non-parametric </w:t>
      </w:r>
      <w:r w:rsidR="00855BB3" w:rsidRPr="00D95372">
        <w:t xml:space="preserve">tests can be applied. Tests showing experimental </w:t>
      </w:r>
      <w:r w:rsidR="0096019F" w:rsidRPr="00D95372">
        <w:t>distributions of various KPIs</w:t>
      </w:r>
      <w:r w:rsidR="00004E8C" w:rsidRPr="00D95372">
        <w:t xml:space="preserve"> or </w:t>
      </w:r>
      <w:r w:rsidR="0096019F" w:rsidRPr="00D95372">
        <w:t>KQIs, tests for v</w:t>
      </w:r>
      <w:r w:rsidR="00855BB3" w:rsidRPr="00D95372">
        <w:t xml:space="preserve">erification of </w:t>
      </w:r>
      <w:r w:rsidR="0096019F" w:rsidRPr="00D95372">
        <w:t xml:space="preserve">distribution </w:t>
      </w:r>
      <w:r w:rsidR="00855BB3" w:rsidRPr="00D95372">
        <w:t>normality</w:t>
      </w:r>
      <w:r w:rsidR="0096019F" w:rsidRPr="00D95372">
        <w:t xml:space="preserve">, as well as </w:t>
      </w:r>
      <w:r w:rsidR="00947C8E" w:rsidRPr="00D95372">
        <w:t xml:space="preserve">special cases of </w:t>
      </w:r>
      <w:r w:rsidR="0096019F" w:rsidRPr="00D95372">
        <w:t>non-</w:t>
      </w:r>
      <w:r w:rsidR="00095E2A">
        <w:t>G</w:t>
      </w:r>
      <w:r w:rsidR="00B04E7B" w:rsidRPr="00D95372">
        <w:t>aussian</w:t>
      </w:r>
      <w:r w:rsidR="00947C8E" w:rsidRPr="00D95372">
        <w:t xml:space="preserve"> distributions</w:t>
      </w:r>
      <w:r w:rsidR="00BD48E2" w:rsidRPr="00D95372">
        <w:t>,</w:t>
      </w:r>
      <w:r w:rsidR="00947C8E" w:rsidRPr="00D95372">
        <w:t xml:space="preserve"> are discussed in </w:t>
      </w:r>
      <w:r w:rsidR="00004E8C" w:rsidRPr="00D95372">
        <w:t>other ITU-T</w:t>
      </w:r>
      <w:r w:rsidR="00494CA8" w:rsidRPr="00D95372">
        <w:t xml:space="preserve"> </w:t>
      </w:r>
      <w:r w:rsidR="00004E8C" w:rsidRPr="00D95372">
        <w:t>R</w:t>
      </w:r>
      <w:r w:rsidR="00947C8E" w:rsidRPr="00D95372">
        <w:t xml:space="preserve">ecommendations </w:t>
      </w:r>
      <w:r w:rsidR="00004E8C" w:rsidRPr="00D95372">
        <w:t>in</w:t>
      </w:r>
      <w:r w:rsidR="00947C8E" w:rsidRPr="00D95372">
        <w:t xml:space="preserve"> the benchmarking series</w:t>
      </w:r>
      <w:r w:rsidR="00BD48E2" w:rsidRPr="00D95372">
        <w:t>.</w:t>
      </w:r>
    </w:p>
    <w:p w14:paraId="147137FA" w14:textId="13063263" w:rsidR="00B23207" w:rsidRPr="00371858" w:rsidRDefault="00B54682" w:rsidP="00FC6F0C">
      <w:pPr>
        <w:pStyle w:val="Heading2"/>
      </w:pPr>
      <w:bookmarkStart w:id="38" w:name="_Toc518365547"/>
      <w:bookmarkStart w:id="39" w:name="_Toc519522832"/>
      <w:r w:rsidRPr="00371858">
        <w:t>9</w:t>
      </w:r>
      <w:r w:rsidR="00600582" w:rsidRPr="00371858">
        <w:t>.</w:t>
      </w:r>
      <w:r w:rsidR="002A2651" w:rsidRPr="00371858">
        <w:t>3</w:t>
      </w:r>
      <w:r w:rsidR="00600582" w:rsidRPr="00371858">
        <w:tab/>
      </w:r>
      <w:r w:rsidR="00B23207" w:rsidRPr="00371858">
        <w:t>Statistical performance metric</w:t>
      </w:r>
      <w:r w:rsidR="00004E8C" w:rsidRPr="00D95372">
        <w:t>s</w:t>
      </w:r>
      <w:r w:rsidR="00B23207" w:rsidRPr="00371858">
        <w:t>, standard errors and statistical significance of the benchmarking results</w:t>
      </w:r>
      <w:bookmarkEnd w:id="38"/>
      <w:bookmarkEnd w:id="39"/>
    </w:p>
    <w:p w14:paraId="567D3B66" w14:textId="6FC7C13A" w:rsidR="00B23207" w:rsidRPr="00371858" w:rsidRDefault="00004E8C" w:rsidP="00371858">
      <w:pPr>
        <w:pStyle w:val="Heading3"/>
      </w:pPr>
      <w:r w:rsidRPr="00D95372">
        <w:t>9.3.1</w:t>
      </w:r>
      <w:r w:rsidRPr="00D95372">
        <w:tab/>
      </w:r>
      <w:r w:rsidR="00B23207" w:rsidRPr="00371858">
        <w:t>S</w:t>
      </w:r>
      <w:r w:rsidR="00677A02" w:rsidRPr="00371858">
        <w:t>tatistical performance metrics</w:t>
      </w:r>
    </w:p>
    <w:p w14:paraId="1D5CA022" w14:textId="6F368AAC" w:rsidR="00B23207" w:rsidRPr="00371858" w:rsidRDefault="00B23207">
      <w:pPr>
        <w:spacing w:after="80"/>
        <w:rPr>
          <w:rFonts w:asciiTheme="majorBidi" w:hAnsiTheme="majorBidi" w:cstheme="majorBidi"/>
        </w:rPr>
      </w:pPr>
      <w:r w:rsidRPr="00371858">
        <w:rPr>
          <w:rFonts w:asciiTheme="majorBidi" w:hAnsiTheme="majorBidi" w:cstheme="majorBidi"/>
        </w:rPr>
        <w:t xml:space="preserve">Benchmarking analysis should be based on </w:t>
      </w:r>
      <w:r w:rsidRPr="00371858">
        <w:rPr>
          <w:rFonts w:asciiTheme="majorBidi" w:hAnsiTheme="majorBidi" w:cstheme="majorBidi"/>
          <w:iCs/>
        </w:rPr>
        <w:t>statistical performance metric</w:t>
      </w:r>
      <w:r w:rsidR="00A212A1" w:rsidRPr="00371858">
        <w:rPr>
          <w:rFonts w:asciiTheme="majorBidi" w:hAnsiTheme="majorBidi" w:cstheme="majorBidi"/>
          <w:iCs/>
        </w:rPr>
        <w:t>s</w:t>
      </w:r>
      <w:r w:rsidRPr="00371858">
        <w:rPr>
          <w:rFonts w:asciiTheme="majorBidi" w:hAnsiTheme="majorBidi" w:cstheme="majorBidi"/>
          <w:iCs/>
        </w:rPr>
        <w:t xml:space="preserve"> that reflect</w:t>
      </w:r>
      <w:r w:rsidR="00A212A1" w:rsidRPr="00371858">
        <w:rPr>
          <w:rFonts w:asciiTheme="majorBidi" w:hAnsiTheme="majorBidi" w:cstheme="majorBidi"/>
          <w:iCs/>
        </w:rPr>
        <w:t xml:space="preserve"> the</w:t>
      </w:r>
      <w:r w:rsidRPr="00371858">
        <w:rPr>
          <w:rFonts w:asciiTheme="majorBidi" w:hAnsiTheme="majorBidi" w:cstheme="majorBidi"/>
          <w:iCs/>
        </w:rPr>
        <w:t xml:space="preserve"> average network performance (represented by mean</w:t>
      </w:r>
      <w:r w:rsidRPr="00371858">
        <w:rPr>
          <w:rFonts w:asciiTheme="majorBidi" w:hAnsiTheme="majorBidi" w:cstheme="majorBidi"/>
          <w:i/>
        </w:rPr>
        <w:t xml:space="preserve"> </w:t>
      </w:r>
      <w:r w:rsidRPr="00371858">
        <w:rPr>
          <w:rFonts w:asciiTheme="majorBidi" w:hAnsiTheme="majorBidi" w:cstheme="majorBidi"/>
          <w:iCs/>
        </w:rPr>
        <w:t>values</w:t>
      </w:r>
      <w:r w:rsidR="00004E8C" w:rsidRPr="00D95372">
        <w:rPr>
          <w:rFonts w:asciiTheme="majorBidi" w:hAnsiTheme="majorBidi" w:cstheme="majorBidi"/>
          <w:i/>
        </w:rPr>
        <w:t>,</w:t>
      </w:r>
      <w:r w:rsidRPr="00371858">
        <w:rPr>
          <w:rFonts w:asciiTheme="majorBidi" w:hAnsiTheme="majorBidi" w:cstheme="majorBidi"/>
          <w:iCs/>
        </w:rPr>
        <w:t xml:space="preserve"> m)</w:t>
      </w:r>
      <w:r w:rsidRPr="00371858">
        <w:rPr>
          <w:rFonts w:asciiTheme="majorBidi" w:hAnsiTheme="majorBidi" w:cstheme="majorBidi"/>
        </w:rPr>
        <w:t xml:space="preserve"> </w:t>
      </w:r>
      <w:r w:rsidR="001E746D" w:rsidRPr="00371858">
        <w:rPr>
          <w:rFonts w:asciiTheme="majorBidi" w:hAnsiTheme="majorBidi" w:cstheme="majorBidi"/>
        </w:rPr>
        <w:t xml:space="preserve">or </w:t>
      </w:r>
      <w:r w:rsidRPr="00371858">
        <w:rPr>
          <w:rFonts w:asciiTheme="majorBidi" w:hAnsiTheme="majorBidi" w:cstheme="majorBidi"/>
        </w:rPr>
        <w:t xml:space="preserve">its </w:t>
      </w:r>
      <w:r w:rsidRPr="00371858">
        <w:rPr>
          <w:rFonts w:asciiTheme="majorBidi" w:hAnsiTheme="majorBidi" w:cstheme="majorBidi"/>
          <w:iCs/>
        </w:rPr>
        <w:t xml:space="preserve">consistency (represented by the probability Pth to be above a pre-defined threshold value). </w:t>
      </w:r>
      <w:r w:rsidR="001E746D" w:rsidRPr="00371858">
        <w:rPr>
          <w:rFonts w:asciiTheme="majorBidi" w:hAnsiTheme="majorBidi" w:cstheme="majorBidi"/>
          <w:iCs/>
        </w:rPr>
        <w:t>Th</w:t>
      </w:r>
      <w:r w:rsidR="00004E8C" w:rsidRPr="00D95372">
        <w:rPr>
          <w:rFonts w:asciiTheme="majorBidi" w:hAnsiTheme="majorBidi" w:cstheme="majorBidi"/>
          <w:iCs/>
        </w:rPr>
        <w:t>is</w:t>
      </w:r>
      <w:r w:rsidR="001E746D" w:rsidRPr="00371858">
        <w:rPr>
          <w:rFonts w:asciiTheme="majorBidi" w:hAnsiTheme="majorBidi" w:cstheme="majorBidi"/>
          <w:iCs/>
        </w:rPr>
        <w:t xml:space="preserve"> </w:t>
      </w:r>
      <w:r w:rsidR="00004E8C" w:rsidRPr="00D95372">
        <w:rPr>
          <w:rFonts w:asciiTheme="majorBidi" w:hAnsiTheme="majorBidi" w:cstheme="majorBidi"/>
          <w:iCs/>
        </w:rPr>
        <w:t>R</w:t>
      </w:r>
      <w:r w:rsidR="001E746D" w:rsidRPr="00371858">
        <w:rPr>
          <w:rFonts w:asciiTheme="majorBidi" w:hAnsiTheme="majorBidi" w:cstheme="majorBidi"/>
          <w:iCs/>
        </w:rPr>
        <w:t xml:space="preserve">ecommendation refers to the </w:t>
      </w:r>
      <w:r w:rsidR="00DA72AA" w:rsidRPr="00371858">
        <w:rPr>
          <w:rFonts w:asciiTheme="majorBidi" w:hAnsiTheme="majorBidi" w:cstheme="majorBidi"/>
          <w:iCs/>
        </w:rPr>
        <w:t>mean</w:t>
      </w:r>
      <w:r w:rsidR="001E746D" w:rsidRPr="00371858">
        <w:rPr>
          <w:rFonts w:asciiTheme="majorBidi" w:hAnsiTheme="majorBidi" w:cstheme="majorBidi"/>
        </w:rPr>
        <w:t xml:space="preserve"> statistical performance metric</w:t>
      </w:r>
      <w:r w:rsidR="002A2651" w:rsidRPr="00371858">
        <w:rPr>
          <w:rFonts w:asciiTheme="majorBidi" w:hAnsiTheme="majorBidi" w:cstheme="majorBidi"/>
        </w:rPr>
        <w:t>, as an example</w:t>
      </w:r>
      <w:r w:rsidR="001E746D" w:rsidRPr="00371858">
        <w:rPr>
          <w:rFonts w:asciiTheme="majorBidi" w:hAnsiTheme="majorBidi" w:cstheme="majorBidi"/>
        </w:rPr>
        <w:t>.</w:t>
      </w:r>
      <w:r w:rsidR="002A2651" w:rsidRPr="00371858">
        <w:rPr>
          <w:rFonts w:asciiTheme="majorBidi" w:hAnsiTheme="majorBidi" w:cstheme="majorBidi"/>
        </w:rPr>
        <w:t xml:space="preserve"> S</w:t>
      </w:r>
      <w:r w:rsidR="00B04E7B" w:rsidRPr="00D95372">
        <w:rPr>
          <w:rFonts w:asciiTheme="majorBidi" w:hAnsiTheme="majorBidi" w:cstheme="majorBidi"/>
        </w:rPr>
        <w:t>i</w:t>
      </w:r>
      <w:r w:rsidR="002A2651" w:rsidRPr="00371858">
        <w:rPr>
          <w:rFonts w:asciiTheme="majorBidi" w:hAnsiTheme="majorBidi" w:cstheme="majorBidi"/>
        </w:rPr>
        <w:t>m</w:t>
      </w:r>
      <w:r w:rsidR="00B04E7B" w:rsidRPr="00D95372">
        <w:rPr>
          <w:rFonts w:asciiTheme="majorBidi" w:hAnsiTheme="majorBidi" w:cstheme="majorBidi"/>
        </w:rPr>
        <w:t>ilar</w:t>
      </w:r>
      <w:r w:rsidR="002A2651" w:rsidRPr="00371858">
        <w:rPr>
          <w:rFonts w:asciiTheme="majorBidi" w:hAnsiTheme="majorBidi" w:cstheme="majorBidi"/>
        </w:rPr>
        <w:t xml:space="preserve"> techniques can be applied for consistency.</w:t>
      </w:r>
    </w:p>
    <w:p w14:paraId="0577F74C" w14:textId="4EECA68E" w:rsidR="00B23207" w:rsidRPr="00371858" w:rsidRDefault="00004E8C" w:rsidP="00371858">
      <w:pPr>
        <w:pStyle w:val="Heading3"/>
      </w:pPr>
      <w:r w:rsidRPr="00D95372">
        <w:t>9.3.2</w:t>
      </w:r>
      <w:r w:rsidRPr="00D95372">
        <w:tab/>
      </w:r>
      <w:r w:rsidR="00B23207" w:rsidRPr="00371858">
        <w:t>Standard error</w:t>
      </w:r>
    </w:p>
    <w:p w14:paraId="6656C1E6" w14:textId="626AA22D" w:rsidR="00B23207" w:rsidRPr="00371858" w:rsidRDefault="00B23207">
      <w:r w:rsidRPr="00371858">
        <w:t xml:space="preserve">The standard error at </w:t>
      </w:r>
      <w:r w:rsidR="00004E8C" w:rsidRPr="00D95372">
        <w:t xml:space="preserve">the </w:t>
      </w:r>
      <w:r w:rsidRPr="00371858">
        <w:t>95% co</w:t>
      </w:r>
      <w:r w:rsidR="00844053" w:rsidRPr="00371858">
        <w:t xml:space="preserve">nfidence level for </w:t>
      </w:r>
      <w:r w:rsidR="00004E8C" w:rsidRPr="00D95372">
        <w:t xml:space="preserve">the </w:t>
      </w:r>
      <w:r w:rsidR="00844053" w:rsidRPr="00371858">
        <w:t xml:space="preserve">mean </w:t>
      </w:r>
      <w:r w:rsidR="001E746D" w:rsidRPr="00371858">
        <w:t xml:space="preserve">or </w:t>
      </w:r>
      <w:r w:rsidR="00844053" w:rsidRPr="00371858">
        <w:t>Pth</w:t>
      </w:r>
      <w:r w:rsidRPr="00371858">
        <w:t xml:space="preserve"> is calculated assuming </w:t>
      </w:r>
      <w:r w:rsidR="00004E8C" w:rsidRPr="00D95372">
        <w:t xml:space="preserve">a </w:t>
      </w:r>
      <w:r w:rsidR="00B04E7B" w:rsidRPr="00D95372">
        <w:t>gaussian</w:t>
      </w:r>
      <w:r w:rsidRPr="00371858">
        <w:t xml:space="preserve"> distribution of the KPIs</w:t>
      </w:r>
      <w:r w:rsidR="00004E8C" w:rsidRPr="00D95372">
        <w:t xml:space="preserve"> or </w:t>
      </w:r>
      <w:r w:rsidR="00CE7D04" w:rsidRPr="00371858">
        <w:t>KQIs</w:t>
      </w:r>
      <w:r w:rsidR="001E746D" w:rsidRPr="00371858">
        <w:t xml:space="preserve"> </w:t>
      </w:r>
      <w:r w:rsidR="00DA36B5" w:rsidRPr="00D95372">
        <w:t xml:space="preserve">measured </w:t>
      </w:r>
      <w:r w:rsidR="001E746D" w:rsidRPr="00371858">
        <w:t xml:space="preserve">(see </w:t>
      </w:r>
      <w:r w:rsidR="00FC6F0C" w:rsidRPr="00371858">
        <w:t xml:space="preserve">clause </w:t>
      </w:r>
      <w:r w:rsidR="00947C8E" w:rsidRPr="00371858">
        <w:t>9</w:t>
      </w:r>
      <w:r w:rsidR="001E746D" w:rsidRPr="00371858">
        <w:t>.</w:t>
      </w:r>
      <w:r w:rsidR="008F5C1F" w:rsidRPr="00371858">
        <w:t>2</w:t>
      </w:r>
      <w:r w:rsidR="001E746D" w:rsidRPr="00371858">
        <w:t>)</w:t>
      </w:r>
      <w:r w:rsidR="00297D89" w:rsidRPr="00371858">
        <w:t>.</w:t>
      </w:r>
    </w:p>
    <w:p w14:paraId="2959839A" w14:textId="39BBCE97" w:rsidR="00B23207" w:rsidRPr="00371858" w:rsidRDefault="00B23207">
      <w:pPr>
        <w:spacing w:after="80"/>
        <w:rPr>
          <w:rFonts w:asciiTheme="majorBidi" w:hAnsiTheme="majorBidi" w:cstheme="majorBidi"/>
        </w:rPr>
      </w:pPr>
      <w:r w:rsidRPr="00371858">
        <w:rPr>
          <w:rFonts w:asciiTheme="majorBidi" w:hAnsiTheme="majorBidi" w:cstheme="majorBidi"/>
        </w:rPr>
        <w:t>Therefore, depending on the type of KPI</w:t>
      </w:r>
      <w:r w:rsidR="00392C03" w:rsidRPr="00371858">
        <w:rPr>
          <w:rFonts w:asciiTheme="majorBidi" w:hAnsiTheme="majorBidi" w:cstheme="majorBidi"/>
        </w:rPr>
        <w:t xml:space="preserve"> or KQI</w:t>
      </w:r>
      <w:r w:rsidRPr="00371858">
        <w:rPr>
          <w:rFonts w:asciiTheme="majorBidi" w:hAnsiTheme="majorBidi" w:cstheme="majorBidi"/>
        </w:rPr>
        <w:t xml:space="preserve">, continuous </w:t>
      </w:r>
      <w:r w:rsidR="00894F40" w:rsidRPr="00371858">
        <w:rPr>
          <w:rFonts w:asciiTheme="majorBidi" w:hAnsiTheme="majorBidi" w:cstheme="majorBidi"/>
        </w:rPr>
        <w:t xml:space="preserve">scores </w:t>
      </w:r>
      <w:r w:rsidRPr="00371858">
        <w:rPr>
          <w:rFonts w:asciiTheme="majorBidi" w:hAnsiTheme="majorBidi" w:cstheme="majorBidi"/>
        </w:rPr>
        <w:t xml:space="preserve">such as </w:t>
      </w:r>
      <w:r w:rsidR="00423A49" w:rsidRPr="00D95372">
        <w:rPr>
          <w:rFonts w:asciiTheme="majorBidi" w:hAnsiTheme="majorBidi" w:cstheme="majorBidi"/>
        </w:rPr>
        <w:t>radio frequency (</w:t>
      </w:r>
      <w:r w:rsidRPr="00371858">
        <w:rPr>
          <w:rFonts w:asciiTheme="majorBidi" w:hAnsiTheme="majorBidi" w:cstheme="majorBidi"/>
        </w:rPr>
        <w:t>RF</w:t>
      </w:r>
      <w:r w:rsidR="00423A49" w:rsidRPr="00D95372">
        <w:rPr>
          <w:rFonts w:asciiTheme="majorBidi" w:hAnsiTheme="majorBidi" w:cstheme="majorBidi"/>
        </w:rPr>
        <w:t>)</w:t>
      </w:r>
      <w:r w:rsidRPr="00371858">
        <w:rPr>
          <w:rFonts w:asciiTheme="majorBidi" w:hAnsiTheme="majorBidi" w:cstheme="majorBidi"/>
        </w:rPr>
        <w:t xml:space="preserve"> parameters </w:t>
      </w:r>
      <w:r w:rsidR="007A6E83" w:rsidRPr="00371858">
        <w:rPr>
          <w:rFonts w:asciiTheme="majorBidi" w:hAnsiTheme="majorBidi" w:cstheme="majorBidi"/>
        </w:rPr>
        <w:t xml:space="preserve">or MOS </w:t>
      </w:r>
      <w:r w:rsidRPr="00371858">
        <w:rPr>
          <w:rFonts w:asciiTheme="majorBidi" w:hAnsiTheme="majorBidi" w:cstheme="majorBidi"/>
        </w:rPr>
        <w:t xml:space="preserve">or discrete </w:t>
      </w:r>
      <w:r w:rsidR="00004E8C" w:rsidRPr="00D95372">
        <w:rPr>
          <w:rFonts w:asciiTheme="majorBidi" w:hAnsiTheme="majorBidi" w:cstheme="majorBidi"/>
        </w:rPr>
        <w:t xml:space="preserve">ones </w:t>
      </w:r>
      <w:r w:rsidRPr="00371858">
        <w:rPr>
          <w:rFonts w:asciiTheme="majorBidi" w:hAnsiTheme="majorBidi" w:cstheme="majorBidi"/>
        </w:rPr>
        <w:t>such as success</w:t>
      </w:r>
      <w:r w:rsidR="00DA36B5" w:rsidRPr="00D95372">
        <w:rPr>
          <w:rFonts w:asciiTheme="majorBidi" w:hAnsiTheme="majorBidi" w:cstheme="majorBidi"/>
        </w:rPr>
        <w:t xml:space="preserve"> to </w:t>
      </w:r>
      <w:r w:rsidRPr="00371858">
        <w:rPr>
          <w:rFonts w:asciiTheme="majorBidi" w:hAnsiTheme="majorBidi" w:cstheme="majorBidi"/>
        </w:rPr>
        <w:t xml:space="preserve">failure ratio (r), the standard error at </w:t>
      </w:r>
      <w:r w:rsidR="00004E8C" w:rsidRPr="00D95372">
        <w:rPr>
          <w:rFonts w:asciiTheme="majorBidi" w:hAnsiTheme="majorBidi" w:cstheme="majorBidi"/>
        </w:rPr>
        <w:t xml:space="preserve">the </w:t>
      </w:r>
      <w:r w:rsidRPr="00371858">
        <w:rPr>
          <w:rFonts w:asciiTheme="majorBidi" w:hAnsiTheme="majorBidi" w:cstheme="majorBidi"/>
        </w:rPr>
        <w:t>95% confidence level is given by:</w:t>
      </w:r>
    </w:p>
    <w:p w14:paraId="6A1A65C3" w14:textId="77777777" w:rsidR="00B23207" w:rsidRPr="00371858" w:rsidRDefault="00B23207" w:rsidP="00B23207">
      <w:pPr>
        <w:spacing w:after="80"/>
        <w:ind w:firstLine="709"/>
        <w:rPr>
          <w:rFonts w:asciiTheme="majorBidi" w:hAnsiTheme="majorBidi" w:cstheme="majorBidi"/>
        </w:rPr>
      </w:pPr>
      <w:r w:rsidRPr="00371858">
        <w:rPr>
          <w:rFonts w:asciiTheme="majorBidi" w:hAnsiTheme="majorBidi" w:cstheme="majorBidi"/>
        </w:rPr>
        <w:t>StdError(m)=z_95% *std/sqrt(N)= 1.96*std/sqrt(N)</w:t>
      </w:r>
    </w:p>
    <w:p w14:paraId="11BEDA3C" w14:textId="77777777" w:rsidR="00B23207" w:rsidRPr="00371858" w:rsidRDefault="00B23207" w:rsidP="00B23207">
      <w:pPr>
        <w:spacing w:after="80"/>
        <w:ind w:firstLine="709"/>
        <w:rPr>
          <w:rFonts w:asciiTheme="majorBidi" w:hAnsiTheme="majorBidi" w:cstheme="majorBidi"/>
        </w:rPr>
      </w:pPr>
      <w:r w:rsidRPr="00371858">
        <w:rPr>
          <w:rFonts w:asciiTheme="majorBidi" w:hAnsiTheme="majorBidi" w:cstheme="majorBidi"/>
        </w:rPr>
        <w:t>StdError(r)= z_95% * sqrt ( r*(1-r)/N) = 1.96 * sqrt ( r*(1-r)/N)</w:t>
      </w:r>
    </w:p>
    <w:p w14:paraId="61C6F4F4" w14:textId="1B32995D" w:rsidR="00B23207" w:rsidRPr="00D95372" w:rsidRDefault="00B23207">
      <w:r w:rsidRPr="00D95372">
        <w:t>I</w:t>
      </w:r>
      <w:r w:rsidR="00004E8C" w:rsidRPr="00D95372">
        <w:t>f</w:t>
      </w:r>
      <w:r w:rsidRPr="00D95372">
        <w:t xml:space="preserve"> </w:t>
      </w:r>
      <w:r w:rsidR="00DA36B5" w:rsidRPr="00D95372">
        <w:t>fewer</w:t>
      </w:r>
      <w:r w:rsidRPr="00D95372">
        <w:t xml:space="preserve"> than 30 samples are available, then </w:t>
      </w:r>
      <w:r w:rsidR="00004E8C" w:rsidRPr="00D95372">
        <w:t xml:space="preserve">the </w:t>
      </w:r>
      <w:r w:rsidR="00B04E7B" w:rsidRPr="00D95372">
        <w:t>gaussian</w:t>
      </w:r>
      <w:r w:rsidRPr="00D95372">
        <w:t xml:space="preserve"> quantile z_95% should be replaced </w:t>
      </w:r>
      <w:r w:rsidR="00004E8C" w:rsidRPr="00D95372">
        <w:t>by the</w:t>
      </w:r>
      <w:r w:rsidRPr="00D95372">
        <w:t xml:space="preserve"> Student t_95% (N-1), tabulated value, where N represents the number of available samples.</w:t>
      </w:r>
    </w:p>
    <w:p w14:paraId="28B02795" w14:textId="3B3F1650" w:rsidR="00B23207" w:rsidRPr="00D95372" w:rsidRDefault="00B23207">
      <w:pPr>
        <w:pStyle w:val="Note"/>
      </w:pPr>
      <w:r w:rsidRPr="00D95372">
        <w:t>NOTE</w:t>
      </w:r>
      <w:r w:rsidR="001A3F91" w:rsidRPr="00D95372">
        <w:t xml:space="preserve"> –</w:t>
      </w:r>
      <w:r w:rsidRPr="00D95372">
        <w:t xml:space="preserve"> Standard errors represent the measurement accuracy. Therefore, if a </w:t>
      </w:r>
      <w:r w:rsidR="00A14311" w:rsidRPr="00D95372">
        <w:t xml:space="preserve">specific </w:t>
      </w:r>
      <w:r w:rsidRPr="00D95372">
        <w:t>accuracy is required and an estimate for the standard deviation is known</w:t>
      </w:r>
      <w:r w:rsidR="00A14311" w:rsidRPr="00D95372">
        <w:t>,</w:t>
      </w:r>
      <w:r w:rsidRPr="00D95372">
        <w:t xml:space="preserve"> then the minimum required number of samples to meet that accuracy with a selected confidence level </w:t>
      </w:r>
      <w:r w:rsidR="00DA72AA" w:rsidRPr="00D95372">
        <w:t>can be determined</w:t>
      </w:r>
      <w:r w:rsidR="005C6D19" w:rsidRPr="00D95372">
        <w:t>,</w:t>
      </w:r>
      <w:r w:rsidR="00DA72AA" w:rsidRPr="00D95372">
        <w:t xml:space="preserve"> </w:t>
      </w:r>
      <w:r w:rsidRPr="00D95372">
        <w:t>based on the equations</w:t>
      </w:r>
      <w:r w:rsidR="00004E8C" w:rsidRPr="00D95372">
        <w:t xml:space="preserve"> in paragraph 2</w:t>
      </w:r>
      <w:r w:rsidRPr="00D95372">
        <w:t>. This can be used for a</w:t>
      </w:r>
      <w:r w:rsidR="00FC410C" w:rsidRPr="00D95372">
        <w:t>n</w:t>
      </w:r>
      <w:r w:rsidRPr="00D95372">
        <w:t xml:space="preserve"> </w:t>
      </w:r>
      <w:r w:rsidRPr="00371858">
        <w:rPr>
          <w:i/>
          <w:iCs/>
        </w:rPr>
        <w:t>a-priori</w:t>
      </w:r>
      <w:r w:rsidRPr="00D95372">
        <w:t xml:space="preserve"> technique as </w:t>
      </w:r>
      <w:r w:rsidR="003F0F8E" w:rsidRPr="00D95372">
        <w:t>show</w:t>
      </w:r>
      <w:r w:rsidR="005C6D19" w:rsidRPr="00D95372">
        <w:t>n</w:t>
      </w:r>
      <w:r w:rsidR="003F0F8E" w:rsidRPr="00D95372">
        <w:t xml:space="preserve"> </w:t>
      </w:r>
      <w:r w:rsidRPr="00D95372">
        <w:t>in Figure</w:t>
      </w:r>
      <w:r w:rsidR="00FC410C" w:rsidRPr="00D95372">
        <w:t xml:space="preserve"> 1 and is also used in </w:t>
      </w:r>
      <w:r w:rsidR="005F25CA" w:rsidRPr="00D95372">
        <w:t>[</w:t>
      </w:r>
      <w:r w:rsidR="00BF189C" w:rsidRPr="00D95372">
        <w:t>b-</w:t>
      </w:r>
      <w:r w:rsidR="004A3C12" w:rsidRPr="00D95372">
        <w:t xml:space="preserve">ITU-T </w:t>
      </w:r>
      <w:r w:rsidR="00A814C1" w:rsidRPr="00D95372">
        <w:t>E.802</w:t>
      </w:r>
      <w:r w:rsidR="004A3C12" w:rsidRPr="00D95372">
        <w:t>]</w:t>
      </w:r>
      <w:r w:rsidRPr="00D95372">
        <w:t xml:space="preserve"> for the calculation of the minimum number of samples.</w:t>
      </w:r>
    </w:p>
    <w:p w14:paraId="08EB4B09" w14:textId="4A94687C" w:rsidR="00B23207" w:rsidRPr="00371858" w:rsidRDefault="00004E8C" w:rsidP="00371858">
      <w:pPr>
        <w:pStyle w:val="Heading3"/>
      </w:pPr>
      <w:r w:rsidRPr="00D95372">
        <w:lastRenderedPageBreak/>
        <w:t>9.3.3</w:t>
      </w:r>
      <w:r w:rsidRPr="00D95372">
        <w:tab/>
      </w:r>
      <w:r w:rsidR="00B23207" w:rsidRPr="00371858">
        <w:t xml:space="preserve">Statistical significance </w:t>
      </w:r>
    </w:p>
    <w:p w14:paraId="730A26FC" w14:textId="7DE56912" w:rsidR="00100203" w:rsidRPr="00371858" w:rsidRDefault="00B23207">
      <w:r w:rsidRPr="00371858">
        <w:t>Confidence intervals describe the standard error margins for a given statistical confidence level, generally 95%. However, two compared KPIs</w:t>
      </w:r>
      <w:r w:rsidR="00004E8C" w:rsidRPr="00D95372">
        <w:t xml:space="preserve"> or </w:t>
      </w:r>
      <w:r w:rsidR="00BD48E2" w:rsidRPr="00371858">
        <w:t>KQIs</w:t>
      </w:r>
      <w:r w:rsidRPr="00371858">
        <w:t xml:space="preserve"> with close values and overlapping confidence intervals are not necessarily statistically the same. A</w:t>
      </w:r>
      <w:r w:rsidR="00004E8C" w:rsidRPr="00D95372">
        <w:t>n a</w:t>
      </w:r>
      <w:r w:rsidRPr="00371858">
        <w:t>ccurate comparison between KPIs</w:t>
      </w:r>
      <w:r w:rsidR="00DA36B5" w:rsidRPr="00D95372">
        <w:t xml:space="preserve"> or </w:t>
      </w:r>
      <w:r w:rsidR="00464362" w:rsidRPr="00371858">
        <w:t>KQIs</w:t>
      </w:r>
      <w:r w:rsidRPr="00371858">
        <w:t xml:space="preserve"> should be based on </w:t>
      </w:r>
      <w:r w:rsidRPr="00371858">
        <w:rPr>
          <w:bCs/>
          <w:iCs/>
        </w:rPr>
        <w:t>statistical significance</w:t>
      </w:r>
      <w:r w:rsidR="00BD48E2" w:rsidRPr="00371858">
        <w:rPr>
          <w:bCs/>
          <w:iCs/>
        </w:rPr>
        <w:t>.</w:t>
      </w:r>
      <w:r w:rsidR="00BD48E2" w:rsidRPr="00371858">
        <w:t xml:space="preserve"> This </w:t>
      </w:r>
      <w:r w:rsidRPr="00371858">
        <w:t>ensure</w:t>
      </w:r>
      <w:r w:rsidR="00BD48E2" w:rsidRPr="00371858">
        <w:t>s</w:t>
      </w:r>
      <w:r w:rsidRPr="00371858">
        <w:t xml:space="preserve"> </w:t>
      </w:r>
      <w:r w:rsidR="00BD48E2" w:rsidRPr="00371858">
        <w:t>that the chance of falsely rejecting the hypothesis that two KPI</w:t>
      </w:r>
      <w:r w:rsidR="00004E8C" w:rsidRPr="00D95372">
        <w:t xml:space="preserve"> or </w:t>
      </w:r>
      <w:r w:rsidR="00BD48E2" w:rsidRPr="00371858">
        <w:t>KQI values are the same</w:t>
      </w:r>
      <w:r w:rsidR="00100203" w:rsidRPr="00371858">
        <w:t xml:space="preserve">, when they are </w:t>
      </w:r>
      <w:r w:rsidR="00100203" w:rsidRPr="00371858">
        <w:rPr>
          <w:iCs/>
        </w:rPr>
        <w:t>actually</w:t>
      </w:r>
      <w:r w:rsidR="00100203" w:rsidRPr="00371858">
        <w:t xml:space="preserve"> the same,</w:t>
      </w:r>
      <w:r w:rsidR="00BD48E2" w:rsidRPr="00371858">
        <w:t xml:space="preserve"> </w:t>
      </w:r>
      <w:r w:rsidR="00100203" w:rsidRPr="00371858">
        <w:t xml:space="preserve">remains at </w:t>
      </w:r>
      <w:r w:rsidR="00BD48E2" w:rsidRPr="00371858">
        <w:t xml:space="preserve">5%. </w:t>
      </w:r>
    </w:p>
    <w:p w14:paraId="727137D3" w14:textId="222CE502" w:rsidR="00100203" w:rsidRPr="00371858" w:rsidRDefault="00BD48E2">
      <w:r w:rsidRPr="00371858">
        <w:t xml:space="preserve">Based on the statistical significance test, </w:t>
      </w:r>
      <w:r w:rsidR="00004E8C" w:rsidRPr="00D95372">
        <w:t>it can be</w:t>
      </w:r>
      <w:r w:rsidRPr="00371858">
        <w:t xml:space="preserve"> conclude</w:t>
      </w:r>
      <w:r w:rsidR="00004E8C" w:rsidRPr="00D95372">
        <w:t>d</w:t>
      </w:r>
      <w:r w:rsidRPr="00371858">
        <w:t xml:space="preserve"> that </w:t>
      </w:r>
      <w:r w:rsidR="00B23207" w:rsidRPr="00371858">
        <w:t>one operator performs better than another (</w:t>
      </w:r>
      <w:r w:rsidR="00004E8C" w:rsidRPr="00D95372">
        <w:t xml:space="preserve">in the </w:t>
      </w:r>
      <w:r w:rsidR="00B23207" w:rsidRPr="00371858">
        <w:t xml:space="preserve">competitive benchmarking use case), as well </w:t>
      </w:r>
      <w:r w:rsidRPr="00371858">
        <w:t xml:space="preserve">as </w:t>
      </w:r>
      <w:r w:rsidR="00B23207" w:rsidRPr="00371858">
        <w:t>determin</w:t>
      </w:r>
      <w:r w:rsidR="00004E8C" w:rsidRPr="00D95372">
        <w:t>ing</w:t>
      </w:r>
      <w:r w:rsidR="00B23207" w:rsidRPr="00371858">
        <w:t xml:space="preserve"> </w:t>
      </w:r>
      <w:r w:rsidR="00004E8C" w:rsidRPr="00D95372">
        <w:t>whether</w:t>
      </w:r>
      <w:r w:rsidR="00B23207" w:rsidRPr="00371858">
        <w:t xml:space="preserve"> a new technology</w:t>
      </w:r>
      <w:r w:rsidR="00004E8C" w:rsidRPr="00D95372">
        <w:t xml:space="preserve"> or </w:t>
      </w:r>
      <w:r w:rsidR="00B23207" w:rsidRPr="00371858">
        <w:t>feature brings significant improvement (</w:t>
      </w:r>
      <w:r w:rsidR="00004E8C" w:rsidRPr="00D95372">
        <w:t xml:space="preserve">in the </w:t>
      </w:r>
      <w:r w:rsidR="00B23207" w:rsidRPr="00371858">
        <w:t xml:space="preserve">internal benchmarking use case). </w:t>
      </w:r>
    </w:p>
    <w:p w14:paraId="45AA4BD2" w14:textId="33605907" w:rsidR="00B23207" w:rsidRPr="00371858" w:rsidRDefault="00100203">
      <w:r w:rsidRPr="00371858">
        <w:t>I</w:t>
      </w:r>
      <w:r w:rsidR="003F0F8E" w:rsidRPr="00371858">
        <w:t>n addition to statistical significance</w:t>
      </w:r>
      <w:r w:rsidRPr="00371858">
        <w:t xml:space="preserve">, </w:t>
      </w:r>
      <w:r w:rsidR="000A20D3" w:rsidRPr="00D95372">
        <w:t>KPI- or KQI-specific relevant difference-thresholds</w:t>
      </w:r>
      <w:r w:rsidRPr="00D95372">
        <w:t xml:space="preserve"> must be used</w:t>
      </w:r>
      <w:r w:rsidR="000A20D3" w:rsidRPr="00D95372">
        <w:t xml:space="preserve">, whenever the differences are </w:t>
      </w:r>
      <w:r w:rsidRPr="00D95372">
        <w:t xml:space="preserve">irrelevant </w:t>
      </w:r>
      <w:r w:rsidR="00464362" w:rsidRPr="00D95372">
        <w:t xml:space="preserve">or </w:t>
      </w:r>
      <w:r w:rsidR="000A20D3" w:rsidRPr="00D95372">
        <w:t xml:space="preserve">within </w:t>
      </w:r>
      <w:r w:rsidR="00004E8C" w:rsidRPr="00D95372">
        <w:t xml:space="preserve">the </w:t>
      </w:r>
      <w:r w:rsidR="000A20D3" w:rsidRPr="00D95372">
        <w:t>measurement</w:t>
      </w:r>
      <w:r w:rsidR="00BB1799" w:rsidRPr="00D95372">
        <w:t xml:space="preserve"> </w:t>
      </w:r>
      <w:r w:rsidR="000A20D3" w:rsidRPr="00D95372">
        <w:t>accuracy</w:t>
      </w:r>
      <w:r w:rsidR="00004E8C" w:rsidRPr="00D95372">
        <w:t xml:space="preserve"> of each KPI or KQI</w:t>
      </w:r>
      <w:r w:rsidR="000A20D3" w:rsidRPr="00D95372">
        <w:t>. KPI</w:t>
      </w:r>
      <w:r w:rsidR="007D7B57" w:rsidRPr="00D95372">
        <w:t xml:space="preserve">- or </w:t>
      </w:r>
      <w:r w:rsidR="000A20D3" w:rsidRPr="00D95372">
        <w:t>KQI</w:t>
      </w:r>
      <w:r w:rsidRPr="00D95372">
        <w:t>-</w:t>
      </w:r>
      <w:r w:rsidR="000A20D3" w:rsidRPr="00D95372">
        <w:t xml:space="preserve">specific relevant difference-thresholds </w:t>
      </w:r>
      <w:r w:rsidR="001437FC" w:rsidRPr="00D95372">
        <w:t>(THre</w:t>
      </w:r>
      <w:r w:rsidR="00465E8A" w:rsidRPr="00D95372">
        <w:t>lv</w:t>
      </w:r>
      <w:r w:rsidR="001437FC" w:rsidRPr="00D95372">
        <w:t xml:space="preserve">) </w:t>
      </w:r>
      <w:r w:rsidR="00970EA2" w:rsidRPr="00D95372">
        <w:t xml:space="preserve">are </w:t>
      </w:r>
      <w:r w:rsidR="00494CA8" w:rsidRPr="00D95372">
        <w:t xml:space="preserve">defined in </w:t>
      </w:r>
      <w:r w:rsidR="007D7B57" w:rsidRPr="00D95372">
        <w:t>o</w:t>
      </w:r>
      <w:r w:rsidR="00494CA8" w:rsidRPr="00D95372">
        <w:t>ther</w:t>
      </w:r>
      <w:r w:rsidR="000A20D3" w:rsidRPr="00D95372">
        <w:t xml:space="preserve"> </w:t>
      </w:r>
      <w:r w:rsidR="007D7B57" w:rsidRPr="00D95372">
        <w:t>ITU-T R</w:t>
      </w:r>
      <w:r w:rsidR="000A20D3" w:rsidRPr="00D95372">
        <w:t xml:space="preserve">ecommendations </w:t>
      </w:r>
      <w:r w:rsidR="007D7B57" w:rsidRPr="00D95372">
        <w:t>in</w:t>
      </w:r>
      <w:r w:rsidR="000A20D3" w:rsidRPr="00D95372">
        <w:t xml:space="preserve"> the benchmarking series.</w:t>
      </w:r>
    </w:p>
    <w:p w14:paraId="312B8FEE" w14:textId="571C56F5" w:rsidR="00B23207" w:rsidRPr="00371858" w:rsidRDefault="00FC410C">
      <w:r w:rsidRPr="00371858">
        <w:t>An example</w:t>
      </w:r>
      <w:r w:rsidR="00B23207" w:rsidRPr="00371858">
        <w:t xml:space="preserve"> o</w:t>
      </w:r>
      <w:r w:rsidR="007D7B57" w:rsidRPr="00D95372">
        <w:t>f</w:t>
      </w:r>
      <w:r w:rsidR="00B23207" w:rsidRPr="00371858">
        <w:t xml:space="preserve"> how KPI</w:t>
      </w:r>
      <w:r w:rsidR="007D7B57" w:rsidRPr="00D95372">
        <w:t xml:space="preserve"> or </w:t>
      </w:r>
      <w:r w:rsidR="00D535B1" w:rsidRPr="00371858">
        <w:t>KQI</w:t>
      </w:r>
      <w:r w:rsidR="00B23207" w:rsidRPr="00371858">
        <w:t xml:space="preserve"> comparison</w:t>
      </w:r>
      <w:r w:rsidR="00C74039" w:rsidRPr="00371858">
        <w:t>s</w:t>
      </w:r>
      <w:r w:rsidR="00B23207" w:rsidRPr="00371858">
        <w:t xml:space="preserve"> </w:t>
      </w:r>
      <w:r w:rsidR="00100203" w:rsidRPr="00371858">
        <w:t xml:space="preserve">must </w:t>
      </w:r>
      <w:r w:rsidR="00B23207" w:rsidRPr="00371858">
        <w:t>be p</w:t>
      </w:r>
      <w:r w:rsidR="00146D5A" w:rsidRPr="00371858">
        <w:t>erformed is presented</w:t>
      </w:r>
      <w:r w:rsidR="007A6E83" w:rsidRPr="00371858">
        <w:t xml:space="preserve"> </w:t>
      </w:r>
      <w:r w:rsidR="00146D5A" w:rsidRPr="00371858">
        <w:t>in Table 2</w:t>
      </w:r>
      <w:r w:rsidR="007A6E83" w:rsidRPr="00371858">
        <w:t xml:space="preserve">. </w:t>
      </w:r>
      <w:r w:rsidR="007D7B57" w:rsidRPr="00D95372">
        <w:t>T</w:t>
      </w:r>
      <w:r w:rsidR="000A20D3" w:rsidRPr="00371858">
        <w:t xml:space="preserve">o maintain the generality </w:t>
      </w:r>
      <w:r w:rsidR="000F0565" w:rsidRPr="00371858">
        <w:t>of th</w:t>
      </w:r>
      <w:r w:rsidR="007D7B57" w:rsidRPr="00D95372">
        <w:t>is</w:t>
      </w:r>
      <w:r w:rsidR="000F0565" w:rsidRPr="00371858">
        <w:t xml:space="preserve"> </w:t>
      </w:r>
      <w:r w:rsidR="007D7B57" w:rsidRPr="00D95372">
        <w:t>R</w:t>
      </w:r>
      <w:r w:rsidR="000F0565" w:rsidRPr="00371858">
        <w:t>ecommendation, KQI1 and KQI2 are used as</w:t>
      </w:r>
      <w:r w:rsidR="00100203" w:rsidRPr="00371858">
        <w:t xml:space="preserve"> examples </w:t>
      </w:r>
      <w:r w:rsidR="007D7B57" w:rsidRPr="00D95372">
        <w:t>o</w:t>
      </w:r>
      <w:r w:rsidR="00100203" w:rsidRPr="00371858">
        <w:t>f</w:t>
      </w:r>
      <w:r w:rsidR="000F0565" w:rsidRPr="00371858">
        <w:t xml:space="preserve"> metrics to be compared. Therefore, KQI1 and KQI2 can be any of the KQI</w:t>
      </w:r>
      <w:r w:rsidR="00100203" w:rsidRPr="00371858">
        <w:t>s</w:t>
      </w:r>
      <w:r w:rsidR="000F0565" w:rsidRPr="00371858">
        <w:t xml:space="preserve"> </w:t>
      </w:r>
      <w:r w:rsidR="007D7B57" w:rsidRPr="00D95372">
        <w:t xml:space="preserve">chosen </w:t>
      </w:r>
      <w:r w:rsidR="000F0565" w:rsidRPr="00371858">
        <w:t>for a particular service</w:t>
      </w:r>
      <w:r w:rsidR="00100203" w:rsidRPr="00371858">
        <w:t xml:space="preserve"> (KPIs can </w:t>
      </w:r>
      <w:r w:rsidR="00DA36B5" w:rsidRPr="00D95372">
        <w:t xml:space="preserve">also </w:t>
      </w:r>
      <w:r w:rsidR="00100203" w:rsidRPr="00371858">
        <w:t>be used)</w:t>
      </w:r>
      <w:r w:rsidR="000F0565" w:rsidRPr="00371858">
        <w:t>.</w:t>
      </w:r>
      <w:r w:rsidR="002D25D3" w:rsidRPr="00371858">
        <w:t xml:space="preserve"> </w:t>
      </w:r>
      <w:r w:rsidR="00B23207" w:rsidRPr="00371858">
        <w:t>The mean and standard deviation values are calculated</w:t>
      </w:r>
      <w:r w:rsidR="000F0565" w:rsidRPr="00371858">
        <w:t xml:space="preserve"> for KQI1 and KQI2</w:t>
      </w:r>
      <w:r w:rsidR="00B23207" w:rsidRPr="00371858">
        <w:t xml:space="preserve">. Using the number of available test samples and applying hypothesis test </w:t>
      </w:r>
      <w:r w:rsidR="005C6D19" w:rsidRPr="00D95372">
        <w:t xml:space="preserve">Equations A-1 and </w:t>
      </w:r>
      <w:r w:rsidR="00CD771D" w:rsidRPr="00371858">
        <w:rPr>
          <w:bCs/>
        </w:rPr>
        <w:t>A</w:t>
      </w:r>
      <w:r w:rsidR="005C6D19" w:rsidRPr="00D95372">
        <w:rPr>
          <w:bCs/>
        </w:rPr>
        <w:t>-2</w:t>
      </w:r>
      <w:r w:rsidR="00B23207" w:rsidRPr="00371858">
        <w:t xml:space="preserve">, shows that the quality delivered by network 1 and 2 </w:t>
      </w:r>
      <w:r w:rsidR="001437FC" w:rsidRPr="00371858">
        <w:t>for</w:t>
      </w:r>
      <w:r w:rsidR="00B23207" w:rsidRPr="00371858">
        <w:t xml:space="preserve"> </w:t>
      </w:r>
      <w:r w:rsidR="001437FC" w:rsidRPr="00371858">
        <w:t xml:space="preserve">KQI1 and KQI2 </w:t>
      </w:r>
      <w:r w:rsidR="00B23207" w:rsidRPr="00371858">
        <w:t xml:space="preserve">metrics </w:t>
      </w:r>
      <w:r w:rsidR="001437FC" w:rsidRPr="00371858">
        <w:t xml:space="preserve">is statistically the same. In addition, it can be seen that </w:t>
      </w:r>
      <w:r w:rsidR="00465E8A" w:rsidRPr="00371858">
        <w:t>the differences for each of the KQIs, KQI1 and KQI2, remains below THrelv. The performance of network 1 and 2 is statistically different in the case of the third metric</w:t>
      </w:r>
      <w:r w:rsidR="007D7B57" w:rsidRPr="00D95372">
        <w:t>,</w:t>
      </w:r>
      <w:r w:rsidR="00465E8A" w:rsidRPr="00371858">
        <w:t xml:space="preserve"> KQI3. However the difference</w:t>
      </w:r>
      <w:r w:rsidR="00970EA2" w:rsidRPr="00371858">
        <w:t xml:space="preserve"> (0.02)</w:t>
      </w:r>
      <w:r w:rsidR="00465E8A" w:rsidRPr="00371858">
        <w:t xml:space="preserve"> remains below THrelv </w:t>
      </w:r>
      <w:r w:rsidR="009A35D7" w:rsidRPr="00371858">
        <w:t xml:space="preserve">(0.025) </w:t>
      </w:r>
      <w:r w:rsidR="00465E8A" w:rsidRPr="00371858">
        <w:t>and therefore</w:t>
      </w:r>
      <w:r w:rsidR="00EE17BA" w:rsidRPr="00371858">
        <w:t xml:space="preserve"> </w:t>
      </w:r>
      <w:r w:rsidR="00E83BD8" w:rsidRPr="00371858">
        <w:t>it must not be concluded that the performance</w:t>
      </w:r>
      <w:r w:rsidR="007D7B57" w:rsidRPr="00D95372">
        <w:t>s</w:t>
      </w:r>
      <w:r w:rsidR="00E83BD8" w:rsidRPr="00371858">
        <w:t xml:space="preserve"> of network 1 and 2 are different</w:t>
      </w:r>
      <w:r w:rsidR="00465E8A" w:rsidRPr="00371858">
        <w:t>.</w:t>
      </w:r>
    </w:p>
    <w:p w14:paraId="6F3D72BA" w14:textId="6688B8FC" w:rsidR="00B23207" w:rsidRPr="00371858" w:rsidRDefault="00B23207" w:rsidP="001A3F91">
      <w:pPr>
        <w:pStyle w:val="TableNoTitle0"/>
      </w:pPr>
      <w:r w:rsidRPr="00371858">
        <w:t xml:space="preserve">Table </w:t>
      </w:r>
      <w:r w:rsidR="003E5D46" w:rsidRPr="00371858">
        <w:t>2</w:t>
      </w:r>
      <w:r w:rsidR="001A3F91" w:rsidRPr="00371858">
        <w:t xml:space="preserve"> –</w:t>
      </w:r>
      <w:r w:rsidR="001211C1" w:rsidRPr="00371858">
        <w:t xml:space="preserve"> Statistical significance example</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7"/>
        <w:gridCol w:w="1242"/>
        <w:gridCol w:w="684"/>
        <w:gridCol w:w="579"/>
        <w:gridCol w:w="771"/>
        <w:gridCol w:w="684"/>
        <w:gridCol w:w="595"/>
        <w:gridCol w:w="622"/>
        <w:gridCol w:w="1054"/>
        <w:gridCol w:w="825"/>
        <w:gridCol w:w="1056"/>
      </w:tblGrid>
      <w:tr w:rsidR="001437FC" w:rsidRPr="00D95372" w14:paraId="3A12C256" w14:textId="44FB59BB" w:rsidTr="00371858">
        <w:trPr>
          <w:trHeight w:val="295"/>
          <w:jc w:val="center"/>
        </w:trPr>
        <w:tc>
          <w:tcPr>
            <w:tcW w:w="17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73E89" w14:textId="77777777" w:rsidR="001437FC" w:rsidRPr="00371858" w:rsidRDefault="001437FC" w:rsidP="00836ED1">
            <w:pPr>
              <w:pStyle w:val="Tablehead"/>
              <w:rPr>
                <w:sz w:val="18"/>
                <w:szCs w:val="18"/>
              </w:rPr>
            </w:pPr>
            <w:r w:rsidRPr="00371858">
              <w:rPr>
                <w:sz w:val="18"/>
                <w:szCs w:val="18"/>
              </w:rPr>
              <w:t>Service</w:t>
            </w:r>
          </w:p>
        </w:tc>
        <w:tc>
          <w:tcPr>
            <w:tcW w:w="138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D6D613" w14:textId="5CAA6993" w:rsidR="001437FC" w:rsidRPr="00371858" w:rsidRDefault="001437FC">
            <w:pPr>
              <w:pStyle w:val="Tablehead"/>
              <w:rPr>
                <w:sz w:val="18"/>
                <w:szCs w:val="18"/>
              </w:rPr>
            </w:pPr>
            <w:r w:rsidRPr="00371858">
              <w:rPr>
                <w:sz w:val="18"/>
                <w:szCs w:val="18"/>
              </w:rPr>
              <w:t>KQI</w:t>
            </w:r>
          </w:p>
        </w:tc>
        <w:tc>
          <w:tcPr>
            <w:tcW w:w="2218"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DF7B9B" w14:textId="77777777" w:rsidR="001437FC" w:rsidRPr="00371858" w:rsidRDefault="001437FC" w:rsidP="00836ED1">
            <w:pPr>
              <w:pStyle w:val="Tablehead"/>
              <w:rPr>
                <w:sz w:val="18"/>
                <w:szCs w:val="18"/>
              </w:rPr>
            </w:pPr>
            <w:r w:rsidRPr="00371858">
              <w:rPr>
                <w:sz w:val="18"/>
                <w:szCs w:val="18"/>
              </w:rPr>
              <w:t>Network 1</w:t>
            </w:r>
          </w:p>
        </w:tc>
        <w:tc>
          <w:tcPr>
            <w:tcW w:w="20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5C7F1" w14:textId="77777777" w:rsidR="001437FC" w:rsidRPr="00371858" w:rsidRDefault="001437FC" w:rsidP="00836ED1">
            <w:pPr>
              <w:pStyle w:val="Tablehead"/>
              <w:rPr>
                <w:sz w:val="18"/>
                <w:szCs w:val="18"/>
              </w:rPr>
            </w:pPr>
            <w:r w:rsidRPr="00371858">
              <w:rPr>
                <w:sz w:val="18"/>
                <w:szCs w:val="18"/>
              </w:rPr>
              <w:t xml:space="preserve">Network 2 </w:t>
            </w:r>
          </w:p>
        </w:tc>
        <w:tc>
          <w:tcPr>
            <w:tcW w:w="11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24CB7" w14:textId="76DC3E25" w:rsidR="001437FC" w:rsidRPr="00371858" w:rsidRDefault="001437FC" w:rsidP="00CD75D3">
            <w:pPr>
              <w:pStyle w:val="Tablehead"/>
              <w:rPr>
                <w:sz w:val="18"/>
                <w:szCs w:val="18"/>
              </w:rPr>
            </w:pPr>
            <w:r w:rsidRPr="00371858">
              <w:rPr>
                <w:sz w:val="18"/>
                <w:szCs w:val="18"/>
              </w:rPr>
              <w:t>Statistics @95%</w:t>
            </w:r>
            <w:r w:rsidR="00CD75D3" w:rsidRPr="00371858">
              <w:rPr>
                <w:sz w:val="18"/>
                <w:szCs w:val="18"/>
              </w:rPr>
              <w:t xml:space="preserve"> </w:t>
            </w:r>
            <w:r w:rsidRPr="00371858">
              <w:rPr>
                <w:sz w:val="18"/>
                <w:szCs w:val="18"/>
              </w:rPr>
              <w:t xml:space="preserve">CL </w:t>
            </w:r>
            <w:r w:rsidR="00CD75D3" w:rsidRPr="00371858">
              <w:rPr>
                <w:sz w:val="18"/>
                <w:szCs w:val="18"/>
              </w:rPr>
              <w:br/>
            </w:r>
            <w:r w:rsidRPr="00371858">
              <w:rPr>
                <w:sz w:val="18"/>
                <w:szCs w:val="18"/>
              </w:rPr>
              <w:t>(Z&gt;1.96)</w:t>
            </w: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F5C852" w14:textId="2CBEA71E" w:rsidR="001437FC" w:rsidRPr="00371858" w:rsidRDefault="001437FC" w:rsidP="00836ED1">
            <w:pPr>
              <w:pStyle w:val="Tablehead"/>
              <w:rPr>
                <w:sz w:val="18"/>
                <w:szCs w:val="18"/>
              </w:rPr>
            </w:pPr>
            <w:r w:rsidRPr="00371858">
              <w:rPr>
                <w:sz w:val="18"/>
                <w:szCs w:val="18"/>
              </w:rPr>
              <w:t>Stat</w:t>
            </w:r>
            <w:r w:rsidR="00FC51CA" w:rsidRPr="00D95372">
              <w:rPr>
                <w:sz w:val="18"/>
                <w:szCs w:val="18"/>
              </w:rPr>
              <w:t>D</w:t>
            </w:r>
            <w:r w:rsidRPr="00371858">
              <w:rPr>
                <w:sz w:val="18"/>
                <w:szCs w:val="18"/>
              </w:rPr>
              <w:t>iff</w:t>
            </w:r>
          </w:p>
        </w:tc>
        <w:tc>
          <w:tcPr>
            <w:tcW w:w="1170" w:type="dxa"/>
            <w:vMerge w:val="restart"/>
            <w:tcBorders>
              <w:top w:val="single" w:sz="4" w:space="0" w:color="000000"/>
              <w:left w:val="single" w:sz="4" w:space="0" w:color="000000"/>
              <w:right w:val="single" w:sz="4" w:space="0" w:color="000000"/>
            </w:tcBorders>
            <w:vAlign w:val="center"/>
          </w:tcPr>
          <w:p w14:paraId="79AE2928" w14:textId="389EC375" w:rsidR="001437FC" w:rsidRPr="00371858" w:rsidRDefault="00465E8A" w:rsidP="00836ED1">
            <w:pPr>
              <w:pStyle w:val="Tablehead"/>
              <w:rPr>
                <w:sz w:val="18"/>
                <w:szCs w:val="18"/>
              </w:rPr>
            </w:pPr>
            <w:r w:rsidRPr="00371858">
              <w:rPr>
                <w:sz w:val="18"/>
                <w:szCs w:val="18"/>
              </w:rPr>
              <w:t>THrelv</w:t>
            </w:r>
            <w:r w:rsidR="001437FC" w:rsidRPr="00371858">
              <w:rPr>
                <w:sz w:val="18"/>
                <w:szCs w:val="18"/>
              </w:rPr>
              <w:t xml:space="preserve"> </w:t>
            </w:r>
          </w:p>
        </w:tc>
      </w:tr>
      <w:tr w:rsidR="001437FC" w:rsidRPr="00D95372" w14:paraId="3BB61428" w14:textId="296DD5A6" w:rsidTr="00371858">
        <w:trPr>
          <w:trHeight w:val="295"/>
          <w:jc w:val="center"/>
        </w:trPr>
        <w:tc>
          <w:tcPr>
            <w:tcW w:w="1705"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B64131" w14:textId="77777777" w:rsidR="001437FC" w:rsidRPr="00371858" w:rsidRDefault="001437FC" w:rsidP="00836ED1">
            <w:pPr>
              <w:pStyle w:val="Tabletext"/>
              <w:rPr>
                <w:sz w:val="18"/>
                <w:szCs w:val="18"/>
              </w:rPr>
            </w:pPr>
          </w:p>
        </w:tc>
        <w:tc>
          <w:tcPr>
            <w:tcW w:w="1381"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F000D7" w14:textId="77777777" w:rsidR="001437FC" w:rsidRPr="00371858" w:rsidRDefault="001437FC" w:rsidP="00836ED1">
            <w:pPr>
              <w:pStyle w:val="Tabletext"/>
              <w:rPr>
                <w:sz w:val="18"/>
                <w:szCs w:val="18"/>
              </w:rPr>
            </w:pPr>
          </w:p>
        </w:tc>
        <w:tc>
          <w:tcPr>
            <w:tcW w:w="7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D24AD" w14:textId="77777777" w:rsidR="001437FC" w:rsidRPr="00371858" w:rsidRDefault="001437FC" w:rsidP="00CD75D3">
            <w:pPr>
              <w:pStyle w:val="Tabletext"/>
              <w:jc w:val="center"/>
              <w:rPr>
                <w:b/>
                <w:bCs/>
                <w:sz w:val="18"/>
                <w:szCs w:val="18"/>
              </w:rPr>
            </w:pPr>
            <w:r w:rsidRPr="00371858">
              <w:rPr>
                <w:b/>
                <w:bCs/>
                <w:sz w:val="18"/>
                <w:szCs w:val="18"/>
              </w:rPr>
              <w:t>Mean</w:t>
            </w:r>
          </w:p>
        </w:tc>
        <w:tc>
          <w:tcPr>
            <w:tcW w:w="62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4E254" w14:textId="77777777" w:rsidR="001437FC" w:rsidRPr="00371858" w:rsidRDefault="001437FC" w:rsidP="00CD75D3">
            <w:pPr>
              <w:pStyle w:val="Tabletext"/>
              <w:jc w:val="center"/>
              <w:rPr>
                <w:b/>
                <w:bCs/>
                <w:sz w:val="18"/>
                <w:szCs w:val="18"/>
              </w:rPr>
            </w:pPr>
            <w:r w:rsidRPr="00371858">
              <w:rPr>
                <w:b/>
                <w:bCs/>
                <w:sz w:val="18"/>
                <w:szCs w:val="18"/>
              </w:rPr>
              <w:t>std</w:t>
            </w:r>
          </w:p>
        </w:tc>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7B967F" w14:textId="77777777" w:rsidR="001437FC" w:rsidRPr="00371858" w:rsidRDefault="001437FC" w:rsidP="00CD75D3">
            <w:pPr>
              <w:pStyle w:val="Tabletext"/>
              <w:jc w:val="center"/>
              <w:rPr>
                <w:b/>
                <w:bCs/>
                <w:sz w:val="18"/>
                <w:szCs w:val="18"/>
              </w:rPr>
            </w:pPr>
            <w:r w:rsidRPr="00371858">
              <w:rPr>
                <w:b/>
                <w:bCs/>
                <w:sz w:val="18"/>
                <w:szCs w:val="18"/>
              </w:rPr>
              <w:t>N</w:t>
            </w:r>
          </w:p>
        </w:tc>
        <w:tc>
          <w:tcPr>
            <w:tcW w:w="7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4941C9" w14:textId="77777777" w:rsidR="001437FC" w:rsidRPr="00371858" w:rsidRDefault="001437FC" w:rsidP="00CD75D3">
            <w:pPr>
              <w:pStyle w:val="Tabletext"/>
              <w:jc w:val="center"/>
              <w:rPr>
                <w:b/>
                <w:bCs/>
                <w:sz w:val="18"/>
                <w:szCs w:val="18"/>
              </w:rPr>
            </w:pPr>
            <w:r w:rsidRPr="00371858">
              <w:rPr>
                <w:b/>
                <w:bCs/>
                <w:sz w:val="18"/>
                <w:szCs w:val="18"/>
              </w:rPr>
              <w:t>Mean</w:t>
            </w:r>
          </w:p>
        </w:tc>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6D5F9D" w14:textId="77777777" w:rsidR="001437FC" w:rsidRPr="00371858" w:rsidRDefault="001437FC" w:rsidP="00CD75D3">
            <w:pPr>
              <w:pStyle w:val="Tabletext"/>
              <w:jc w:val="center"/>
              <w:rPr>
                <w:b/>
                <w:bCs/>
                <w:sz w:val="18"/>
                <w:szCs w:val="18"/>
              </w:rPr>
            </w:pPr>
            <w:r w:rsidRPr="00371858">
              <w:rPr>
                <w:b/>
                <w:bCs/>
                <w:sz w:val="18"/>
                <w:szCs w:val="18"/>
              </w:rPr>
              <w:t>std</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F9C83A" w14:textId="77777777" w:rsidR="001437FC" w:rsidRPr="00371858" w:rsidRDefault="001437FC" w:rsidP="00CD75D3">
            <w:pPr>
              <w:pStyle w:val="Tabletext"/>
              <w:jc w:val="center"/>
              <w:rPr>
                <w:b/>
                <w:bCs/>
                <w:sz w:val="18"/>
                <w:szCs w:val="18"/>
              </w:rPr>
            </w:pPr>
            <w:r w:rsidRPr="00371858">
              <w:rPr>
                <w:b/>
                <w:bCs/>
                <w:sz w:val="18"/>
                <w:szCs w:val="18"/>
              </w:rPr>
              <w:t>N</w:t>
            </w:r>
          </w:p>
        </w:tc>
        <w:tc>
          <w:tcPr>
            <w:tcW w:w="116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329C4" w14:textId="77777777" w:rsidR="001437FC" w:rsidRPr="00371858" w:rsidRDefault="001437FC" w:rsidP="00836ED1">
            <w:pPr>
              <w:pStyle w:val="Tabletext"/>
              <w:rPr>
                <w:sz w:val="18"/>
                <w:szCs w:val="18"/>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E63619" w14:textId="77777777" w:rsidR="001437FC" w:rsidRPr="00371858" w:rsidRDefault="001437FC" w:rsidP="00836ED1">
            <w:pPr>
              <w:pStyle w:val="Tabletext"/>
              <w:rPr>
                <w:sz w:val="18"/>
                <w:szCs w:val="18"/>
              </w:rPr>
            </w:pPr>
          </w:p>
        </w:tc>
        <w:tc>
          <w:tcPr>
            <w:tcW w:w="1170" w:type="dxa"/>
            <w:vMerge/>
            <w:tcBorders>
              <w:left w:val="single" w:sz="4" w:space="0" w:color="000000"/>
              <w:bottom w:val="single" w:sz="4" w:space="0" w:color="000000"/>
              <w:right w:val="single" w:sz="4" w:space="0" w:color="000000"/>
            </w:tcBorders>
            <w:vAlign w:val="center"/>
          </w:tcPr>
          <w:p w14:paraId="75AA0D5B" w14:textId="77777777" w:rsidR="001437FC" w:rsidRPr="00371858" w:rsidRDefault="001437FC" w:rsidP="00836ED1">
            <w:pPr>
              <w:pStyle w:val="Tabletext"/>
              <w:rPr>
                <w:sz w:val="18"/>
                <w:szCs w:val="18"/>
              </w:rPr>
            </w:pPr>
          </w:p>
        </w:tc>
      </w:tr>
      <w:tr w:rsidR="001437FC" w:rsidRPr="00D95372" w14:paraId="3096FB9E" w14:textId="17CF43E9" w:rsidTr="00371858">
        <w:trPr>
          <w:jc w:val="center"/>
        </w:trPr>
        <w:tc>
          <w:tcPr>
            <w:tcW w:w="1705" w:type="dxa"/>
            <w:vMerge w:val="restart"/>
            <w:tcBorders>
              <w:top w:val="single" w:sz="4" w:space="0" w:color="000000"/>
              <w:left w:val="single" w:sz="4" w:space="0" w:color="000000"/>
              <w:right w:val="single" w:sz="4" w:space="0" w:color="000000"/>
            </w:tcBorders>
            <w:shd w:val="clear" w:color="auto" w:fill="auto"/>
            <w:vAlign w:val="center"/>
            <w:hideMark/>
          </w:tcPr>
          <w:p w14:paraId="5330096A" w14:textId="629731EA" w:rsidR="001437FC" w:rsidRPr="00371858" w:rsidRDefault="001437FC" w:rsidP="00836ED1">
            <w:pPr>
              <w:pStyle w:val="Tabletext"/>
              <w:rPr>
                <w:sz w:val="18"/>
                <w:szCs w:val="18"/>
              </w:rPr>
            </w:pPr>
            <w:r w:rsidRPr="00371858">
              <w:rPr>
                <w:sz w:val="18"/>
                <w:szCs w:val="18"/>
              </w:rPr>
              <w:t>Service 1</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5FAE6" w14:textId="766EE02E" w:rsidR="001437FC" w:rsidRPr="00371858" w:rsidRDefault="001437FC" w:rsidP="00836ED1">
            <w:pPr>
              <w:pStyle w:val="Tabletext"/>
              <w:rPr>
                <w:sz w:val="18"/>
                <w:szCs w:val="18"/>
              </w:rPr>
            </w:pPr>
            <w:r w:rsidRPr="00371858">
              <w:rPr>
                <w:sz w:val="18"/>
                <w:szCs w:val="18"/>
              </w:rPr>
              <w:t>KQI1</w:t>
            </w:r>
          </w:p>
        </w:tc>
        <w:tc>
          <w:tcPr>
            <w:tcW w:w="7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D75020" w14:textId="77777777" w:rsidR="001437FC" w:rsidRPr="00371858" w:rsidRDefault="001437FC" w:rsidP="00CD75D3">
            <w:pPr>
              <w:pStyle w:val="Tabletext"/>
              <w:jc w:val="center"/>
              <w:rPr>
                <w:sz w:val="18"/>
                <w:szCs w:val="18"/>
              </w:rPr>
            </w:pPr>
            <w:r w:rsidRPr="00371858">
              <w:rPr>
                <w:sz w:val="18"/>
                <w:szCs w:val="18"/>
              </w:rPr>
              <w:t>3.27</w:t>
            </w:r>
          </w:p>
        </w:tc>
        <w:tc>
          <w:tcPr>
            <w:tcW w:w="62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29BE28" w14:textId="77777777" w:rsidR="001437FC" w:rsidRPr="00371858" w:rsidRDefault="001437FC" w:rsidP="00CD75D3">
            <w:pPr>
              <w:pStyle w:val="Tabletext"/>
              <w:jc w:val="center"/>
              <w:rPr>
                <w:sz w:val="18"/>
                <w:szCs w:val="18"/>
              </w:rPr>
            </w:pPr>
            <w:r w:rsidRPr="00371858">
              <w:rPr>
                <w:sz w:val="18"/>
                <w:szCs w:val="18"/>
              </w:rPr>
              <w:t>0.3</w:t>
            </w:r>
          </w:p>
        </w:tc>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70D8E6" w14:textId="77777777" w:rsidR="001437FC" w:rsidRPr="00371858" w:rsidRDefault="001437FC" w:rsidP="00CD75D3">
            <w:pPr>
              <w:pStyle w:val="Tabletext"/>
              <w:jc w:val="center"/>
              <w:rPr>
                <w:sz w:val="18"/>
                <w:szCs w:val="18"/>
              </w:rPr>
            </w:pPr>
            <w:r w:rsidRPr="00371858">
              <w:rPr>
                <w:sz w:val="18"/>
                <w:szCs w:val="18"/>
              </w:rPr>
              <w:t>287</w:t>
            </w:r>
          </w:p>
        </w:tc>
        <w:tc>
          <w:tcPr>
            <w:tcW w:w="7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DDDA1" w14:textId="77777777" w:rsidR="001437FC" w:rsidRPr="00371858" w:rsidRDefault="001437FC" w:rsidP="00CD75D3">
            <w:pPr>
              <w:pStyle w:val="Tabletext"/>
              <w:jc w:val="center"/>
              <w:rPr>
                <w:sz w:val="18"/>
                <w:szCs w:val="18"/>
              </w:rPr>
            </w:pPr>
            <w:r w:rsidRPr="00371858">
              <w:rPr>
                <w:sz w:val="18"/>
                <w:szCs w:val="18"/>
              </w:rPr>
              <w:t>3.35</w:t>
            </w:r>
          </w:p>
        </w:tc>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6C1685" w14:textId="77777777" w:rsidR="001437FC" w:rsidRPr="00371858" w:rsidRDefault="001437FC" w:rsidP="00CD75D3">
            <w:pPr>
              <w:pStyle w:val="Tabletext"/>
              <w:jc w:val="center"/>
              <w:rPr>
                <w:sz w:val="18"/>
                <w:szCs w:val="18"/>
              </w:rPr>
            </w:pPr>
            <w:r w:rsidRPr="00371858">
              <w:rPr>
                <w:sz w:val="18"/>
                <w:szCs w:val="18"/>
              </w:rPr>
              <w:t>0.6</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8CC86" w14:textId="77777777" w:rsidR="001437FC" w:rsidRPr="00371858" w:rsidRDefault="001437FC" w:rsidP="00CD75D3">
            <w:pPr>
              <w:pStyle w:val="Tabletext"/>
              <w:jc w:val="center"/>
              <w:rPr>
                <w:sz w:val="18"/>
                <w:szCs w:val="18"/>
              </w:rPr>
            </w:pPr>
            <w:r w:rsidRPr="00371858">
              <w:rPr>
                <w:sz w:val="18"/>
                <w:szCs w:val="18"/>
              </w:rPr>
              <w:t>212</w:t>
            </w:r>
          </w:p>
        </w:tc>
        <w:tc>
          <w:tcPr>
            <w:tcW w:w="116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BB1337" w14:textId="77777777" w:rsidR="001437FC" w:rsidRPr="00371858" w:rsidRDefault="001437FC" w:rsidP="00CD75D3">
            <w:pPr>
              <w:pStyle w:val="Tabletext"/>
              <w:jc w:val="center"/>
              <w:rPr>
                <w:sz w:val="18"/>
                <w:szCs w:val="18"/>
              </w:rPr>
            </w:pPr>
            <w:r w:rsidRPr="00371858">
              <w:rPr>
                <w:sz w:val="18"/>
                <w:szCs w:val="18"/>
              </w:rPr>
              <w:t>1.78</w:t>
            </w: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DCD2FD" w14:textId="29C5E5B3" w:rsidR="001437FC" w:rsidRPr="00371858" w:rsidRDefault="001437FC" w:rsidP="00CD75D3">
            <w:pPr>
              <w:pStyle w:val="Tabletext"/>
              <w:jc w:val="center"/>
              <w:rPr>
                <w:sz w:val="18"/>
                <w:szCs w:val="18"/>
              </w:rPr>
            </w:pPr>
            <w:r w:rsidRPr="00371858">
              <w:rPr>
                <w:sz w:val="18"/>
                <w:szCs w:val="18"/>
              </w:rPr>
              <w:t>No</w:t>
            </w:r>
          </w:p>
        </w:tc>
        <w:tc>
          <w:tcPr>
            <w:tcW w:w="1170" w:type="dxa"/>
            <w:tcBorders>
              <w:top w:val="single" w:sz="4" w:space="0" w:color="000000"/>
              <w:left w:val="single" w:sz="4" w:space="0" w:color="000000"/>
              <w:bottom w:val="single" w:sz="4" w:space="0" w:color="000000"/>
              <w:right w:val="single" w:sz="4" w:space="0" w:color="000000"/>
            </w:tcBorders>
            <w:vAlign w:val="center"/>
          </w:tcPr>
          <w:p w14:paraId="056D1232" w14:textId="4884B847" w:rsidR="001437FC" w:rsidRPr="00371858" w:rsidRDefault="001437FC" w:rsidP="00CD75D3">
            <w:pPr>
              <w:pStyle w:val="Tabletext"/>
              <w:jc w:val="center"/>
              <w:rPr>
                <w:sz w:val="18"/>
                <w:szCs w:val="18"/>
              </w:rPr>
            </w:pPr>
            <w:r w:rsidRPr="00371858">
              <w:rPr>
                <w:sz w:val="18"/>
                <w:szCs w:val="18"/>
              </w:rPr>
              <w:t>0.0</w:t>
            </w:r>
            <w:r w:rsidR="00465E8A" w:rsidRPr="00371858">
              <w:rPr>
                <w:sz w:val="18"/>
                <w:szCs w:val="18"/>
              </w:rPr>
              <w:t>9</w:t>
            </w:r>
          </w:p>
        </w:tc>
      </w:tr>
      <w:tr w:rsidR="001437FC" w:rsidRPr="00D95372" w14:paraId="73B5EC89" w14:textId="445FC5C1" w:rsidTr="00371858">
        <w:trPr>
          <w:jc w:val="center"/>
        </w:trPr>
        <w:tc>
          <w:tcPr>
            <w:tcW w:w="1705" w:type="dxa"/>
            <w:vMerge/>
            <w:tcBorders>
              <w:left w:val="single" w:sz="4" w:space="0" w:color="000000"/>
              <w:right w:val="single" w:sz="4" w:space="0" w:color="000000"/>
            </w:tcBorders>
            <w:shd w:val="clear" w:color="auto" w:fill="auto"/>
            <w:vAlign w:val="center"/>
            <w:hideMark/>
          </w:tcPr>
          <w:p w14:paraId="2B3FAFB8" w14:textId="77777777" w:rsidR="001437FC" w:rsidRPr="00371858" w:rsidRDefault="001437FC" w:rsidP="00836ED1">
            <w:pPr>
              <w:pStyle w:val="Tabletext"/>
              <w:rPr>
                <w:sz w:val="18"/>
                <w:szCs w:val="18"/>
              </w:rPr>
            </w:pP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44FF15" w14:textId="64165974" w:rsidR="001437FC" w:rsidRPr="00371858" w:rsidRDefault="001437FC" w:rsidP="00836ED1">
            <w:pPr>
              <w:pStyle w:val="Tabletext"/>
              <w:rPr>
                <w:sz w:val="18"/>
                <w:szCs w:val="18"/>
              </w:rPr>
            </w:pPr>
            <w:r w:rsidRPr="00371858">
              <w:rPr>
                <w:sz w:val="18"/>
                <w:szCs w:val="18"/>
              </w:rPr>
              <w:t>KQI2</w:t>
            </w:r>
          </w:p>
        </w:tc>
        <w:tc>
          <w:tcPr>
            <w:tcW w:w="7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AAF49" w14:textId="77777777" w:rsidR="001437FC" w:rsidRPr="00371858" w:rsidRDefault="001437FC" w:rsidP="00CD75D3">
            <w:pPr>
              <w:pStyle w:val="Tabletext"/>
              <w:jc w:val="center"/>
              <w:rPr>
                <w:sz w:val="18"/>
                <w:szCs w:val="18"/>
              </w:rPr>
            </w:pPr>
            <w:r w:rsidRPr="00371858">
              <w:rPr>
                <w:sz w:val="18"/>
                <w:szCs w:val="18"/>
              </w:rPr>
              <w:t>0.02</w:t>
            </w:r>
          </w:p>
        </w:tc>
        <w:tc>
          <w:tcPr>
            <w:tcW w:w="62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233126" w14:textId="77777777" w:rsidR="001437FC" w:rsidRPr="00371858" w:rsidRDefault="001437FC" w:rsidP="00CD75D3">
            <w:pPr>
              <w:pStyle w:val="Tabletext"/>
              <w:jc w:val="center"/>
              <w:rPr>
                <w:sz w:val="18"/>
                <w:szCs w:val="18"/>
              </w:rPr>
            </w:pPr>
            <w:r w:rsidRPr="00371858">
              <w:rPr>
                <w:sz w:val="18"/>
                <w:szCs w:val="18"/>
              </w:rPr>
              <w:t>0.14</w:t>
            </w:r>
          </w:p>
        </w:tc>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17065" w14:textId="77777777" w:rsidR="001437FC" w:rsidRPr="00371858" w:rsidRDefault="001437FC" w:rsidP="00CD75D3">
            <w:pPr>
              <w:pStyle w:val="Tabletext"/>
              <w:jc w:val="center"/>
              <w:rPr>
                <w:sz w:val="18"/>
                <w:szCs w:val="18"/>
              </w:rPr>
            </w:pPr>
            <w:r w:rsidRPr="00371858">
              <w:rPr>
                <w:sz w:val="18"/>
                <w:szCs w:val="18"/>
              </w:rPr>
              <w:t>12</w:t>
            </w:r>
          </w:p>
        </w:tc>
        <w:tc>
          <w:tcPr>
            <w:tcW w:w="7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E1D19E" w14:textId="77777777" w:rsidR="001437FC" w:rsidRPr="00371858" w:rsidRDefault="001437FC" w:rsidP="00CD75D3">
            <w:pPr>
              <w:pStyle w:val="Tabletext"/>
              <w:jc w:val="center"/>
              <w:rPr>
                <w:sz w:val="18"/>
                <w:szCs w:val="18"/>
              </w:rPr>
            </w:pPr>
            <w:r w:rsidRPr="00371858">
              <w:rPr>
                <w:sz w:val="18"/>
                <w:szCs w:val="18"/>
              </w:rPr>
              <w:t>0.015</w:t>
            </w:r>
          </w:p>
        </w:tc>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338F37" w14:textId="77777777" w:rsidR="001437FC" w:rsidRPr="00371858" w:rsidRDefault="001437FC" w:rsidP="00CD75D3">
            <w:pPr>
              <w:pStyle w:val="Tabletext"/>
              <w:jc w:val="center"/>
              <w:rPr>
                <w:sz w:val="18"/>
                <w:szCs w:val="18"/>
              </w:rPr>
            </w:pPr>
            <w:r w:rsidRPr="00371858">
              <w:rPr>
                <w:sz w:val="18"/>
                <w:szCs w:val="18"/>
              </w:rPr>
              <w:t>0.12</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09EB5A" w14:textId="77777777" w:rsidR="001437FC" w:rsidRPr="00371858" w:rsidRDefault="001437FC" w:rsidP="00CD75D3">
            <w:pPr>
              <w:pStyle w:val="Tabletext"/>
              <w:jc w:val="center"/>
              <w:rPr>
                <w:sz w:val="18"/>
                <w:szCs w:val="18"/>
              </w:rPr>
            </w:pPr>
            <w:r w:rsidRPr="00371858">
              <w:rPr>
                <w:sz w:val="18"/>
                <w:szCs w:val="18"/>
              </w:rPr>
              <w:t>10</w:t>
            </w:r>
          </w:p>
        </w:tc>
        <w:tc>
          <w:tcPr>
            <w:tcW w:w="116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96A248" w14:textId="77777777" w:rsidR="001437FC" w:rsidRPr="00371858" w:rsidRDefault="001437FC" w:rsidP="00CD75D3">
            <w:pPr>
              <w:pStyle w:val="Tabletext"/>
              <w:jc w:val="center"/>
              <w:rPr>
                <w:sz w:val="18"/>
                <w:szCs w:val="18"/>
              </w:rPr>
            </w:pPr>
            <w:r w:rsidRPr="00371858">
              <w:rPr>
                <w:sz w:val="18"/>
                <w:szCs w:val="18"/>
              </w:rPr>
              <w:t>0.09</w:t>
            </w: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DC5BAD" w14:textId="77777777" w:rsidR="001437FC" w:rsidRPr="00371858" w:rsidRDefault="001437FC" w:rsidP="00CD75D3">
            <w:pPr>
              <w:pStyle w:val="Tabletext"/>
              <w:jc w:val="center"/>
              <w:rPr>
                <w:sz w:val="18"/>
                <w:szCs w:val="18"/>
              </w:rPr>
            </w:pPr>
            <w:r w:rsidRPr="00371858">
              <w:rPr>
                <w:sz w:val="18"/>
                <w:szCs w:val="18"/>
              </w:rPr>
              <w:t>No</w:t>
            </w:r>
          </w:p>
        </w:tc>
        <w:tc>
          <w:tcPr>
            <w:tcW w:w="1170" w:type="dxa"/>
            <w:tcBorders>
              <w:top w:val="single" w:sz="4" w:space="0" w:color="000000"/>
              <w:left w:val="single" w:sz="4" w:space="0" w:color="000000"/>
              <w:bottom w:val="single" w:sz="4" w:space="0" w:color="000000"/>
              <w:right w:val="single" w:sz="4" w:space="0" w:color="000000"/>
            </w:tcBorders>
            <w:vAlign w:val="center"/>
          </w:tcPr>
          <w:p w14:paraId="293262CB" w14:textId="269E496C" w:rsidR="001437FC" w:rsidRPr="00371858" w:rsidRDefault="001437FC" w:rsidP="00CD75D3">
            <w:pPr>
              <w:pStyle w:val="Tabletext"/>
              <w:jc w:val="center"/>
              <w:rPr>
                <w:sz w:val="18"/>
                <w:szCs w:val="18"/>
              </w:rPr>
            </w:pPr>
            <w:r w:rsidRPr="00371858">
              <w:rPr>
                <w:sz w:val="18"/>
                <w:szCs w:val="18"/>
              </w:rPr>
              <w:t>0.00</w:t>
            </w:r>
            <w:r w:rsidR="00465E8A" w:rsidRPr="00371858">
              <w:rPr>
                <w:sz w:val="18"/>
                <w:szCs w:val="18"/>
              </w:rPr>
              <w:t>6</w:t>
            </w:r>
          </w:p>
        </w:tc>
      </w:tr>
      <w:tr w:rsidR="001437FC" w:rsidRPr="00D95372" w14:paraId="62A2506C" w14:textId="77777777" w:rsidTr="00371858">
        <w:trPr>
          <w:jc w:val="center"/>
        </w:trPr>
        <w:tc>
          <w:tcPr>
            <w:tcW w:w="1705" w:type="dxa"/>
            <w:vMerge/>
            <w:tcBorders>
              <w:left w:val="single" w:sz="4" w:space="0" w:color="000000"/>
              <w:bottom w:val="single" w:sz="4" w:space="0" w:color="000000"/>
              <w:right w:val="single" w:sz="4" w:space="0" w:color="000000"/>
            </w:tcBorders>
            <w:shd w:val="clear" w:color="auto" w:fill="auto"/>
            <w:vAlign w:val="center"/>
          </w:tcPr>
          <w:p w14:paraId="2B3B0DD3" w14:textId="77777777" w:rsidR="001437FC" w:rsidRPr="00371858" w:rsidRDefault="001437FC" w:rsidP="00836ED1">
            <w:pPr>
              <w:pStyle w:val="Tabletext"/>
              <w:rPr>
                <w:sz w:val="18"/>
                <w:szCs w:val="18"/>
              </w:rPr>
            </w:pP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E1D1D" w14:textId="4D99DD7B" w:rsidR="001437FC" w:rsidRPr="00371858" w:rsidRDefault="001437FC" w:rsidP="00836ED1">
            <w:pPr>
              <w:pStyle w:val="Tabletext"/>
              <w:rPr>
                <w:sz w:val="18"/>
                <w:szCs w:val="18"/>
              </w:rPr>
            </w:pPr>
            <w:r w:rsidRPr="00371858">
              <w:rPr>
                <w:sz w:val="18"/>
                <w:szCs w:val="18"/>
              </w:rPr>
              <w:t>KQI3</w:t>
            </w:r>
          </w:p>
        </w:tc>
        <w:tc>
          <w:tcPr>
            <w:tcW w:w="7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FA39F" w14:textId="22D28563" w:rsidR="001437FC" w:rsidRPr="00371858" w:rsidRDefault="001437FC" w:rsidP="00CD75D3">
            <w:pPr>
              <w:pStyle w:val="Tabletext"/>
              <w:jc w:val="center"/>
              <w:rPr>
                <w:sz w:val="18"/>
                <w:szCs w:val="18"/>
              </w:rPr>
            </w:pPr>
            <w:r w:rsidRPr="00371858">
              <w:rPr>
                <w:sz w:val="18"/>
                <w:szCs w:val="18"/>
              </w:rPr>
              <w:t>0.93</w:t>
            </w:r>
          </w:p>
        </w:tc>
        <w:tc>
          <w:tcPr>
            <w:tcW w:w="6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4EC8B" w14:textId="0153E84E" w:rsidR="001437FC" w:rsidRPr="00371858" w:rsidRDefault="001437FC" w:rsidP="00CD75D3">
            <w:pPr>
              <w:pStyle w:val="Tabletext"/>
              <w:jc w:val="center"/>
              <w:rPr>
                <w:sz w:val="18"/>
                <w:szCs w:val="18"/>
              </w:rPr>
            </w:pPr>
            <w:r w:rsidRPr="00371858">
              <w:rPr>
                <w:sz w:val="18"/>
                <w:szCs w:val="18"/>
              </w:rPr>
              <w:t>0.26</w:t>
            </w:r>
          </w:p>
        </w:tc>
        <w:tc>
          <w:tcPr>
            <w:tcW w:w="8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36BEA" w14:textId="48E8A39D" w:rsidR="001437FC" w:rsidRPr="00371858" w:rsidRDefault="001437FC" w:rsidP="00CD75D3">
            <w:pPr>
              <w:pStyle w:val="Tabletext"/>
              <w:jc w:val="center"/>
              <w:rPr>
                <w:sz w:val="18"/>
                <w:szCs w:val="18"/>
              </w:rPr>
            </w:pPr>
            <w:r w:rsidRPr="00371858">
              <w:rPr>
                <w:sz w:val="18"/>
                <w:szCs w:val="18"/>
              </w:rPr>
              <w:t>69</w:t>
            </w:r>
          </w:p>
        </w:tc>
        <w:tc>
          <w:tcPr>
            <w:tcW w:w="7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F9434" w14:textId="18C1C8D3" w:rsidR="001437FC" w:rsidRPr="00371858" w:rsidRDefault="001437FC" w:rsidP="00CD75D3">
            <w:pPr>
              <w:pStyle w:val="Tabletext"/>
              <w:jc w:val="center"/>
              <w:rPr>
                <w:sz w:val="18"/>
                <w:szCs w:val="18"/>
              </w:rPr>
            </w:pPr>
            <w:r w:rsidRPr="00371858">
              <w:rPr>
                <w:sz w:val="18"/>
                <w:szCs w:val="18"/>
              </w:rPr>
              <w:t>0.91</w:t>
            </w:r>
          </w:p>
        </w:tc>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5381B" w14:textId="71544504" w:rsidR="001437FC" w:rsidRPr="00371858" w:rsidRDefault="001437FC" w:rsidP="00CD75D3">
            <w:pPr>
              <w:pStyle w:val="Tabletext"/>
              <w:jc w:val="center"/>
              <w:rPr>
                <w:sz w:val="18"/>
                <w:szCs w:val="18"/>
              </w:rPr>
            </w:pPr>
            <w:r w:rsidRPr="00371858">
              <w:rPr>
                <w:sz w:val="18"/>
                <w:szCs w:val="18"/>
              </w:rPr>
              <w:t>0.29</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621E9" w14:textId="1FD98CF0" w:rsidR="001437FC" w:rsidRPr="00371858" w:rsidRDefault="001437FC" w:rsidP="00CD75D3">
            <w:pPr>
              <w:pStyle w:val="Tabletext"/>
              <w:jc w:val="center"/>
              <w:rPr>
                <w:sz w:val="18"/>
                <w:szCs w:val="18"/>
              </w:rPr>
            </w:pPr>
            <w:r w:rsidRPr="00371858">
              <w:rPr>
                <w:sz w:val="18"/>
                <w:szCs w:val="18"/>
              </w:rPr>
              <w:t>71</w:t>
            </w:r>
          </w:p>
        </w:tc>
        <w:tc>
          <w:tcPr>
            <w:tcW w:w="11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FCC5A" w14:textId="0B03BACD" w:rsidR="001437FC" w:rsidRPr="00371858" w:rsidRDefault="001437FC" w:rsidP="00CD75D3">
            <w:pPr>
              <w:pStyle w:val="Tabletext"/>
              <w:jc w:val="center"/>
              <w:rPr>
                <w:sz w:val="18"/>
                <w:szCs w:val="18"/>
              </w:rPr>
            </w:pPr>
            <w:r w:rsidRPr="00371858">
              <w:rPr>
                <w:sz w:val="18"/>
                <w:szCs w:val="18"/>
              </w:rPr>
              <w:t>2.04</w:t>
            </w: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2F50F7" w14:textId="2922025F" w:rsidR="001437FC" w:rsidRPr="00371858" w:rsidRDefault="001437FC" w:rsidP="00CD75D3">
            <w:pPr>
              <w:pStyle w:val="Tabletext"/>
              <w:jc w:val="center"/>
              <w:rPr>
                <w:sz w:val="18"/>
                <w:szCs w:val="18"/>
              </w:rPr>
            </w:pPr>
            <w:r w:rsidRPr="00371858">
              <w:rPr>
                <w:sz w:val="18"/>
                <w:szCs w:val="18"/>
              </w:rPr>
              <w:t>Yes</w:t>
            </w:r>
          </w:p>
        </w:tc>
        <w:tc>
          <w:tcPr>
            <w:tcW w:w="1170" w:type="dxa"/>
            <w:tcBorders>
              <w:top w:val="single" w:sz="4" w:space="0" w:color="000000"/>
              <w:left w:val="single" w:sz="4" w:space="0" w:color="000000"/>
              <w:bottom w:val="single" w:sz="4" w:space="0" w:color="000000"/>
              <w:right w:val="single" w:sz="4" w:space="0" w:color="000000"/>
            </w:tcBorders>
            <w:vAlign w:val="center"/>
          </w:tcPr>
          <w:p w14:paraId="3441FD61" w14:textId="2B7AD9CA" w:rsidR="001437FC" w:rsidRPr="00371858" w:rsidRDefault="001437FC" w:rsidP="00CD75D3">
            <w:pPr>
              <w:pStyle w:val="Tabletext"/>
              <w:jc w:val="center"/>
              <w:rPr>
                <w:sz w:val="18"/>
                <w:szCs w:val="18"/>
              </w:rPr>
            </w:pPr>
            <w:r w:rsidRPr="00371858">
              <w:rPr>
                <w:sz w:val="18"/>
                <w:szCs w:val="18"/>
              </w:rPr>
              <w:t>0.</w:t>
            </w:r>
            <w:r w:rsidR="009A35D7" w:rsidRPr="00371858">
              <w:rPr>
                <w:sz w:val="18"/>
                <w:szCs w:val="18"/>
              </w:rPr>
              <w:t>0</w:t>
            </w:r>
            <w:r w:rsidRPr="00371858">
              <w:rPr>
                <w:sz w:val="18"/>
                <w:szCs w:val="18"/>
              </w:rPr>
              <w:t>25</w:t>
            </w:r>
          </w:p>
        </w:tc>
      </w:tr>
    </w:tbl>
    <w:p w14:paraId="25404B2B" w14:textId="7CE7FD03" w:rsidR="008559C3" w:rsidRPr="00D95372" w:rsidRDefault="00B23207">
      <w:r w:rsidRPr="00D95372">
        <w:t xml:space="preserve">This kind of analysis applied to detailed benchmarking results </w:t>
      </w:r>
      <w:r w:rsidR="00970EA2" w:rsidRPr="00D95372">
        <w:t xml:space="preserve">may </w:t>
      </w:r>
      <w:r w:rsidRPr="00D95372">
        <w:t>be extended to various services as well as a larger set of KPIs</w:t>
      </w:r>
      <w:r w:rsidR="007D7B57" w:rsidRPr="00D95372">
        <w:t xml:space="preserve"> or </w:t>
      </w:r>
      <w:r w:rsidR="000F0565" w:rsidRPr="00D95372">
        <w:t>KQIs</w:t>
      </w:r>
      <w:r w:rsidRPr="00D95372">
        <w:t xml:space="preserve"> per se</w:t>
      </w:r>
      <w:r w:rsidR="00FC410C" w:rsidRPr="00D95372">
        <w:t xml:space="preserve">rvice, as mentioned in </w:t>
      </w:r>
      <w:r w:rsidR="007021E7" w:rsidRPr="00D95372">
        <w:t>clause</w:t>
      </w:r>
      <w:r w:rsidR="00FC410C" w:rsidRPr="00D95372">
        <w:t xml:space="preserve"> </w:t>
      </w:r>
      <w:r w:rsidR="00494CA8" w:rsidRPr="00D95372">
        <w:t>8</w:t>
      </w:r>
      <w:r w:rsidR="00844053" w:rsidRPr="00D95372">
        <w:t>.</w:t>
      </w:r>
      <w:r w:rsidRPr="00D95372">
        <w:t xml:space="preserve"> In addition, based on statistical significance result</w:t>
      </w:r>
      <w:r w:rsidR="00146D5A" w:rsidRPr="00D95372">
        <w:t>s (Z statistics @ 95%CL, Table 2</w:t>
      </w:r>
      <w:r w:rsidRPr="00D95372">
        <w:t>), individual KPI</w:t>
      </w:r>
      <w:r w:rsidR="00D0656B" w:rsidRPr="00D95372">
        <w:t>s</w:t>
      </w:r>
      <w:r w:rsidR="007D7B57" w:rsidRPr="00D95372">
        <w:t xml:space="preserve"> or </w:t>
      </w:r>
      <w:r w:rsidR="00494CA8" w:rsidRPr="00D95372">
        <w:t>KQIs</w:t>
      </w:r>
      <w:r w:rsidRPr="00D95372">
        <w:t xml:space="preserve"> </w:t>
      </w:r>
      <w:r w:rsidR="00970EA2" w:rsidRPr="00D95372">
        <w:t xml:space="preserve">may </w:t>
      </w:r>
      <w:r w:rsidRPr="00D95372">
        <w:t xml:space="preserve">be ranked across networks as described </w:t>
      </w:r>
      <w:r w:rsidR="007D7B57" w:rsidRPr="00D95372">
        <w:t>in clause 9.4</w:t>
      </w:r>
      <w:r w:rsidRPr="00D95372">
        <w:t xml:space="preserve">. </w:t>
      </w:r>
    </w:p>
    <w:p w14:paraId="2125B730" w14:textId="5E536C0B" w:rsidR="00402B4A" w:rsidRPr="00D95372" w:rsidRDefault="00402B4A">
      <w:r w:rsidRPr="00D95372">
        <w:t>It must be noted that</w:t>
      </w:r>
      <w:r w:rsidR="003B657A" w:rsidRPr="00D95372">
        <w:t xml:space="preserve"> </w:t>
      </w:r>
      <w:r w:rsidR="00DA602B" w:rsidRPr="00D95372">
        <w:t xml:space="preserve">claiming that </w:t>
      </w:r>
      <w:r w:rsidR="00BF1674" w:rsidRPr="00D95372">
        <w:t xml:space="preserve">one network or service configuration can be considered as </w:t>
      </w:r>
      <w:r w:rsidR="002557CB" w:rsidRPr="00D95372">
        <w:t>"</w:t>
      </w:r>
      <w:r w:rsidR="00BF1674" w:rsidRPr="00D95372">
        <w:t>better</w:t>
      </w:r>
      <w:r w:rsidR="002557CB" w:rsidRPr="00D95372">
        <w:t>"</w:t>
      </w:r>
      <w:r w:rsidR="00BF1674" w:rsidRPr="00D95372">
        <w:t xml:space="preserve"> than another</w:t>
      </w:r>
      <w:r w:rsidR="00E219B3" w:rsidRPr="00D95372">
        <w:t xml:space="preserve"> requires </w:t>
      </w:r>
      <w:r w:rsidR="00DA602B" w:rsidRPr="00D95372">
        <w:t xml:space="preserve">– </w:t>
      </w:r>
      <w:r w:rsidR="00BF1674" w:rsidRPr="00D95372">
        <w:t>besides statistical significance</w:t>
      </w:r>
      <w:r w:rsidR="00DA602B" w:rsidRPr="00D95372">
        <w:t xml:space="preserve"> –</w:t>
      </w:r>
      <w:r w:rsidR="00BF1674" w:rsidRPr="00D95372">
        <w:t xml:space="preserve"> a KPI- or KQI-specific </w:t>
      </w:r>
      <w:r w:rsidR="0072292B" w:rsidRPr="00D95372">
        <w:t>relevant difference-</w:t>
      </w:r>
      <w:r w:rsidR="00BF1674" w:rsidRPr="00D95372">
        <w:t>threshold</w:t>
      </w:r>
      <w:r w:rsidR="0072292B" w:rsidRPr="00D95372">
        <w:t xml:space="preserve"> </w:t>
      </w:r>
      <w:r w:rsidR="00E219B3" w:rsidRPr="00D95372">
        <w:t>definition and measurement accuracy information</w:t>
      </w:r>
      <w:r w:rsidR="00BF1674" w:rsidRPr="00D95372">
        <w:t xml:space="preserve">, as defined in </w:t>
      </w:r>
      <w:r w:rsidR="007D7B57" w:rsidRPr="00D95372">
        <w:t>o</w:t>
      </w:r>
      <w:r w:rsidR="00BF1674" w:rsidRPr="00D95372">
        <w:t xml:space="preserve">ther </w:t>
      </w:r>
      <w:r w:rsidR="007D7B57" w:rsidRPr="00D95372">
        <w:t xml:space="preserve">ITU-T </w:t>
      </w:r>
      <w:r w:rsidR="00BF1674" w:rsidRPr="00D95372">
        <w:t xml:space="preserve">Recommendations </w:t>
      </w:r>
      <w:r w:rsidR="007D7B57" w:rsidRPr="00D95372">
        <w:t>in</w:t>
      </w:r>
      <w:r w:rsidR="00BF1674" w:rsidRPr="00D95372">
        <w:t xml:space="preserve"> th</w:t>
      </w:r>
      <w:r w:rsidR="00C14D2F" w:rsidRPr="00D95372">
        <w:t>e</w:t>
      </w:r>
      <w:r w:rsidR="00BF1674" w:rsidRPr="00D95372">
        <w:t xml:space="preserve"> benchmarking series.</w:t>
      </w:r>
    </w:p>
    <w:p w14:paraId="3EF180CF" w14:textId="7FD22B0B" w:rsidR="0026057A" w:rsidRPr="00371858" w:rsidRDefault="001F6FB0" w:rsidP="00371858">
      <w:pPr>
        <w:pStyle w:val="Heading3"/>
      </w:pPr>
      <w:r w:rsidRPr="00D95372">
        <w:t>9.3.4</w:t>
      </w:r>
      <w:r w:rsidRPr="00D95372">
        <w:tab/>
      </w:r>
      <w:r w:rsidR="002D293F" w:rsidRPr="00371858">
        <w:t>Results reporting</w:t>
      </w:r>
    </w:p>
    <w:p w14:paraId="51E74CE8" w14:textId="503EF5A6" w:rsidR="002D293F" w:rsidRPr="00371858" w:rsidRDefault="002D293F">
      <w:r w:rsidRPr="00371858">
        <w:t xml:space="preserve">The benchmarking statistical analysis and results </w:t>
      </w:r>
      <w:r w:rsidR="00D535B1" w:rsidRPr="00371858">
        <w:t xml:space="preserve">must </w:t>
      </w:r>
      <w:r w:rsidRPr="00371858">
        <w:t>be reported along with the detailed description of the test scenarios and conditions</w:t>
      </w:r>
      <w:r w:rsidR="00F1763C" w:rsidRPr="00371858">
        <w:t xml:space="preserve"> used for benchmarking</w:t>
      </w:r>
      <w:r w:rsidRPr="00371858">
        <w:t xml:space="preserve">; otherwise the interpretation </w:t>
      </w:r>
      <w:r w:rsidR="007D7B57" w:rsidRPr="00D95372">
        <w:t xml:space="preserve">of results </w:t>
      </w:r>
      <w:r w:rsidRPr="00371858">
        <w:t>can be wrong and consequently meaningless.</w:t>
      </w:r>
    </w:p>
    <w:p w14:paraId="317E339A" w14:textId="3E1DF6B3" w:rsidR="00B23207" w:rsidRPr="00371858" w:rsidRDefault="00B54682">
      <w:pPr>
        <w:pStyle w:val="Heading2"/>
      </w:pPr>
      <w:bookmarkStart w:id="40" w:name="_Toc518365548"/>
      <w:bookmarkStart w:id="41" w:name="_Toc519522833"/>
      <w:r w:rsidRPr="00371858">
        <w:t>9</w:t>
      </w:r>
      <w:r w:rsidR="00600582" w:rsidRPr="00371858">
        <w:t>.</w:t>
      </w:r>
      <w:r w:rsidRPr="00371858">
        <w:t>4</w:t>
      </w:r>
      <w:r w:rsidR="00600582" w:rsidRPr="00371858">
        <w:tab/>
      </w:r>
      <w:r w:rsidR="00E313F3" w:rsidRPr="00371858">
        <w:t>End</w:t>
      </w:r>
      <w:r w:rsidR="00FC51CA" w:rsidRPr="00371858">
        <w:t>-</w:t>
      </w:r>
      <w:r w:rsidR="00E313F3" w:rsidRPr="00371858">
        <w:t>to</w:t>
      </w:r>
      <w:r w:rsidR="00FC51CA" w:rsidRPr="00371858">
        <w:t>-</w:t>
      </w:r>
      <w:r w:rsidR="00E313F3" w:rsidRPr="00371858">
        <w:t xml:space="preserve">end </w:t>
      </w:r>
      <w:r w:rsidR="009A35D7" w:rsidRPr="00371858">
        <w:t>KPI</w:t>
      </w:r>
      <w:r w:rsidR="007D7B57" w:rsidRPr="00D95372">
        <w:t xml:space="preserve"> or </w:t>
      </w:r>
      <w:r w:rsidR="00E313F3" w:rsidRPr="00371858">
        <w:t xml:space="preserve">KQI </w:t>
      </w:r>
      <w:r w:rsidR="004F6CED" w:rsidRPr="00371858">
        <w:t xml:space="preserve">scoring and </w:t>
      </w:r>
      <w:r w:rsidR="00B23207" w:rsidRPr="00371858">
        <w:t>ranking</w:t>
      </w:r>
      <w:bookmarkEnd w:id="40"/>
      <w:bookmarkEnd w:id="41"/>
    </w:p>
    <w:p w14:paraId="518E742F" w14:textId="5CDFCF2F" w:rsidR="00B23207" w:rsidRPr="00371858" w:rsidRDefault="00B23207">
      <w:r w:rsidRPr="00371858">
        <w:t xml:space="preserve">Network </w:t>
      </w:r>
      <w:r w:rsidR="007951AB" w:rsidRPr="00371858">
        <w:t>end-to-</w:t>
      </w:r>
      <w:r w:rsidR="00CD771D" w:rsidRPr="00371858">
        <w:t xml:space="preserve">end </w:t>
      </w:r>
      <w:r w:rsidR="009A35D7" w:rsidRPr="00371858">
        <w:t>KPIs</w:t>
      </w:r>
      <w:r w:rsidR="001F6FB0" w:rsidRPr="00D95372">
        <w:t xml:space="preserve"> or </w:t>
      </w:r>
      <w:r w:rsidR="00E313F3" w:rsidRPr="00371858">
        <w:t>KQI</w:t>
      </w:r>
      <w:r w:rsidR="004F6CED" w:rsidRPr="00371858">
        <w:t>s</w:t>
      </w:r>
      <w:r w:rsidR="00E313F3" w:rsidRPr="00371858">
        <w:t xml:space="preserve"> can be</w:t>
      </w:r>
      <w:r w:rsidR="004F6CED" w:rsidRPr="00371858">
        <w:t xml:space="preserve"> scored and </w:t>
      </w:r>
      <w:r w:rsidR="00E313F3" w:rsidRPr="00371858">
        <w:t xml:space="preserve">ranked </w:t>
      </w:r>
      <w:r w:rsidRPr="00371858">
        <w:t xml:space="preserve">across </w:t>
      </w:r>
      <w:r w:rsidR="004F6CED" w:rsidRPr="00371858">
        <w:t>each of</w:t>
      </w:r>
      <w:r w:rsidRPr="00371858">
        <w:t xml:space="preserve"> the areas considered in the benchmarking campaign. In add</w:t>
      </w:r>
      <w:r w:rsidR="00FC51CA" w:rsidRPr="00D95372">
        <w:t>i</w:t>
      </w:r>
      <w:r w:rsidRPr="00371858">
        <w:t>ti</w:t>
      </w:r>
      <w:r w:rsidR="00844053" w:rsidRPr="00371858">
        <w:t xml:space="preserve">on, as already mentioned </w:t>
      </w:r>
      <w:r w:rsidR="001F6FB0" w:rsidRPr="00D95372">
        <w:t>in clause 9.3.3</w:t>
      </w:r>
      <w:r w:rsidR="00844053" w:rsidRPr="00371858">
        <w:t>,</w:t>
      </w:r>
      <w:r w:rsidRPr="00371858">
        <w:t xml:space="preserve"> it needs to rely on statistical significance in order to be able to discriminate fine performance diff</w:t>
      </w:r>
      <w:r w:rsidR="00E313F3" w:rsidRPr="00371858">
        <w:t xml:space="preserve">erences </w:t>
      </w:r>
      <w:r w:rsidRPr="00371858">
        <w:t xml:space="preserve">that tend to be </w:t>
      </w:r>
      <w:r w:rsidRPr="00371858">
        <w:lastRenderedPageBreak/>
        <w:t>more and more frequent betwee</w:t>
      </w:r>
      <w:r w:rsidR="00FC410C" w:rsidRPr="00371858">
        <w:t xml:space="preserve">n </w:t>
      </w:r>
      <w:r w:rsidR="001F6FB0" w:rsidRPr="00D95372">
        <w:t>current</w:t>
      </w:r>
      <w:r w:rsidR="00FC410C" w:rsidRPr="00371858">
        <w:t xml:space="preserve"> operator networks.</w:t>
      </w:r>
      <w:r w:rsidR="00E313F3" w:rsidRPr="00371858">
        <w:t xml:space="preserve"> Comparisons against </w:t>
      </w:r>
      <w:r w:rsidR="00DA602B" w:rsidRPr="00371858">
        <w:t>KPI</w:t>
      </w:r>
      <w:r w:rsidR="001F6FB0" w:rsidRPr="00D95372">
        <w:t xml:space="preserve">- or </w:t>
      </w:r>
      <w:r w:rsidR="004F6CED" w:rsidRPr="00371858">
        <w:t>KQI</w:t>
      </w:r>
      <w:r w:rsidR="00DA602B" w:rsidRPr="00371858">
        <w:t>-</w:t>
      </w:r>
      <w:r w:rsidR="004F6CED" w:rsidRPr="00D95372">
        <w:t xml:space="preserve">specific relevant difference-thresholds </w:t>
      </w:r>
      <w:r w:rsidR="00DA602B" w:rsidRPr="00D95372">
        <w:t xml:space="preserve">must be used </w:t>
      </w:r>
      <w:r w:rsidR="004F6CED" w:rsidRPr="00D95372">
        <w:t xml:space="preserve">if differences are </w:t>
      </w:r>
      <w:r w:rsidR="00D535B1" w:rsidRPr="00D95372">
        <w:t xml:space="preserve">irrelevant or </w:t>
      </w:r>
      <w:r w:rsidR="004F6CED" w:rsidRPr="00D95372">
        <w:t xml:space="preserve">within measurement accuracy as described in </w:t>
      </w:r>
      <w:r w:rsidR="001F6FB0" w:rsidRPr="00D95372">
        <w:t>o</w:t>
      </w:r>
      <w:r w:rsidR="004F6CED" w:rsidRPr="00D95372">
        <w:t xml:space="preserve">ther </w:t>
      </w:r>
      <w:r w:rsidR="001F6FB0" w:rsidRPr="00D95372">
        <w:t>ITU-T R</w:t>
      </w:r>
      <w:r w:rsidR="004F6CED" w:rsidRPr="00D95372">
        <w:t xml:space="preserve">ecommendations </w:t>
      </w:r>
      <w:r w:rsidR="001F6FB0" w:rsidRPr="00D95372">
        <w:t>in</w:t>
      </w:r>
      <w:r w:rsidR="004F6CED" w:rsidRPr="00D95372">
        <w:t xml:space="preserve"> the benchmarking series.</w:t>
      </w:r>
    </w:p>
    <w:p w14:paraId="17FBBC09" w14:textId="111C136C" w:rsidR="004F6CED" w:rsidRPr="00371858" w:rsidRDefault="00B23207">
      <w:pPr>
        <w:spacing w:after="80"/>
        <w:rPr>
          <w:rFonts w:asciiTheme="majorBidi" w:hAnsiTheme="majorBidi" w:cstheme="majorBidi"/>
        </w:rPr>
      </w:pPr>
      <w:r w:rsidRPr="00371858">
        <w:rPr>
          <w:rFonts w:asciiTheme="majorBidi" w:hAnsiTheme="majorBidi" w:cstheme="majorBidi"/>
        </w:rPr>
        <w:t xml:space="preserve">The statistical scoring </w:t>
      </w:r>
      <w:r w:rsidR="001A612F" w:rsidRPr="00371858">
        <w:rPr>
          <w:rFonts w:asciiTheme="majorBidi" w:hAnsiTheme="majorBidi" w:cstheme="majorBidi"/>
        </w:rPr>
        <w:t xml:space="preserve">and ranking </w:t>
      </w:r>
      <w:r w:rsidRPr="00371858">
        <w:rPr>
          <w:rFonts w:asciiTheme="majorBidi" w:hAnsiTheme="majorBidi" w:cstheme="majorBidi"/>
        </w:rPr>
        <w:t>methodology</w:t>
      </w:r>
      <w:r w:rsidR="004F6CED" w:rsidRPr="00371858">
        <w:rPr>
          <w:rFonts w:asciiTheme="majorBidi" w:hAnsiTheme="majorBidi" w:cstheme="majorBidi"/>
        </w:rPr>
        <w:t xml:space="preserve"> for a set of KPIs</w:t>
      </w:r>
      <w:r w:rsidR="005D1B8C" w:rsidRPr="00D95372">
        <w:rPr>
          <w:rFonts w:asciiTheme="majorBidi" w:hAnsiTheme="majorBidi" w:cstheme="majorBidi"/>
        </w:rPr>
        <w:t xml:space="preserve"> or </w:t>
      </w:r>
      <w:r w:rsidR="004F6CED" w:rsidRPr="00371858">
        <w:rPr>
          <w:rFonts w:asciiTheme="majorBidi" w:hAnsiTheme="majorBidi" w:cstheme="majorBidi"/>
        </w:rPr>
        <w:t>KQIs</w:t>
      </w:r>
      <w:r w:rsidRPr="00371858">
        <w:rPr>
          <w:rFonts w:asciiTheme="majorBidi" w:hAnsiTheme="majorBidi" w:cstheme="majorBidi"/>
        </w:rPr>
        <w:t xml:space="preserve"> is presented in </w:t>
      </w:r>
      <w:r w:rsidR="004F6CED" w:rsidRPr="00371858">
        <w:rPr>
          <w:rFonts w:asciiTheme="majorBidi" w:hAnsiTheme="majorBidi" w:cstheme="majorBidi"/>
          <w:bCs/>
        </w:rPr>
        <w:t xml:space="preserve">Annex </w:t>
      </w:r>
      <w:r w:rsidR="001A612F" w:rsidRPr="00371858">
        <w:rPr>
          <w:rFonts w:asciiTheme="majorBidi" w:hAnsiTheme="majorBidi" w:cstheme="majorBidi"/>
          <w:bCs/>
        </w:rPr>
        <w:t>B</w:t>
      </w:r>
      <w:r w:rsidR="004F6CED" w:rsidRPr="00371858">
        <w:rPr>
          <w:rFonts w:asciiTheme="majorBidi" w:hAnsiTheme="majorBidi" w:cstheme="majorBidi"/>
        </w:rPr>
        <w:t xml:space="preserve"> </w:t>
      </w:r>
      <w:r w:rsidR="00FC410C" w:rsidRPr="00371858">
        <w:rPr>
          <w:rFonts w:asciiTheme="majorBidi" w:hAnsiTheme="majorBidi" w:cstheme="majorBidi"/>
        </w:rPr>
        <w:t>and an example</w:t>
      </w:r>
      <w:r w:rsidRPr="00371858">
        <w:rPr>
          <w:rFonts w:asciiTheme="majorBidi" w:hAnsiTheme="majorBidi" w:cstheme="majorBidi"/>
        </w:rPr>
        <w:t xml:space="preserve"> </w:t>
      </w:r>
      <w:r w:rsidR="00FC410C" w:rsidRPr="00371858">
        <w:rPr>
          <w:rFonts w:asciiTheme="majorBidi" w:hAnsiTheme="majorBidi" w:cstheme="majorBidi"/>
        </w:rPr>
        <w:t>is</w:t>
      </w:r>
      <w:r w:rsidRPr="00371858">
        <w:rPr>
          <w:rFonts w:asciiTheme="majorBidi" w:hAnsiTheme="majorBidi" w:cstheme="majorBidi"/>
        </w:rPr>
        <w:t xml:space="preserve"> shown in Table 3. </w:t>
      </w:r>
    </w:p>
    <w:p w14:paraId="27AA5491" w14:textId="5DD541A2" w:rsidR="00B23207" w:rsidRPr="00371858" w:rsidRDefault="00B23207">
      <w:pPr>
        <w:pStyle w:val="TableNoTitle0"/>
      </w:pPr>
      <w:r w:rsidRPr="00371858">
        <w:t>Table 3</w:t>
      </w:r>
      <w:r w:rsidR="00CD75D3" w:rsidRPr="00371858">
        <w:t xml:space="preserve"> –</w:t>
      </w:r>
      <w:r w:rsidR="005A7B72" w:rsidRPr="00371858">
        <w:t xml:space="preserve"> Example</w:t>
      </w:r>
      <w:r w:rsidR="00146D5A" w:rsidRPr="00371858">
        <w:t xml:space="preserve"> </w:t>
      </w:r>
      <w:r w:rsidR="005A7B72" w:rsidRPr="00371858">
        <w:t xml:space="preserve">of statistically significant </w:t>
      </w:r>
      <w:r w:rsidR="009479D5" w:rsidRPr="00371858">
        <w:t>end</w:t>
      </w:r>
      <w:r w:rsidR="00FC51CA" w:rsidRPr="00371858">
        <w:t>-</w:t>
      </w:r>
      <w:r w:rsidR="009479D5" w:rsidRPr="00371858">
        <w:t>to</w:t>
      </w:r>
      <w:r w:rsidR="00FC51CA" w:rsidRPr="00371858">
        <w:t>-</w:t>
      </w:r>
      <w:r w:rsidR="009479D5" w:rsidRPr="00371858">
        <w:t xml:space="preserve">end </w:t>
      </w:r>
      <w:r w:rsidR="007F6101" w:rsidRPr="00371858">
        <w:t>KPI</w:t>
      </w:r>
      <w:r w:rsidR="002657C0" w:rsidRPr="00D95372">
        <w:t xml:space="preserve"> or </w:t>
      </w:r>
      <w:r w:rsidR="009479D5" w:rsidRPr="00371858">
        <w:t xml:space="preserve">KQI </w:t>
      </w:r>
      <w:r w:rsidR="005A7B72" w:rsidRPr="00371858">
        <w:t xml:space="preserve">scoring </w:t>
      </w:r>
      <w:r w:rsidR="009479D5" w:rsidRPr="00371858">
        <w:t>and ranking</w:t>
      </w:r>
    </w:p>
    <w:tbl>
      <w:tblPr>
        <w:tblW w:w="9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097"/>
        <w:gridCol w:w="830"/>
        <w:gridCol w:w="663"/>
        <w:gridCol w:w="962"/>
        <w:gridCol w:w="1097"/>
        <w:gridCol w:w="830"/>
        <w:gridCol w:w="663"/>
        <w:gridCol w:w="962"/>
        <w:gridCol w:w="901"/>
      </w:tblGrid>
      <w:tr w:rsidR="00CD75D3" w:rsidRPr="00D95372" w14:paraId="574584DD" w14:textId="77777777" w:rsidTr="003F42DD">
        <w:trPr>
          <w:trHeight w:val="288"/>
        </w:trPr>
        <w:tc>
          <w:tcPr>
            <w:tcW w:w="1524" w:type="dxa"/>
            <w:shd w:val="clear" w:color="auto" w:fill="auto"/>
            <w:noWrap/>
            <w:vAlign w:val="bottom"/>
            <w:hideMark/>
          </w:tcPr>
          <w:p w14:paraId="4C7B09E7" w14:textId="77777777" w:rsidR="00CD75D3" w:rsidRPr="00371858" w:rsidRDefault="00CD75D3" w:rsidP="007021E7">
            <w:pPr>
              <w:pStyle w:val="Tablehead"/>
              <w:rPr>
                <w:rStyle w:val="Tablefreq"/>
                <w:b/>
              </w:rPr>
            </w:pPr>
          </w:p>
        </w:tc>
        <w:tc>
          <w:tcPr>
            <w:tcW w:w="3552" w:type="dxa"/>
            <w:gridSpan w:val="4"/>
            <w:shd w:val="clear" w:color="auto" w:fill="auto"/>
            <w:noWrap/>
            <w:vAlign w:val="bottom"/>
            <w:hideMark/>
          </w:tcPr>
          <w:p w14:paraId="6166BEA3" w14:textId="0331432C" w:rsidR="00CD75D3" w:rsidRPr="00D95372" w:rsidRDefault="00CD75D3" w:rsidP="007021E7">
            <w:pPr>
              <w:pStyle w:val="Tablehead"/>
              <w:rPr>
                <w:rStyle w:val="Tablefreq"/>
                <w:b/>
              </w:rPr>
            </w:pPr>
            <w:r w:rsidRPr="00D95372">
              <w:rPr>
                <w:rStyle w:val="Tablefreq"/>
                <w:b/>
              </w:rPr>
              <w:t>Network 1</w:t>
            </w:r>
          </w:p>
        </w:tc>
        <w:tc>
          <w:tcPr>
            <w:tcW w:w="4453" w:type="dxa"/>
            <w:gridSpan w:val="5"/>
            <w:shd w:val="clear" w:color="auto" w:fill="auto"/>
            <w:noWrap/>
            <w:vAlign w:val="bottom"/>
            <w:hideMark/>
          </w:tcPr>
          <w:p w14:paraId="55A9343A" w14:textId="56BC0E68" w:rsidR="00CD75D3" w:rsidRPr="00D95372" w:rsidRDefault="00CD75D3" w:rsidP="007021E7">
            <w:pPr>
              <w:pStyle w:val="Tablehead"/>
              <w:rPr>
                <w:rStyle w:val="Tablefreq"/>
                <w:b/>
              </w:rPr>
            </w:pPr>
            <w:r w:rsidRPr="00D95372">
              <w:rPr>
                <w:rStyle w:val="Tablefreq"/>
                <w:b/>
              </w:rPr>
              <w:t>Network 2</w:t>
            </w:r>
          </w:p>
        </w:tc>
      </w:tr>
      <w:tr w:rsidR="00681B95" w:rsidRPr="00D95372" w14:paraId="2A69E7FD" w14:textId="77777777" w:rsidTr="00CD75D3">
        <w:trPr>
          <w:trHeight w:val="563"/>
        </w:trPr>
        <w:tc>
          <w:tcPr>
            <w:tcW w:w="1524" w:type="dxa"/>
            <w:shd w:val="clear" w:color="auto" w:fill="auto"/>
            <w:noWrap/>
            <w:vAlign w:val="bottom"/>
            <w:hideMark/>
          </w:tcPr>
          <w:p w14:paraId="2106EC6D" w14:textId="77777777" w:rsidR="00681B95" w:rsidRPr="00371858" w:rsidRDefault="00681B95" w:rsidP="007021E7">
            <w:pPr>
              <w:pStyle w:val="Tablehead"/>
              <w:rPr>
                <w:rStyle w:val="Tablefreq"/>
                <w:b/>
              </w:rPr>
            </w:pPr>
          </w:p>
        </w:tc>
        <w:tc>
          <w:tcPr>
            <w:tcW w:w="1097" w:type="dxa"/>
            <w:shd w:val="clear" w:color="auto" w:fill="auto"/>
            <w:noWrap/>
            <w:vAlign w:val="bottom"/>
            <w:hideMark/>
          </w:tcPr>
          <w:p w14:paraId="21A8D8C8" w14:textId="6FAC2F06" w:rsidR="00681B95" w:rsidRPr="00D95372" w:rsidRDefault="00681B95" w:rsidP="007021E7">
            <w:pPr>
              <w:pStyle w:val="Tablehead"/>
              <w:rPr>
                <w:rStyle w:val="Tablefreq"/>
                <w:b/>
              </w:rPr>
            </w:pPr>
            <w:r w:rsidRPr="00D95372">
              <w:rPr>
                <w:rStyle w:val="Tablefreq"/>
                <w:b/>
              </w:rPr>
              <w:t>KPI</w:t>
            </w:r>
            <w:r w:rsidR="009A35D7" w:rsidRPr="00D95372">
              <w:rPr>
                <w:rStyle w:val="Tablefreq"/>
                <w:b/>
              </w:rPr>
              <w:t>/KQI</w:t>
            </w:r>
          </w:p>
        </w:tc>
        <w:tc>
          <w:tcPr>
            <w:tcW w:w="830" w:type="dxa"/>
            <w:shd w:val="clear" w:color="auto" w:fill="auto"/>
            <w:noWrap/>
            <w:vAlign w:val="bottom"/>
            <w:hideMark/>
          </w:tcPr>
          <w:p w14:paraId="6591398F" w14:textId="77777777" w:rsidR="00681B95" w:rsidRPr="00D95372" w:rsidRDefault="00681B95" w:rsidP="007021E7">
            <w:pPr>
              <w:pStyle w:val="Tablehead"/>
              <w:rPr>
                <w:rStyle w:val="Tablefreq"/>
                <w:b/>
              </w:rPr>
            </w:pPr>
            <w:r w:rsidRPr="00D95372">
              <w:rPr>
                <w:rStyle w:val="Tablefreq"/>
                <w:b/>
              </w:rPr>
              <w:t>std</w:t>
            </w:r>
          </w:p>
        </w:tc>
        <w:tc>
          <w:tcPr>
            <w:tcW w:w="663" w:type="dxa"/>
            <w:shd w:val="clear" w:color="auto" w:fill="auto"/>
            <w:noWrap/>
            <w:vAlign w:val="bottom"/>
            <w:hideMark/>
          </w:tcPr>
          <w:p w14:paraId="0F5A190A" w14:textId="77777777" w:rsidR="00681B95" w:rsidRPr="00D95372" w:rsidRDefault="00681B95" w:rsidP="007021E7">
            <w:pPr>
              <w:pStyle w:val="Tablehead"/>
              <w:rPr>
                <w:rStyle w:val="Tablefreq"/>
                <w:b/>
              </w:rPr>
            </w:pPr>
            <w:r w:rsidRPr="00D95372">
              <w:rPr>
                <w:rStyle w:val="Tablefreq"/>
                <w:b/>
              </w:rPr>
              <w:t>N</w:t>
            </w:r>
          </w:p>
        </w:tc>
        <w:tc>
          <w:tcPr>
            <w:tcW w:w="962" w:type="dxa"/>
            <w:shd w:val="clear" w:color="auto" w:fill="auto"/>
            <w:noWrap/>
            <w:vAlign w:val="bottom"/>
            <w:hideMark/>
          </w:tcPr>
          <w:p w14:paraId="0E7F524D" w14:textId="77777777" w:rsidR="00681B95" w:rsidRPr="00D95372" w:rsidRDefault="00681B95" w:rsidP="007021E7">
            <w:pPr>
              <w:pStyle w:val="Tablehead"/>
              <w:rPr>
                <w:rStyle w:val="Tablefreq"/>
                <w:b/>
              </w:rPr>
            </w:pPr>
            <w:r w:rsidRPr="00D95372">
              <w:rPr>
                <w:rStyle w:val="Tablefreq"/>
                <w:b/>
              </w:rPr>
              <w:t>StatDiff</w:t>
            </w:r>
          </w:p>
        </w:tc>
        <w:tc>
          <w:tcPr>
            <w:tcW w:w="1097" w:type="dxa"/>
            <w:shd w:val="clear" w:color="auto" w:fill="auto"/>
            <w:noWrap/>
            <w:vAlign w:val="bottom"/>
            <w:hideMark/>
          </w:tcPr>
          <w:p w14:paraId="45851A41" w14:textId="3B94E574" w:rsidR="00681B95" w:rsidRPr="00D95372" w:rsidRDefault="00681B95" w:rsidP="007021E7">
            <w:pPr>
              <w:pStyle w:val="Tablehead"/>
              <w:rPr>
                <w:rStyle w:val="Tablefreq"/>
                <w:b/>
              </w:rPr>
            </w:pPr>
            <w:r w:rsidRPr="00D95372">
              <w:rPr>
                <w:rStyle w:val="Tablefreq"/>
                <w:b/>
              </w:rPr>
              <w:t>KPI</w:t>
            </w:r>
            <w:r w:rsidR="009A35D7" w:rsidRPr="00D95372">
              <w:rPr>
                <w:rStyle w:val="Tablefreq"/>
                <w:b/>
              </w:rPr>
              <w:t>/KQI</w:t>
            </w:r>
          </w:p>
        </w:tc>
        <w:tc>
          <w:tcPr>
            <w:tcW w:w="830" w:type="dxa"/>
            <w:shd w:val="clear" w:color="auto" w:fill="auto"/>
            <w:noWrap/>
            <w:vAlign w:val="bottom"/>
            <w:hideMark/>
          </w:tcPr>
          <w:p w14:paraId="1E4D17FE" w14:textId="77777777" w:rsidR="00681B95" w:rsidRPr="00D95372" w:rsidRDefault="00681B95" w:rsidP="007021E7">
            <w:pPr>
              <w:pStyle w:val="Tablehead"/>
              <w:rPr>
                <w:rStyle w:val="Tablefreq"/>
                <w:b/>
              </w:rPr>
            </w:pPr>
            <w:r w:rsidRPr="00D95372">
              <w:rPr>
                <w:rStyle w:val="Tablefreq"/>
                <w:b/>
              </w:rPr>
              <w:t>std</w:t>
            </w:r>
          </w:p>
        </w:tc>
        <w:tc>
          <w:tcPr>
            <w:tcW w:w="663" w:type="dxa"/>
            <w:shd w:val="clear" w:color="auto" w:fill="auto"/>
            <w:noWrap/>
            <w:vAlign w:val="bottom"/>
            <w:hideMark/>
          </w:tcPr>
          <w:p w14:paraId="0E9E1FBA" w14:textId="77777777" w:rsidR="00681B95" w:rsidRPr="00D95372" w:rsidRDefault="00681B95" w:rsidP="007021E7">
            <w:pPr>
              <w:pStyle w:val="Tablehead"/>
              <w:rPr>
                <w:rStyle w:val="Tablefreq"/>
                <w:b/>
              </w:rPr>
            </w:pPr>
            <w:r w:rsidRPr="00D95372">
              <w:rPr>
                <w:rStyle w:val="Tablefreq"/>
                <w:b/>
              </w:rPr>
              <w:t>N</w:t>
            </w:r>
          </w:p>
        </w:tc>
        <w:tc>
          <w:tcPr>
            <w:tcW w:w="962" w:type="dxa"/>
            <w:shd w:val="clear" w:color="auto" w:fill="auto"/>
            <w:noWrap/>
            <w:vAlign w:val="bottom"/>
            <w:hideMark/>
          </w:tcPr>
          <w:p w14:paraId="6333DBBD" w14:textId="77777777" w:rsidR="00681B95" w:rsidRPr="00D95372" w:rsidRDefault="00681B95" w:rsidP="007021E7">
            <w:pPr>
              <w:pStyle w:val="Tablehead"/>
              <w:rPr>
                <w:rStyle w:val="Tablefreq"/>
                <w:b/>
              </w:rPr>
            </w:pPr>
            <w:r w:rsidRPr="00D95372">
              <w:rPr>
                <w:rStyle w:val="Tablefreq"/>
                <w:b/>
              </w:rPr>
              <w:t>StatDiff</w:t>
            </w:r>
          </w:p>
        </w:tc>
        <w:tc>
          <w:tcPr>
            <w:tcW w:w="901" w:type="dxa"/>
            <w:shd w:val="clear" w:color="auto" w:fill="auto"/>
            <w:noWrap/>
            <w:vAlign w:val="bottom"/>
          </w:tcPr>
          <w:p w14:paraId="5781D234" w14:textId="74148909" w:rsidR="00681B95" w:rsidRPr="00D95372" w:rsidRDefault="00A42667" w:rsidP="007021E7">
            <w:pPr>
              <w:pStyle w:val="Tablehead"/>
              <w:rPr>
                <w:rStyle w:val="Tablefreq"/>
                <w:b/>
              </w:rPr>
            </w:pPr>
            <w:r w:rsidRPr="00D95372">
              <w:rPr>
                <w:rStyle w:val="Tablefreq"/>
                <w:b/>
              </w:rPr>
              <w:t>THrevl</w:t>
            </w:r>
          </w:p>
        </w:tc>
      </w:tr>
      <w:tr w:rsidR="00681B95" w:rsidRPr="00D95372" w14:paraId="26FDD8B7" w14:textId="77777777" w:rsidTr="00CD75D3">
        <w:trPr>
          <w:trHeight w:val="288"/>
        </w:trPr>
        <w:tc>
          <w:tcPr>
            <w:tcW w:w="1524" w:type="dxa"/>
            <w:shd w:val="clear" w:color="auto" w:fill="auto"/>
            <w:noWrap/>
            <w:vAlign w:val="bottom"/>
            <w:hideMark/>
          </w:tcPr>
          <w:p w14:paraId="3BF5993F" w14:textId="5A3358BF" w:rsidR="00681B95" w:rsidRPr="00371858" w:rsidRDefault="009A35D7" w:rsidP="00CD75D3">
            <w:pPr>
              <w:pStyle w:val="Tabletext"/>
              <w:rPr>
                <w:rFonts w:asciiTheme="majorBidi" w:hAnsiTheme="majorBidi" w:cstheme="majorBidi"/>
                <w:color w:val="000000"/>
                <w:szCs w:val="22"/>
              </w:rPr>
            </w:pPr>
            <w:r w:rsidRPr="00371858">
              <w:rPr>
                <w:rFonts w:asciiTheme="majorBidi" w:hAnsiTheme="majorBidi" w:cstheme="majorBidi"/>
                <w:color w:val="000000"/>
                <w:szCs w:val="22"/>
              </w:rPr>
              <w:t>KPI1/</w:t>
            </w:r>
            <w:r w:rsidR="004F6CED" w:rsidRPr="00371858">
              <w:rPr>
                <w:rFonts w:asciiTheme="majorBidi" w:hAnsiTheme="majorBidi" w:cstheme="majorBidi"/>
                <w:color w:val="000000"/>
                <w:szCs w:val="22"/>
              </w:rPr>
              <w:t>KQI1</w:t>
            </w:r>
          </w:p>
        </w:tc>
        <w:tc>
          <w:tcPr>
            <w:tcW w:w="1097" w:type="dxa"/>
            <w:shd w:val="clear" w:color="auto" w:fill="auto"/>
            <w:noWrap/>
            <w:vAlign w:val="bottom"/>
            <w:hideMark/>
          </w:tcPr>
          <w:p w14:paraId="5804D28A"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0.95</w:t>
            </w:r>
          </w:p>
        </w:tc>
        <w:tc>
          <w:tcPr>
            <w:tcW w:w="830" w:type="dxa"/>
            <w:shd w:val="clear" w:color="auto" w:fill="auto"/>
            <w:noWrap/>
            <w:vAlign w:val="bottom"/>
            <w:hideMark/>
          </w:tcPr>
          <w:p w14:paraId="4C0DCB01"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0.22</w:t>
            </w:r>
          </w:p>
        </w:tc>
        <w:tc>
          <w:tcPr>
            <w:tcW w:w="663" w:type="dxa"/>
            <w:shd w:val="clear" w:color="auto" w:fill="auto"/>
            <w:noWrap/>
            <w:vAlign w:val="bottom"/>
            <w:hideMark/>
          </w:tcPr>
          <w:p w14:paraId="4831BB28"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87</w:t>
            </w:r>
          </w:p>
        </w:tc>
        <w:tc>
          <w:tcPr>
            <w:tcW w:w="962" w:type="dxa"/>
            <w:shd w:val="clear" w:color="auto" w:fill="auto"/>
            <w:noWrap/>
            <w:vAlign w:val="bottom"/>
            <w:hideMark/>
          </w:tcPr>
          <w:p w14:paraId="36E5C68C"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0.05</w:t>
            </w:r>
          </w:p>
        </w:tc>
        <w:tc>
          <w:tcPr>
            <w:tcW w:w="1097" w:type="dxa"/>
            <w:shd w:val="clear" w:color="000000" w:fill="FFFF00"/>
            <w:noWrap/>
            <w:vAlign w:val="bottom"/>
            <w:hideMark/>
          </w:tcPr>
          <w:p w14:paraId="27FEBA9C"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0.97</w:t>
            </w:r>
          </w:p>
        </w:tc>
        <w:tc>
          <w:tcPr>
            <w:tcW w:w="830" w:type="dxa"/>
            <w:shd w:val="clear" w:color="auto" w:fill="auto"/>
            <w:noWrap/>
            <w:vAlign w:val="bottom"/>
            <w:hideMark/>
          </w:tcPr>
          <w:p w14:paraId="7249ACAA"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0.17</w:t>
            </w:r>
          </w:p>
        </w:tc>
        <w:tc>
          <w:tcPr>
            <w:tcW w:w="663" w:type="dxa"/>
            <w:shd w:val="clear" w:color="auto" w:fill="auto"/>
            <w:noWrap/>
            <w:vAlign w:val="bottom"/>
            <w:hideMark/>
          </w:tcPr>
          <w:p w14:paraId="0F71E63A"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69</w:t>
            </w:r>
          </w:p>
        </w:tc>
        <w:tc>
          <w:tcPr>
            <w:tcW w:w="962" w:type="dxa"/>
            <w:shd w:val="clear" w:color="auto" w:fill="auto"/>
            <w:noWrap/>
            <w:vAlign w:val="bottom"/>
            <w:hideMark/>
          </w:tcPr>
          <w:p w14:paraId="1F9A0B46"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0.00</w:t>
            </w:r>
          </w:p>
        </w:tc>
        <w:tc>
          <w:tcPr>
            <w:tcW w:w="901" w:type="dxa"/>
            <w:shd w:val="clear" w:color="auto" w:fill="auto"/>
            <w:noWrap/>
            <w:vAlign w:val="bottom"/>
          </w:tcPr>
          <w:p w14:paraId="73AF4BDA" w14:textId="75EE410C" w:rsidR="00681B95" w:rsidRPr="00371858" w:rsidRDefault="00DA7E30"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w:t>
            </w:r>
            <w:r w:rsidR="00D535B1" w:rsidRPr="00371858">
              <w:rPr>
                <w:rFonts w:asciiTheme="majorBidi" w:hAnsiTheme="majorBidi" w:cstheme="majorBidi"/>
                <w:color w:val="000000"/>
                <w:szCs w:val="22"/>
              </w:rPr>
              <w:t>0</w:t>
            </w:r>
            <w:r w:rsidR="00781AE5" w:rsidRPr="00371858">
              <w:rPr>
                <w:rFonts w:asciiTheme="majorBidi" w:hAnsiTheme="majorBidi" w:cstheme="majorBidi"/>
                <w:color w:val="000000"/>
                <w:szCs w:val="22"/>
              </w:rPr>
              <w:t>18</w:t>
            </w:r>
          </w:p>
        </w:tc>
      </w:tr>
      <w:tr w:rsidR="00681B95" w:rsidRPr="00D95372" w14:paraId="7686F3B0" w14:textId="77777777" w:rsidTr="00CD75D3">
        <w:trPr>
          <w:trHeight w:val="288"/>
        </w:trPr>
        <w:tc>
          <w:tcPr>
            <w:tcW w:w="1524" w:type="dxa"/>
            <w:shd w:val="clear" w:color="auto" w:fill="auto"/>
            <w:noWrap/>
            <w:vAlign w:val="bottom"/>
            <w:hideMark/>
          </w:tcPr>
          <w:p w14:paraId="736FBB52" w14:textId="7EE08DC5" w:rsidR="00681B95" w:rsidRPr="00371858" w:rsidRDefault="009A35D7" w:rsidP="00CD75D3">
            <w:pPr>
              <w:pStyle w:val="Tabletext"/>
              <w:rPr>
                <w:rFonts w:asciiTheme="majorBidi" w:hAnsiTheme="majorBidi" w:cstheme="majorBidi"/>
                <w:color w:val="000000"/>
                <w:szCs w:val="22"/>
              </w:rPr>
            </w:pPr>
            <w:r w:rsidRPr="00371858">
              <w:rPr>
                <w:rFonts w:asciiTheme="majorBidi" w:hAnsiTheme="majorBidi" w:cstheme="majorBidi"/>
                <w:color w:val="000000"/>
                <w:szCs w:val="22"/>
              </w:rPr>
              <w:t>KPI2/</w:t>
            </w:r>
            <w:r w:rsidR="004F6CED" w:rsidRPr="00371858">
              <w:rPr>
                <w:rFonts w:asciiTheme="majorBidi" w:hAnsiTheme="majorBidi" w:cstheme="majorBidi"/>
                <w:color w:val="000000"/>
                <w:szCs w:val="22"/>
              </w:rPr>
              <w:t>KQI2</w:t>
            </w:r>
          </w:p>
        </w:tc>
        <w:tc>
          <w:tcPr>
            <w:tcW w:w="1097" w:type="dxa"/>
            <w:shd w:val="clear" w:color="000000" w:fill="FFFF00"/>
            <w:noWrap/>
            <w:vAlign w:val="bottom"/>
            <w:hideMark/>
          </w:tcPr>
          <w:p w14:paraId="207226A3"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0.93</w:t>
            </w:r>
          </w:p>
        </w:tc>
        <w:tc>
          <w:tcPr>
            <w:tcW w:w="830" w:type="dxa"/>
            <w:shd w:val="clear" w:color="auto" w:fill="auto"/>
            <w:noWrap/>
            <w:vAlign w:val="bottom"/>
            <w:hideMark/>
          </w:tcPr>
          <w:p w14:paraId="5640F9C7"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0.26</w:t>
            </w:r>
          </w:p>
        </w:tc>
        <w:tc>
          <w:tcPr>
            <w:tcW w:w="663" w:type="dxa"/>
            <w:shd w:val="clear" w:color="auto" w:fill="auto"/>
            <w:noWrap/>
            <w:vAlign w:val="bottom"/>
            <w:hideMark/>
          </w:tcPr>
          <w:p w14:paraId="15BB3AD6"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87</w:t>
            </w:r>
          </w:p>
        </w:tc>
        <w:tc>
          <w:tcPr>
            <w:tcW w:w="962" w:type="dxa"/>
            <w:shd w:val="clear" w:color="auto" w:fill="auto"/>
            <w:noWrap/>
            <w:vAlign w:val="bottom"/>
            <w:hideMark/>
          </w:tcPr>
          <w:p w14:paraId="4ACCDAAA"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0.00</w:t>
            </w:r>
          </w:p>
        </w:tc>
        <w:tc>
          <w:tcPr>
            <w:tcW w:w="1097" w:type="dxa"/>
            <w:shd w:val="clear" w:color="auto" w:fill="auto"/>
            <w:noWrap/>
            <w:vAlign w:val="bottom"/>
            <w:hideMark/>
          </w:tcPr>
          <w:p w14:paraId="2FED8B11"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0.91</w:t>
            </w:r>
          </w:p>
        </w:tc>
        <w:tc>
          <w:tcPr>
            <w:tcW w:w="830" w:type="dxa"/>
            <w:shd w:val="clear" w:color="auto" w:fill="auto"/>
            <w:noWrap/>
            <w:vAlign w:val="bottom"/>
            <w:hideMark/>
          </w:tcPr>
          <w:p w14:paraId="46FCE6D0"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0.29</w:t>
            </w:r>
          </w:p>
        </w:tc>
        <w:tc>
          <w:tcPr>
            <w:tcW w:w="663" w:type="dxa"/>
            <w:shd w:val="clear" w:color="auto" w:fill="auto"/>
            <w:noWrap/>
            <w:vAlign w:val="bottom"/>
            <w:hideMark/>
          </w:tcPr>
          <w:p w14:paraId="6F2F9905"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69</w:t>
            </w:r>
          </w:p>
        </w:tc>
        <w:tc>
          <w:tcPr>
            <w:tcW w:w="962" w:type="dxa"/>
            <w:shd w:val="clear" w:color="auto" w:fill="auto"/>
            <w:noWrap/>
            <w:vAlign w:val="bottom"/>
            <w:hideMark/>
          </w:tcPr>
          <w:p w14:paraId="100E3E65"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0.23</w:t>
            </w:r>
          </w:p>
        </w:tc>
        <w:tc>
          <w:tcPr>
            <w:tcW w:w="901" w:type="dxa"/>
            <w:shd w:val="clear" w:color="auto" w:fill="auto"/>
            <w:noWrap/>
            <w:vAlign w:val="bottom"/>
          </w:tcPr>
          <w:p w14:paraId="0D7C599F" w14:textId="504257BA" w:rsidR="00681B95" w:rsidRPr="00371858" w:rsidRDefault="00A42667"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w:t>
            </w:r>
            <w:r w:rsidR="00D535B1" w:rsidRPr="00371858">
              <w:rPr>
                <w:rFonts w:asciiTheme="majorBidi" w:hAnsiTheme="majorBidi" w:cstheme="majorBidi"/>
                <w:color w:val="000000"/>
                <w:szCs w:val="22"/>
              </w:rPr>
              <w:t>0</w:t>
            </w:r>
            <w:r w:rsidR="00781AE5" w:rsidRPr="00371858">
              <w:rPr>
                <w:rFonts w:asciiTheme="majorBidi" w:hAnsiTheme="majorBidi" w:cstheme="majorBidi"/>
                <w:color w:val="000000"/>
                <w:szCs w:val="22"/>
              </w:rPr>
              <w:t>19</w:t>
            </w:r>
          </w:p>
        </w:tc>
      </w:tr>
      <w:tr w:rsidR="00681B95" w:rsidRPr="00D95372" w14:paraId="4FD177F9" w14:textId="77777777" w:rsidTr="00CD75D3">
        <w:trPr>
          <w:trHeight w:val="288"/>
        </w:trPr>
        <w:tc>
          <w:tcPr>
            <w:tcW w:w="1524" w:type="dxa"/>
            <w:shd w:val="clear" w:color="auto" w:fill="auto"/>
            <w:noWrap/>
            <w:vAlign w:val="bottom"/>
            <w:hideMark/>
          </w:tcPr>
          <w:p w14:paraId="323F995B" w14:textId="07ABBE79" w:rsidR="00681B95" w:rsidRPr="00371858" w:rsidRDefault="009A35D7" w:rsidP="00CD75D3">
            <w:pPr>
              <w:pStyle w:val="Tabletext"/>
              <w:rPr>
                <w:rFonts w:asciiTheme="majorBidi" w:hAnsiTheme="majorBidi" w:cstheme="majorBidi"/>
                <w:color w:val="000000"/>
                <w:szCs w:val="22"/>
              </w:rPr>
            </w:pPr>
            <w:r w:rsidRPr="00371858">
              <w:rPr>
                <w:rFonts w:asciiTheme="majorBidi" w:hAnsiTheme="majorBidi" w:cstheme="majorBidi"/>
                <w:color w:val="000000"/>
                <w:szCs w:val="22"/>
              </w:rPr>
              <w:t>KPI3/</w:t>
            </w:r>
            <w:r w:rsidR="004F6CED" w:rsidRPr="00371858">
              <w:rPr>
                <w:rFonts w:asciiTheme="majorBidi" w:hAnsiTheme="majorBidi" w:cstheme="majorBidi"/>
                <w:color w:val="000000"/>
                <w:szCs w:val="22"/>
              </w:rPr>
              <w:t>KQI3</w:t>
            </w:r>
          </w:p>
        </w:tc>
        <w:tc>
          <w:tcPr>
            <w:tcW w:w="1097" w:type="dxa"/>
            <w:shd w:val="clear" w:color="000000" w:fill="FFFF00"/>
            <w:noWrap/>
            <w:vAlign w:val="bottom"/>
            <w:hideMark/>
          </w:tcPr>
          <w:p w14:paraId="4CEAF99F"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3.89</w:t>
            </w:r>
          </w:p>
        </w:tc>
        <w:tc>
          <w:tcPr>
            <w:tcW w:w="830" w:type="dxa"/>
            <w:shd w:val="clear" w:color="auto" w:fill="auto"/>
            <w:noWrap/>
            <w:vAlign w:val="bottom"/>
            <w:hideMark/>
          </w:tcPr>
          <w:p w14:paraId="6D772020"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0.50</w:t>
            </w:r>
          </w:p>
        </w:tc>
        <w:tc>
          <w:tcPr>
            <w:tcW w:w="663" w:type="dxa"/>
            <w:shd w:val="clear" w:color="auto" w:fill="auto"/>
            <w:noWrap/>
            <w:vAlign w:val="bottom"/>
            <w:hideMark/>
          </w:tcPr>
          <w:p w14:paraId="0E1863E3"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2600</w:t>
            </w:r>
          </w:p>
        </w:tc>
        <w:tc>
          <w:tcPr>
            <w:tcW w:w="962" w:type="dxa"/>
            <w:shd w:val="clear" w:color="auto" w:fill="auto"/>
            <w:noWrap/>
            <w:vAlign w:val="bottom"/>
            <w:hideMark/>
          </w:tcPr>
          <w:p w14:paraId="58BCC378"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0.00</w:t>
            </w:r>
          </w:p>
        </w:tc>
        <w:tc>
          <w:tcPr>
            <w:tcW w:w="1097" w:type="dxa"/>
            <w:shd w:val="clear" w:color="auto" w:fill="auto"/>
            <w:noWrap/>
            <w:vAlign w:val="bottom"/>
            <w:hideMark/>
          </w:tcPr>
          <w:p w14:paraId="5CA3C1C9"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3.56</w:t>
            </w:r>
          </w:p>
        </w:tc>
        <w:tc>
          <w:tcPr>
            <w:tcW w:w="830" w:type="dxa"/>
            <w:shd w:val="clear" w:color="auto" w:fill="auto"/>
            <w:noWrap/>
            <w:vAlign w:val="bottom"/>
            <w:hideMark/>
          </w:tcPr>
          <w:p w14:paraId="114E2B24"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0.70</w:t>
            </w:r>
          </w:p>
        </w:tc>
        <w:tc>
          <w:tcPr>
            <w:tcW w:w="663" w:type="dxa"/>
            <w:shd w:val="clear" w:color="auto" w:fill="auto"/>
            <w:noWrap/>
            <w:vAlign w:val="bottom"/>
            <w:hideMark/>
          </w:tcPr>
          <w:p w14:paraId="7ED9C5DD"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2070</w:t>
            </w:r>
          </w:p>
        </w:tc>
        <w:tc>
          <w:tcPr>
            <w:tcW w:w="962" w:type="dxa"/>
            <w:shd w:val="clear" w:color="auto" w:fill="auto"/>
            <w:noWrap/>
            <w:vAlign w:val="bottom"/>
            <w:hideMark/>
          </w:tcPr>
          <w:p w14:paraId="03889B90"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17.15</w:t>
            </w:r>
          </w:p>
        </w:tc>
        <w:tc>
          <w:tcPr>
            <w:tcW w:w="901" w:type="dxa"/>
            <w:shd w:val="clear" w:color="auto" w:fill="auto"/>
            <w:noWrap/>
            <w:vAlign w:val="bottom"/>
          </w:tcPr>
          <w:p w14:paraId="2AC4828F" w14:textId="278E5BC5" w:rsidR="00681B95" w:rsidRPr="00371858" w:rsidRDefault="00A42667"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0.3</w:t>
            </w:r>
            <w:r w:rsidR="00781AE5" w:rsidRPr="00371858">
              <w:rPr>
                <w:rFonts w:asciiTheme="majorBidi" w:hAnsiTheme="majorBidi" w:cstheme="majorBidi"/>
                <w:color w:val="000000"/>
                <w:szCs w:val="22"/>
              </w:rPr>
              <w:t>1</w:t>
            </w:r>
          </w:p>
        </w:tc>
      </w:tr>
      <w:tr w:rsidR="00681B95" w:rsidRPr="00D95372" w14:paraId="325A96FC" w14:textId="77777777" w:rsidTr="00CD75D3">
        <w:trPr>
          <w:trHeight w:val="288"/>
        </w:trPr>
        <w:tc>
          <w:tcPr>
            <w:tcW w:w="1524" w:type="dxa"/>
            <w:shd w:val="clear" w:color="auto" w:fill="auto"/>
            <w:noWrap/>
            <w:vAlign w:val="bottom"/>
            <w:hideMark/>
          </w:tcPr>
          <w:p w14:paraId="31F464FF" w14:textId="62B6DDD4" w:rsidR="00681B95" w:rsidRPr="00371858" w:rsidRDefault="009A35D7" w:rsidP="00CD75D3">
            <w:pPr>
              <w:pStyle w:val="Tabletext"/>
              <w:rPr>
                <w:rFonts w:asciiTheme="majorBidi" w:hAnsiTheme="majorBidi" w:cstheme="majorBidi"/>
                <w:color w:val="000000"/>
                <w:szCs w:val="22"/>
              </w:rPr>
            </w:pPr>
            <w:r w:rsidRPr="00371858">
              <w:rPr>
                <w:rFonts w:asciiTheme="majorBidi" w:hAnsiTheme="majorBidi" w:cstheme="majorBidi"/>
                <w:color w:val="000000"/>
                <w:szCs w:val="22"/>
              </w:rPr>
              <w:t>KPI4/</w:t>
            </w:r>
            <w:r w:rsidR="004F6CED" w:rsidRPr="00371858">
              <w:rPr>
                <w:rFonts w:asciiTheme="majorBidi" w:hAnsiTheme="majorBidi" w:cstheme="majorBidi"/>
                <w:color w:val="000000"/>
                <w:szCs w:val="22"/>
              </w:rPr>
              <w:t>KQI4</w:t>
            </w:r>
          </w:p>
        </w:tc>
        <w:tc>
          <w:tcPr>
            <w:tcW w:w="1097" w:type="dxa"/>
            <w:shd w:val="clear" w:color="auto" w:fill="auto"/>
            <w:noWrap/>
            <w:vAlign w:val="bottom"/>
            <w:hideMark/>
          </w:tcPr>
          <w:p w14:paraId="07D366CD"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105.00</w:t>
            </w:r>
          </w:p>
        </w:tc>
        <w:tc>
          <w:tcPr>
            <w:tcW w:w="830" w:type="dxa"/>
            <w:shd w:val="clear" w:color="auto" w:fill="auto"/>
            <w:noWrap/>
            <w:vAlign w:val="bottom"/>
            <w:hideMark/>
          </w:tcPr>
          <w:p w14:paraId="541B89FB"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5.00</w:t>
            </w:r>
          </w:p>
        </w:tc>
        <w:tc>
          <w:tcPr>
            <w:tcW w:w="663" w:type="dxa"/>
            <w:shd w:val="clear" w:color="auto" w:fill="auto"/>
            <w:noWrap/>
            <w:vAlign w:val="bottom"/>
            <w:hideMark/>
          </w:tcPr>
          <w:p w14:paraId="3F895546"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435</w:t>
            </w:r>
          </w:p>
        </w:tc>
        <w:tc>
          <w:tcPr>
            <w:tcW w:w="962" w:type="dxa"/>
            <w:shd w:val="clear" w:color="auto" w:fill="auto"/>
            <w:noWrap/>
            <w:vAlign w:val="bottom"/>
            <w:hideMark/>
          </w:tcPr>
          <w:p w14:paraId="12993846"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42.67</w:t>
            </w:r>
          </w:p>
        </w:tc>
        <w:tc>
          <w:tcPr>
            <w:tcW w:w="1097" w:type="dxa"/>
            <w:shd w:val="clear" w:color="000000" w:fill="FFFF00"/>
            <w:noWrap/>
            <w:vAlign w:val="bottom"/>
            <w:hideMark/>
          </w:tcPr>
          <w:p w14:paraId="1B1080BE"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70.00</w:t>
            </w:r>
          </w:p>
        </w:tc>
        <w:tc>
          <w:tcPr>
            <w:tcW w:w="830" w:type="dxa"/>
            <w:shd w:val="clear" w:color="000000" w:fill="FFFFFF"/>
            <w:noWrap/>
            <w:vAlign w:val="bottom"/>
            <w:hideMark/>
          </w:tcPr>
          <w:p w14:paraId="6327AC0C"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15.00</w:t>
            </w:r>
          </w:p>
        </w:tc>
        <w:tc>
          <w:tcPr>
            <w:tcW w:w="663" w:type="dxa"/>
            <w:shd w:val="clear" w:color="auto" w:fill="auto"/>
            <w:noWrap/>
            <w:vAlign w:val="bottom"/>
            <w:hideMark/>
          </w:tcPr>
          <w:p w14:paraId="04003CF4"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350</w:t>
            </w:r>
          </w:p>
        </w:tc>
        <w:tc>
          <w:tcPr>
            <w:tcW w:w="962" w:type="dxa"/>
            <w:shd w:val="clear" w:color="auto" w:fill="auto"/>
            <w:noWrap/>
            <w:vAlign w:val="bottom"/>
            <w:hideMark/>
          </w:tcPr>
          <w:p w14:paraId="182F0208"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0.00</w:t>
            </w:r>
          </w:p>
        </w:tc>
        <w:tc>
          <w:tcPr>
            <w:tcW w:w="901" w:type="dxa"/>
            <w:shd w:val="clear" w:color="auto" w:fill="auto"/>
            <w:noWrap/>
            <w:vAlign w:val="bottom"/>
          </w:tcPr>
          <w:p w14:paraId="5E6DB8E2" w14:textId="19354342" w:rsidR="00681B95" w:rsidRPr="00371858" w:rsidRDefault="00D535B1"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34</w:t>
            </w:r>
          </w:p>
        </w:tc>
      </w:tr>
      <w:tr w:rsidR="00681B95" w:rsidRPr="00D95372" w14:paraId="0B2ED003" w14:textId="77777777" w:rsidTr="00CD75D3">
        <w:trPr>
          <w:trHeight w:val="288"/>
        </w:trPr>
        <w:tc>
          <w:tcPr>
            <w:tcW w:w="1524" w:type="dxa"/>
            <w:shd w:val="clear" w:color="auto" w:fill="auto"/>
            <w:noWrap/>
            <w:vAlign w:val="bottom"/>
            <w:hideMark/>
          </w:tcPr>
          <w:p w14:paraId="585F1611" w14:textId="1C68FEDC" w:rsidR="00681B95" w:rsidRPr="00371858" w:rsidRDefault="009A35D7" w:rsidP="00CD75D3">
            <w:pPr>
              <w:pStyle w:val="Tabletext"/>
              <w:rPr>
                <w:rFonts w:asciiTheme="majorBidi" w:hAnsiTheme="majorBidi" w:cstheme="majorBidi"/>
                <w:color w:val="000000"/>
                <w:szCs w:val="22"/>
              </w:rPr>
            </w:pPr>
            <w:r w:rsidRPr="00371858">
              <w:rPr>
                <w:rFonts w:asciiTheme="majorBidi" w:hAnsiTheme="majorBidi" w:cstheme="majorBidi"/>
                <w:color w:val="000000"/>
                <w:szCs w:val="22"/>
              </w:rPr>
              <w:t>KPI5/</w:t>
            </w:r>
            <w:r w:rsidR="004F6CED" w:rsidRPr="00371858">
              <w:rPr>
                <w:rFonts w:asciiTheme="majorBidi" w:hAnsiTheme="majorBidi" w:cstheme="majorBidi"/>
                <w:color w:val="000000"/>
                <w:szCs w:val="22"/>
              </w:rPr>
              <w:t>KQI5</w:t>
            </w:r>
          </w:p>
        </w:tc>
        <w:tc>
          <w:tcPr>
            <w:tcW w:w="1097" w:type="dxa"/>
            <w:shd w:val="clear" w:color="000000" w:fill="FFFF00"/>
            <w:noWrap/>
            <w:vAlign w:val="bottom"/>
            <w:hideMark/>
          </w:tcPr>
          <w:p w14:paraId="52DE5FD1" w14:textId="581E7130"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1</w:t>
            </w:r>
            <w:r w:rsidR="00AD4A0E" w:rsidRPr="00D95372">
              <w:rPr>
                <w:rFonts w:asciiTheme="majorBidi" w:hAnsiTheme="majorBidi" w:cstheme="majorBidi"/>
                <w:color w:val="000000"/>
                <w:szCs w:val="22"/>
              </w:rPr>
              <w:t> </w:t>
            </w:r>
            <w:r w:rsidRPr="00371858">
              <w:rPr>
                <w:rFonts w:asciiTheme="majorBidi" w:hAnsiTheme="majorBidi" w:cstheme="majorBidi"/>
                <w:color w:val="000000"/>
                <w:szCs w:val="22"/>
              </w:rPr>
              <w:t>200.00</w:t>
            </w:r>
          </w:p>
        </w:tc>
        <w:tc>
          <w:tcPr>
            <w:tcW w:w="830" w:type="dxa"/>
            <w:shd w:val="clear" w:color="auto" w:fill="auto"/>
            <w:noWrap/>
            <w:vAlign w:val="bottom"/>
            <w:hideMark/>
          </w:tcPr>
          <w:p w14:paraId="380EC65E"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300.00</w:t>
            </w:r>
          </w:p>
        </w:tc>
        <w:tc>
          <w:tcPr>
            <w:tcW w:w="663" w:type="dxa"/>
            <w:shd w:val="clear" w:color="auto" w:fill="auto"/>
            <w:noWrap/>
            <w:vAlign w:val="bottom"/>
            <w:hideMark/>
          </w:tcPr>
          <w:p w14:paraId="29DCDE24"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87</w:t>
            </w:r>
          </w:p>
        </w:tc>
        <w:tc>
          <w:tcPr>
            <w:tcW w:w="962" w:type="dxa"/>
            <w:shd w:val="clear" w:color="auto" w:fill="auto"/>
            <w:noWrap/>
            <w:vAlign w:val="bottom"/>
            <w:hideMark/>
          </w:tcPr>
          <w:p w14:paraId="1942C453"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0.00</w:t>
            </w:r>
          </w:p>
        </w:tc>
        <w:tc>
          <w:tcPr>
            <w:tcW w:w="1097" w:type="dxa"/>
            <w:shd w:val="clear" w:color="auto" w:fill="auto"/>
            <w:noWrap/>
            <w:vAlign w:val="bottom"/>
            <w:hideMark/>
          </w:tcPr>
          <w:p w14:paraId="3172754D" w14:textId="22E91DE6"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1</w:t>
            </w:r>
            <w:r w:rsidR="00AD4A0E" w:rsidRPr="00D95372">
              <w:rPr>
                <w:rFonts w:asciiTheme="majorBidi" w:hAnsiTheme="majorBidi" w:cstheme="majorBidi"/>
                <w:color w:val="000000"/>
                <w:szCs w:val="22"/>
              </w:rPr>
              <w:t> </w:t>
            </w:r>
            <w:r w:rsidRPr="00371858">
              <w:rPr>
                <w:rFonts w:asciiTheme="majorBidi" w:hAnsiTheme="majorBidi" w:cstheme="majorBidi"/>
                <w:color w:val="000000"/>
                <w:szCs w:val="22"/>
              </w:rPr>
              <w:t>800.00</w:t>
            </w:r>
          </w:p>
        </w:tc>
        <w:tc>
          <w:tcPr>
            <w:tcW w:w="830" w:type="dxa"/>
            <w:shd w:val="clear" w:color="auto" w:fill="auto"/>
            <w:noWrap/>
            <w:vAlign w:val="bottom"/>
            <w:hideMark/>
          </w:tcPr>
          <w:p w14:paraId="0F0AD9F3"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275.00</w:t>
            </w:r>
          </w:p>
        </w:tc>
        <w:tc>
          <w:tcPr>
            <w:tcW w:w="663" w:type="dxa"/>
            <w:shd w:val="clear" w:color="auto" w:fill="auto"/>
            <w:noWrap/>
            <w:vAlign w:val="bottom"/>
            <w:hideMark/>
          </w:tcPr>
          <w:p w14:paraId="2E5803FD"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69</w:t>
            </w:r>
          </w:p>
        </w:tc>
        <w:tc>
          <w:tcPr>
            <w:tcW w:w="962" w:type="dxa"/>
            <w:shd w:val="clear" w:color="auto" w:fill="auto"/>
            <w:noWrap/>
            <w:vAlign w:val="bottom"/>
            <w:hideMark/>
          </w:tcPr>
          <w:p w14:paraId="019DCA0B" w14:textId="77777777" w:rsidR="00681B95" w:rsidRPr="00371858" w:rsidRDefault="00681B9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12.31</w:t>
            </w:r>
          </w:p>
        </w:tc>
        <w:tc>
          <w:tcPr>
            <w:tcW w:w="901" w:type="dxa"/>
            <w:shd w:val="clear" w:color="auto" w:fill="auto"/>
            <w:noWrap/>
            <w:vAlign w:val="bottom"/>
          </w:tcPr>
          <w:p w14:paraId="1D5CC644" w14:textId="198517C4" w:rsidR="00681B95" w:rsidRPr="00371858" w:rsidRDefault="00781AE5" w:rsidP="00CD75D3">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596</w:t>
            </w:r>
          </w:p>
        </w:tc>
      </w:tr>
    </w:tbl>
    <w:p w14:paraId="5F299F7A" w14:textId="7E097629" w:rsidR="00B23207" w:rsidRPr="00371858" w:rsidRDefault="00B23207">
      <w:r w:rsidRPr="00371858">
        <w:t xml:space="preserve">Table 3 shows the aggregated values across </w:t>
      </w:r>
      <w:r w:rsidR="008A14B2" w:rsidRPr="00D95372">
        <w:t xml:space="preserve">the </w:t>
      </w:r>
      <w:r w:rsidR="00635A9E" w:rsidRPr="00371858">
        <w:t xml:space="preserve">same </w:t>
      </w:r>
      <w:r w:rsidRPr="00371858">
        <w:t xml:space="preserve">area </w:t>
      </w:r>
      <w:r w:rsidR="00635A9E" w:rsidRPr="00371858">
        <w:t xml:space="preserve">during </w:t>
      </w:r>
      <w:r w:rsidR="008A14B2" w:rsidRPr="00D95372">
        <w:t xml:space="preserve">the </w:t>
      </w:r>
      <w:r w:rsidRPr="00371858">
        <w:t>same time window</w:t>
      </w:r>
      <w:r w:rsidR="00635A9E" w:rsidRPr="00371858">
        <w:t xml:space="preserve">, for </w:t>
      </w:r>
      <w:r w:rsidR="002557CB" w:rsidRPr="00371858">
        <w:t>"</w:t>
      </w:r>
      <w:r w:rsidR="00635A9E" w:rsidRPr="00371858">
        <w:t>a like to like</w:t>
      </w:r>
      <w:r w:rsidR="002557CB" w:rsidRPr="00371858">
        <w:t>"</w:t>
      </w:r>
      <w:r w:rsidR="00635A9E" w:rsidRPr="00371858">
        <w:t xml:space="preserve"> comparison (see </w:t>
      </w:r>
      <w:r w:rsidR="00FC51CA" w:rsidRPr="00D95372">
        <w:t>g</w:t>
      </w:r>
      <w:r w:rsidR="00895F40" w:rsidRPr="00371858">
        <w:t xml:space="preserve">uidance in </w:t>
      </w:r>
      <w:r w:rsidR="00635A9E" w:rsidRPr="00371858">
        <w:t>Table 1)</w:t>
      </w:r>
      <w:r w:rsidRPr="00371858">
        <w:t>. Along with the performance values, the standard deviation</w:t>
      </w:r>
      <w:r w:rsidR="008A14B2" w:rsidRPr="00D95372">
        <w:t>s</w:t>
      </w:r>
      <w:r w:rsidRPr="00371858">
        <w:t xml:space="preserve"> are calculated and the number of test samples </w:t>
      </w:r>
      <w:r w:rsidR="008A14B2" w:rsidRPr="00D95372">
        <w:t>is</w:t>
      </w:r>
      <w:r w:rsidRPr="00371858">
        <w:t xml:space="preserve"> shown. The StatDiff</w:t>
      </w:r>
      <w:r w:rsidR="00DF0273" w:rsidRPr="00371858">
        <w:t xml:space="preserve"> (as de</w:t>
      </w:r>
      <w:r w:rsidR="00FC51CA" w:rsidRPr="00D95372">
        <w:t>s</w:t>
      </w:r>
      <w:r w:rsidR="00DF0273" w:rsidRPr="00371858">
        <w:t xml:space="preserve">cribed in Annex B) is calculated </w:t>
      </w:r>
      <w:r w:rsidR="002657C0" w:rsidRPr="00D95372">
        <w:t>for</w:t>
      </w:r>
      <w:r w:rsidR="00DF0273" w:rsidRPr="00371858">
        <w:t xml:space="preserve"> each KPI</w:t>
      </w:r>
      <w:r w:rsidR="002657C0" w:rsidRPr="00D95372">
        <w:t xml:space="preserve"> or </w:t>
      </w:r>
      <w:r w:rsidR="00DF0273" w:rsidRPr="00371858">
        <w:t xml:space="preserve">KQI </w:t>
      </w:r>
      <w:r w:rsidRPr="00371858">
        <w:t xml:space="preserve">as </w:t>
      </w:r>
      <w:r w:rsidR="002657C0" w:rsidRPr="00D95372">
        <w:t xml:space="preserve">a </w:t>
      </w:r>
      <w:r w:rsidRPr="00371858">
        <w:t>statistical</w:t>
      </w:r>
      <w:r w:rsidR="002657C0" w:rsidRPr="00D95372">
        <w:t>ly</w:t>
      </w:r>
      <w:r w:rsidRPr="00371858">
        <w:t xml:space="preserve"> significant difference against the best performing KPI</w:t>
      </w:r>
      <w:r w:rsidR="002657C0" w:rsidRPr="00D95372">
        <w:t xml:space="preserve"> or </w:t>
      </w:r>
      <w:r w:rsidR="00DF0273" w:rsidRPr="00371858">
        <w:t xml:space="preserve">KQI </w:t>
      </w:r>
      <w:r w:rsidRPr="00371858">
        <w:t>(</w:t>
      </w:r>
      <w:r w:rsidR="00836ED1" w:rsidRPr="00371858">
        <w:t xml:space="preserve">highlighted </w:t>
      </w:r>
      <w:r w:rsidR="002657C0" w:rsidRPr="00D95372">
        <w:t xml:space="preserve">in yellow </w:t>
      </w:r>
      <w:r w:rsidR="00836ED1" w:rsidRPr="00371858">
        <w:t>in Table 3)</w:t>
      </w:r>
      <w:r w:rsidRPr="00371858">
        <w:t xml:space="preserve"> at </w:t>
      </w:r>
      <w:r w:rsidR="002657C0" w:rsidRPr="00D95372">
        <w:t xml:space="preserve">the </w:t>
      </w:r>
      <w:r w:rsidRPr="00371858">
        <w:t>95% confide</w:t>
      </w:r>
      <w:r w:rsidR="005F0B9B" w:rsidRPr="00371858">
        <w:t>n</w:t>
      </w:r>
      <w:r w:rsidRPr="00371858">
        <w:t>ce level (see Annex</w:t>
      </w:r>
      <w:r w:rsidR="005F0B9B" w:rsidRPr="00371858">
        <w:t> </w:t>
      </w:r>
      <w:r w:rsidR="00895F40" w:rsidRPr="00371858">
        <w:t>B</w:t>
      </w:r>
      <w:r w:rsidRPr="00371858">
        <w:t xml:space="preserve">). The lower the StatDiff, the closer </w:t>
      </w:r>
      <w:r w:rsidR="006324C8" w:rsidRPr="00D95372">
        <w:t xml:space="preserve">the value </w:t>
      </w:r>
      <w:r w:rsidRPr="00371858">
        <w:t>to the best performing KPI</w:t>
      </w:r>
      <w:r w:rsidR="002657C0" w:rsidRPr="00D95372">
        <w:t xml:space="preserve"> or </w:t>
      </w:r>
      <w:r w:rsidR="00DF0273" w:rsidRPr="00371858">
        <w:t>KQI</w:t>
      </w:r>
      <w:r w:rsidRPr="00371858">
        <w:t>; StatDiff = 0 represents the best performing KPI</w:t>
      </w:r>
      <w:r w:rsidR="006324C8" w:rsidRPr="00D95372">
        <w:t xml:space="preserve"> or</w:t>
      </w:r>
      <w:r w:rsidR="00DF0273" w:rsidRPr="00371858">
        <w:t xml:space="preserve"> KQI</w:t>
      </w:r>
      <w:r w:rsidR="00DA7E30" w:rsidRPr="00371858">
        <w:t xml:space="preserve">. In addition, it can be noted that in all cases, the differences between the KQIs coming from the two networks are higher than THrevl, meaning that the statistical significance analysis takes precedence. </w:t>
      </w:r>
    </w:p>
    <w:p w14:paraId="12C0D02D" w14:textId="46396ECB" w:rsidR="00DF0273" w:rsidRPr="00371858" w:rsidRDefault="00DF0273">
      <w:pPr>
        <w:spacing w:after="80"/>
        <w:rPr>
          <w:rFonts w:asciiTheme="majorBidi" w:hAnsiTheme="majorBidi" w:cstheme="majorBidi"/>
        </w:rPr>
      </w:pPr>
      <w:r w:rsidRPr="00371858">
        <w:rPr>
          <w:rFonts w:asciiTheme="majorBidi" w:hAnsiTheme="majorBidi" w:cstheme="majorBidi"/>
        </w:rPr>
        <w:t>Based on this analysis</w:t>
      </w:r>
      <w:r w:rsidR="006324C8" w:rsidRPr="00D95372">
        <w:rPr>
          <w:rFonts w:asciiTheme="majorBidi" w:hAnsiTheme="majorBidi" w:cstheme="majorBidi"/>
        </w:rPr>
        <w:t>,</w:t>
      </w:r>
      <w:r w:rsidRPr="00371858">
        <w:rPr>
          <w:rFonts w:asciiTheme="majorBidi" w:hAnsiTheme="majorBidi" w:cstheme="majorBidi"/>
        </w:rPr>
        <w:t xml:space="preserve"> the </w:t>
      </w:r>
      <w:r w:rsidR="007F6101" w:rsidRPr="00371858">
        <w:rPr>
          <w:rFonts w:asciiTheme="majorBidi" w:hAnsiTheme="majorBidi" w:cstheme="majorBidi"/>
        </w:rPr>
        <w:t>KPI</w:t>
      </w:r>
      <w:r w:rsidR="006324C8" w:rsidRPr="00D95372">
        <w:rPr>
          <w:rFonts w:asciiTheme="majorBidi" w:hAnsiTheme="majorBidi" w:cstheme="majorBidi"/>
        </w:rPr>
        <w:t xml:space="preserve"> or </w:t>
      </w:r>
      <w:r w:rsidRPr="00371858">
        <w:rPr>
          <w:rFonts w:asciiTheme="majorBidi" w:hAnsiTheme="majorBidi" w:cstheme="majorBidi"/>
        </w:rPr>
        <w:t>KQI ranking is shown in Table 4</w:t>
      </w:r>
      <w:r w:rsidR="00035401" w:rsidRPr="00371858">
        <w:rPr>
          <w:rFonts w:asciiTheme="majorBidi" w:hAnsiTheme="majorBidi" w:cstheme="majorBidi"/>
        </w:rPr>
        <w:t>.</w:t>
      </w:r>
    </w:p>
    <w:p w14:paraId="4971BFE4" w14:textId="6F36A018" w:rsidR="003E5D46" w:rsidRPr="00371858" w:rsidRDefault="003E5D46">
      <w:pPr>
        <w:pStyle w:val="TableNoTitle0"/>
      </w:pPr>
      <w:r w:rsidRPr="00371858">
        <w:t>Table 4</w:t>
      </w:r>
      <w:r w:rsidR="00035401" w:rsidRPr="00371858">
        <w:t xml:space="preserve"> –</w:t>
      </w:r>
      <w:r w:rsidR="001A612F" w:rsidRPr="00371858">
        <w:t xml:space="preserve"> Example of </w:t>
      </w:r>
      <w:r w:rsidRPr="00371858">
        <w:t>statistical ranking</w:t>
      </w:r>
      <w:r w:rsidR="006324C8" w:rsidRPr="00D95372">
        <w:t xml:space="preserve"> of KPIs or KQIs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2"/>
        <w:gridCol w:w="3102"/>
        <w:gridCol w:w="3103"/>
      </w:tblGrid>
      <w:tr w:rsidR="00B23207" w:rsidRPr="00D95372" w14:paraId="151CD2A0" w14:textId="77777777" w:rsidTr="00F42676">
        <w:tc>
          <w:tcPr>
            <w:tcW w:w="3102" w:type="dxa"/>
            <w:tcBorders>
              <w:top w:val="single" w:sz="4" w:space="0" w:color="000000"/>
              <w:left w:val="single" w:sz="4" w:space="0" w:color="000000"/>
              <w:bottom w:val="single" w:sz="4" w:space="0" w:color="000000"/>
              <w:right w:val="single" w:sz="4" w:space="0" w:color="000000"/>
            </w:tcBorders>
            <w:shd w:val="clear" w:color="auto" w:fill="auto"/>
            <w:hideMark/>
          </w:tcPr>
          <w:p w14:paraId="2BDB5F0D" w14:textId="32D0B65E" w:rsidR="00B23207" w:rsidRPr="00371858" w:rsidRDefault="00B23207" w:rsidP="00935968">
            <w:pPr>
              <w:pStyle w:val="Tablehead"/>
            </w:pPr>
            <w:r w:rsidRPr="00371858">
              <w:t>KP</w:t>
            </w:r>
            <w:r w:rsidR="00983C1E" w:rsidRPr="00371858">
              <w:t>I/</w:t>
            </w:r>
            <w:r w:rsidR="00935968" w:rsidRPr="00371858">
              <w:t>KQI</w:t>
            </w:r>
          </w:p>
        </w:tc>
        <w:tc>
          <w:tcPr>
            <w:tcW w:w="3102" w:type="dxa"/>
            <w:tcBorders>
              <w:top w:val="single" w:sz="4" w:space="0" w:color="000000"/>
              <w:left w:val="single" w:sz="4" w:space="0" w:color="000000"/>
              <w:bottom w:val="single" w:sz="4" w:space="0" w:color="000000"/>
              <w:right w:val="single" w:sz="4" w:space="0" w:color="000000"/>
            </w:tcBorders>
            <w:shd w:val="clear" w:color="auto" w:fill="auto"/>
            <w:hideMark/>
          </w:tcPr>
          <w:p w14:paraId="19DA4BAB" w14:textId="77777777" w:rsidR="00B23207" w:rsidRPr="00371858" w:rsidRDefault="00B23207" w:rsidP="00836ED1">
            <w:pPr>
              <w:pStyle w:val="Tablehead"/>
            </w:pPr>
            <w:r w:rsidRPr="00371858">
              <w:t>Network 1</w:t>
            </w:r>
          </w:p>
        </w:tc>
        <w:tc>
          <w:tcPr>
            <w:tcW w:w="3103" w:type="dxa"/>
            <w:tcBorders>
              <w:top w:val="single" w:sz="4" w:space="0" w:color="000000"/>
              <w:left w:val="single" w:sz="4" w:space="0" w:color="000000"/>
              <w:bottom w:val="single" w:sz="4" w:space="0" w:color="000000"/>
              <w:right w:val="single" w:sz="4" w:space="0" w:color="000000"/>
            </w:tcBorders>
            <w:shd w:val="clear" w:color="auto" w:fill="auto"/>
            <w:hideMark/>
          </w:tcPr>
          <w:p w14:paraId="66959FB5" w14:textId="77777777" w:rsidR="00B23207" w:rsidRPr="00371858" w:rsidRDefault="00B23207" w:rsidP="00836ED1">
            <w:pPr>
              <w:pStyle w:val="Tablehead"/>
            </w:pPr>
            <w:r w:rsidRPr="00371858">
              <w:t>Network 2</w:t>
            </w:r>
          </w:p>
        </w:tc>
      </w:tr>
      <w:tr w:rsidR="00B23207" w:rsidRPr="00D95372" w14:paraId="2862C56E" w14:textId="77777777" w:rsidTr="001A612F">
        <w:tc>
          <w:tcPr>
            <w:tcW w:w="3102" w:type="dxa"/>
            <w:tcBorders>
              <w:top w:val="single" w:sz="4" w:space="0" w:color="000000"/>
              <w:left w:val="single" w:sz="4" w:space="0" w:color="000000"/>
              <w:bottom w:val="single" w:sz="4" w:space="0" w:color="000000"/>
              <w:right w:val="single" w:sz="4" w:space="0" w:color="000000"/>
            </w:tcBorders>
            <w:shd w:val="clear" w:color="auto" w:fill="auto"/>
          </w:tcPr>
          <w:p w14:paraId="0DC8FEDF" w14:textId="06E85504" w:rsidR="00B23207" w:rsidRPr="00371858" w:rsidRDefault="009A35D7" w:rsidP="00836ED1">
            <w:pPr>
              <w:pStyle w:val="Tabletext"/>
            </w:pPr>
            <w:r w:rsidRPr="00371858">
              <w:t>KPI1/</w:t>
            </w:r>
            <w:r w:rsidR="001A612F" w:rsidRPr="00371858">
              <w:t>KQI1</w:t>
            </w:r>
          </w:p>
        </w:tc>
        <w:tc>
          <w:tcPr>
            <w:tcW w:w="3102" w:type="dxa"/>
            <w:tcBorders>
              <w:top w:val="single" w:sz="4" w:space="0" w:color="000000"/>
              <w:left w:val="single" w:sz="4" w:space="0" w:color="000000"/>
              <w:bottom w:val="single" w:sz="4" w:space="0" w:color="000000"/>
              <w:right w:val="single" w:sz="4" w:space="0" w:color="000000"/>
            </w:tcBorders>
            <w:shd w:val="clear" w:color="auto" w:fill="auto"/>
            <w:hideMark/>
          </w:tcPr>
          <w:p w14:paraId="72E67412" w14:textId="77777777" w:rsidR="00B23207" w:rsidRPr="00371858" w:rsidRDefault="00B23207" w:rsidP="00836ED1">
            <w:pPr>
              <w:pStyle w:val="Tabletext"/>
            </w:pPr>
            <w:r w:rsidRPr="00371858">
              <w:t>Rank 2</w:t>
            </w:r>
          </w:p>
        </w:tc>
        <w:tc>
          <w:tcPr>
            <w:tcW w:w="3103" w:type="dxa"/>
            <w:tcBorders>
              <w:top w:val="single" w:sz="4" w:space="0" w:color="000000"/>
              <w:left w:val="single" w:sz="4" w:space="0" w:color="000000"/>
              <w:bottom w:val="single" w:sz="4" w:space="0" w:color="000000"/>
              <w:right w:val="single" w:sz="4" w:space="0" w:color="000000"/>
            </w:tcBorders>
            <w:shd w:val="clear" w:color="auto" w:fill="auto"/>
            <w:hideMark/>
          </w:tcPr>
          <w:p w14:paraId="0DFFC630" w14:textId="77777777" w:rsidR="00B23207" w:rsidRPr="00371858" w:rsidRDefault="00B23207" w:rsidP="00836ED1">
            <w:pPr>
              <w:pStyle w:val="Tabletext"/>
            </w:pPr>
            <w:r w:rsidRPr="00371858">
              <w:t>Rank 1</w:t>
            </w:r>
          </w:p>
        </w:tc>
      </w:tr>
      <w:tr w:rsidR="00B23207" w:rsidRPr="00D95372" w14:paraId="750A172F" w14:textId="77777777" w:rsidTr="001A612F">
        <w:tc>
          <w:tcPr>
            <w:tcW w:w="3102" w:type="dxa"/>
            <w:tcBorders>
              <w:top w:val="single" w:sz="4" w:space="0" w:color="000000"/>
              <w:left w:val="single" w:sz="4" w:space="0" w:color="000000"/>
              <w:bottom w:val="single" w:sz="4" w:space="0" w:color="000000"/>
              <w:right w:val="single" w:sz="4" w:space="0" w:color="000000"/>
            </w:tcBorders>
            <w:shd w:val="clear" w:color="auto" w:fill="auto"/>
          </w:tcPr>
          <w:p w14:paraId="703CC3F5" w14:textId="1A123786" w:rsidR="00B23207" w:rsidRPr="00371858" w:rsidRDefault="009A35D7" w:rsidP="00836ED1">
            <w:pPr>
              <w:pStyle w:val="Tabletext"/>
            </w:pPr>
            <w:r w:rsidRPr="00371858">
              <w:t>KPI2/</w:t>
            </w:r>
            <w:r w:rsidR="001A612F" w:rsidRPr="00371858">
              <w:t>KQI2</w:t>
            </w:r>
          </w:p>
        </w:tc>
        <w:tc>
          <w:tcPr>
            <w:tcW w:w="3102" w:type="dxa"/>
            <w:tcBorders>
              <w:top w:val="single" w:sz="4" w:space="0" w:color="000000"/>
              <w:left w:val="single" w:sz="4" w:space="0" w:color="000000"/>
              <w:bottom w:val="single" w:sz="4" w:space="0" w:color="000000"/>
              <w:right w:val="single" w:sz="4" w:space="0" w:color="000000"/>
            </w:tcBorders>
            <w:shd w:val="clear" w:color="auto" w:fill="auto"/>
            <w:hideMark/>
          </w:tcPr>
          <w:p w14:paraId="66367447" w14:textId="77777777" w:rsidR="00B23207" w:rsidRPr="00371858" w:rsidRDefault="00B23207" w:rsidP="00836ED1">
            <w:pPr>
              <w:pStyle w:val="Tabletext"/>
            </w:pPr>
            <w:r w:rsidRPr="00371858">
              <w:t>Rank 1</w:t>
            </w:r>
          </w:p>
        </w:tc>
        <w:tc>
          <w:tcPr>
            <w:tcW w:w="3103" w:type="dxa"/>
            <w:tcBorders>
              <w:top w:val="single" w:sz="4" w:space="0" w:color="000000"/>
              <w:left w:val="single" w:sz="4" w:space="0" w:color="000000"/>
              <w:bottom w:val="single" w:sz="4" w:space="0" w:color="000000"/>
              <w:right w:val="single" w:sz="4" w:space="0" w:color="000000"/>
            </w:tcBorders>
            <w:shd w:val="clear" w:color="auto" w:fill="auto"/>
            <w:hideMark/>
          </w:tcPr>
          <w:p w14:paraId="5217C5BF" w14:textId="77777777" w:rsidR="00B23207" w:rsidRPr="00371858" w:rsidRDefault="00B23207" w:rsidP="00836ED1">
            <w:pPr>
              <w:pStyle w:val="Tabletext"/>
            </w:pPr>
            <w:r w:rsidRPr="00371858">
              <w:t>Rank 2</w:t>
            </w:r>
          </w:p>
        </w:tc>
      </w:tr>
      <w:tr w:rsidR="00B23207" w:rsidRPr="00D95372" w14:paraId="74DBF2EC" w14:textId="77777777" w:rsidTr="001A612F">
        <w:tc>
          <w:tcPr>
            <w:tcW w:w="3102" w:type="dxa"/>
            <w:tcBorders>
              <w:top w:val="single" w:sz="4" w:space="0" w:color="000000"/>
              <w:left w:val="single" w:sz="4" w:space="0" w:color="000000"/>
              <w:bottom w:val="single" w:sz="4" w:space="0" w:color="000000"/>
              <w:right w:val="single" w:sz="4" w:space="0" w:color="000000"/>
            </w:tcBorders>
            <w:shd w:val="clear" w:color="auto" w:fill="auto"/>
          </w:tcPr>
          <w:p w14:paraId="1F286E5F" w14:textId="47E8C494" w:rsidR="00B23207" w:rsidRPr="00371858" w:rsidRDefault="009A35D7" w:rsidP="00836ED1">
            <w:pPr>
              <w:pStyle w:val="Tabletext"/>
            </w:pPr>
            <w:r w:rsidRPr="00371858">
              <w:t>KPI3/</w:t>
            </w:r>
            <w:r w:rsidR="001A612F" w:rsidRPr="00371858">
              <w:t>KQI3</w:t>
            </w:r>
          </w:p>
        </w:tc>
        <w:tc>
          <w:tcPr>
            <w:tcW w:w="3102" w:type="dxa"/>
            <w:tcBorders>
              <w:top w:val="single" w:sz="4" w:space="0" w:color="000000"/>
              <w:left w:val="single" w:sz="4" w:space="0" w:color="000000"/>
              <w:bottom w:val="single" w:sz="4" w:space="0" w:color="000000"/>
              <w:right w:val="single" w:sz="4" w:space="0" w:color="000000"/>
            </w:tcBorders>
            <w:shd w:val="clear" w:color="auto" w:fill="auto"/>
            <w:hideMark/>
          </w:tcPr>
          <w:p w14:paraId="6D1EF592" w14:textId="77777777" w:rsidR="00B23207" w:rsidRPr="00371858" w:rsidRDefault="00B23207" w:rsidP="00836ED1">
            <w:pPr>
              <w:pStyle w:val="Tabletext"/>
            </w:pPr>
            <w:r w:rsidRPr="00371858">
              <w:t>Rank 1</w:t>
            </w:r>
          </w:p>
        </w:tc>
        <w:tc>
          <w:tcPr>
            <w:tcW w:w="3103" w:type="dxa"/>
            <w:tcBorders>
              <w:top w:val="single" w:sz="4" w:space="0" w:color="000000"/>
              <w:left w:val="single" w:sz="4" w:space="0" w:color="000000"/>
              <w:bottom w:val="single" w:sz="4" w:space="0" w:color="000000"/>
              <w:right w:val="single" w:sz="4" w:space="0" w:color="000000"/>
            </w:tcBorders>
            <w:shd w:val="clear" w:color="auto" w:fill="auto"/>
            <w:hideMark/>
          </w:tcPr>
          <w:p w14:paraId="57BFD1AE" w14:textId="77777777" w:rsidR="00B23207" w:rsidRPr="00371858" w:rsidRDefault="00B23207" w:rsidP="00836ED1">
            <w:pPr>
              <w:pStyle w:val="Tabletext"/>
            </w:pPr>
            <w:r w:rsidRPr="00371858">
              <w:t>Rank 2</w:t>
            </w:r>
          </w:p>
        </w:tc>
      </w:tr>
      <w:tr w:rsidR="00B23207" w:rsidRPr="00D95372" w14:paraId="71D0B099" w14:textId="77777777" w:rsidTr="00F42676">
        <w:tc>
          <w:tcPr>
            <w:tcW w:w="3102" w:type="dxa"/>
            <w:tcBorders>
              <w:top w:val="single" w:sz="4" w:space="0" w:color="000000"/>
              <w:left w:val="single" w:sz="4" w:space="0" w:color="000000"/>
              <w:bottom w:val="single" w:sz="4" w:space="0" w:color="000000"/>
              <w:right w:val="single" w:sz="4" w:space="0" w:color="000000"/>
            </w:tcBorders>
            <w:shd w:val="clear" w:color="auto" w:fill="auto"/>
            <w:hideMark/>
          </w:tcPr>
          <w:p w14:paraId="35034B76" w14:textId="35BC2B34" w:rsidR="00B23207" w:rsidRPr="00371858" w:rsidRDefault="009A35D7" w:rsidP="00836ED1">
            <w:pPr>
              <w:pStyle w:val="Tabletext"/>
            </w:pPr>
            <w:r w:rsidRPr="00371858">
              <w:t>KPI4/</w:t>
            </w:r>
            <w:r w:rsidR="001A612F" w:rsidRPr="00371858">
              <w:t>KQI4</w:t>
            </w:r>
          </w:p>
        </w:tc>
        <w:tc>
          <w:tcPr>
            <w:tcW w:w="3102" w:type="dxa"/>
            <w:tcBorders>
              <w:top w:val="single" w:sz="4" w:space="0" w:color="000000"/>
              <w:left w:val="single" w:sz="4" w:space="0" w:color="000000"/>
              <w:bottom w:val="single" w:sz="4" w:space="0" w:color="000000"/>
              <w:right w:val="single" w:sz="4" w:space="0" w:color="000000"/>
            </w:tcBorders>
            <w:shd w:val="clear" w:color="auto" w:fill="auto"/>
            <w:hideMark/>
          </w:tcPr>
          <w:p w14:paraId="5A72ADEE" w14:textId="77777777" w:rsidR="00B23207" w:rsidRPr="00371858" w:rsidRDefault="00B23207" w:rsidP="00836ED1">
            <w:pPr>
              <w:pStyle w:val="Tabletext"/>
            </w:pPr>
            <w:r w:rsidRPr="00371858">
              <w:t>Rank 2</w:t>
            </w:r>
          </w:p>
        </w:tc>
        <w:tc>
          <w:tcPr>
            <w:tcW w:w="3103" w:type="dxa"/>
            <w:tcBorders>
              <w:top w:val="single" w:sz="4" w:space="0" w:color="000000"/>
              <w:left w:val="single" w:sz="4" w:space="0" w:color="000000"/>
              <w:bottom w:val="single" w:sz="4" w:space="0" w:color="000000"/>
              <w:right w:val="single" w:sz="4" w:space="0" w:color="000000"/>
            </w:tcBorders>
            <w:shd w:val="clear" w:color="auto" w:fill="auto"/>
            <w:hideMark/>
          </w:tcPr>
          <w:p w14:paraId="7C8768E9" w14:textId="77777777" w:rsidR="00B23207" w:rsidRPr="00371858" w:rsidRDefault="00B23207" w:rsidP="00836ED1">
            <w:pPr>
              <w:pStyle w:val="Tabletext"/>
            </w:pPr>
            <w:r w:rsidRPr="00371858">
              <w:t>Rank 1</w:t>
            </w:r>
          </w:p>
        </w:tc>
      </w:tr>
      <w:tr w:rsidR="00B23207" w:rsidRPr="00D95372" w14:paraId="4E07FDC0" w14:textId="77777777" w:rsidTr="00F42676">
        <w:tc>
          <w:tcPr>
            <w:tcW w:w="3102" w:type="dxa"/>
            <w:tcBorders>
              <w:top w:val="single" w:sz="4" w:space="0" w:color="000000"/>
              <w:left w:val="single" w:sz="4" w:space="0" w:color="000000"/>
              <w:bottom w:val="single" w:sz="4" w:space="0" w:color="000000"/>
              <w:right w:val="single" w:sz="4" w:space="0" w:color="000000"/>
            </w:tcBorders>
            <w:shd w:val="clear" w:color="auto" w:fill="auto"/>
            <w:hideMark/>
          </w:tcPr>
          <w:p w14:paraId="6E13C475" w14:textId="0ED23F3D" w:rsidR="00B23207" w:rsidRPr="00371858" w:rsidRDefault="009A35D7" w:rsidP="00836ED1">
            <w:pPr>
              <w:pStyle w:val="Tabletext"/>
            </w:pPr>
            <w:r w:rsidRPr="00371858">
              <w:t>KPI5/</w:t>
            </w:r>
            <w:r w:rsidR="001A612F" w:rsidRPr="00371858">
              <w:t>KQI5</w:t>
            </w:r>
          </w:p>
        </w:tc>
        <w:tc>
          <w:tcPr>
            <w:tcW w:w="3102" w:type="dxa"/>
            <w:tcBorders>
              <w:top w:val="single" w:sz="4" w:space="0" w:color="000000"/>
              <w:left w:val="single" w:sz="4" w:space="0" w:color="000000"/>
              <w:bottom w:val="single" w:sz="4" w:space="0" w:color="000000"/>
              <w:right w:val="single" w:sz="4" w:space="0" w:color="000000"/>
            </w:tcBorders>
            <w:shd w:val="clear" w:color="auto" w:fill="auto"/>
            <w:hideMark/>
          </w:tcPr>
          <w:p w14:paraId="0764A57B" w14:textId="77777777" w:rsidR="00B23207" w:rsidRPr="00371858" w:rsidRDefault="00B23207" w:rsidP="00836ED1">
            <w:pPr>
              <w:pStyle w:val="Tabletext"/>
            </w:pPr>
            <w:r w:rsidRPr="00371858">
              <w:t>Rank 1</w:t>
            </w:r>
          </w:p>
        </w:tc>
        <w:tc>
          <w:tcPr>
            <w:tcW w:w="3103" w:type="dxa"/>
            <w:tcBorders>
              <w:top w:val="single" w:sz="4" w:space="0" w:color="000000"/>
              <w:left w:val="single" w:sz="4" w:space="0" w:color="000000"/>
              <w:bottom w:val="single" w:sz="4" w:space="0" w:color="000000"/>
              <w:right w:val="single" w:sz="4" w:space="0" w:color="000000"/>
            </w:tcBorders>
            <w:shd w:val="clear" w:color="auto" w:fill="auto"/>
            <w:hideMark/>
          </w:tcPr>
          <w:p w14:paraId="3B2D2598" w14:textId="77777777" w:rsidR="00B23207" w:rsidRPr="00371858" w:rsidRDefault="00B23207" w:rsidP="00836ED1">
            <w:pPr>
              <w:pStyle w:val="Tabletext"/>
            </w:pPr>
            <w:r w:rsidRPr="00371858">
              <w:t>Rank 2</w:t>
            </w:r>
          </w:p>
        </w:tc>
      </w:tr>
    </w:tbl>
    <w:p w14:paraId="239E9E2C" w14:textId="603EEA6E" w:rsidR="008559C3" w:rsidRPr="00D95372" w:rsidRDefault="00B23207">
      <w:r w:rsidRPr="00D95372">
        <w:t xml:space="preserve">This ranking </w:t>
      </w:r>
      <w:r w:rsidR="00DA602B" w:rsidRPr="00D95372">
        <w:t xml:space="preserve">may </w:t>
      </w:r>
      <w:r w:rsidRPr="00D95372">
        <w:t xml:space="preserve">be extended </w:t>
      </w:r>
      <w:r w:rsidR="0078362D" w:rsidRPr="00D95372">
        <w:t xml:space="preserve">to a larger set of </w:t>
      </w:r>
      <w:r w:rsidRPr="00D95372">
        <w:t>KPIs</w:t>
      </w:r>
      <w:r w:rsidR="006324C8" w:rsidRPr="00D95372">
        <w:t xml:space="preserve"> or </w:t>
      </w:r>
      <w:r w:rsidR="0078362D" w:rsidRPr="00D95372">
        <w:t>KQ</w:t>
      </w:r>
      <w:r w:rsidR="00F77A13" w:rsidRPr="00D95372">
        <w:t>I</w:t>
      </w:r>
      <w:r w:rsidR="0078362D" w:rsidRPr="00D95372">
        <w:t>s</w:t>
      </w:r>
      <w:r w:rsidRPr="00D95372">
        <w:t xml:space="preserve">, as </w:t>
      </w:r>
      <w:r w:rsidR="006324C8" w:rsidRPr="00D95372">
        <w:t>can</w:t>
      </w:r>
      <w:r w:rsidRPr="00D95372">
        <w:t xml:space="preserve"> </w:t>
      </w:r>
      <w:r w:rsidR="006324C8" w:rsidRPr="00D95372">
        <w:t>be</w:t>
      </w:r>
      <w:r w:rsidRPr="00D95372">
        <w:t xml:space="preserve"> consider</w:t>
      </w:r>
      <w:r w:rsidR="006324C8" w:rsidRPr="00D95372">
        <w:t>ed</w:t>
      </w:r>
      <w:r w:rsidRPr="00D95372">
        <w:t xml:space="preserve"> for detailed benchmarking as </w:t>
      </w:r>
      <w:r w:rsidR="006324C8" w:rsidRPr="00D95372">
        <w:t xml:space="preserve">well as </w:t>
      </w:r>
      <w:r w:rsidRPr="00D95372">
        <w:t xml:space="preserve">for </w:t>
      </w:r>
      <w:r w:rsidR="006324C8" w:rsidRPr="00D95372">
        <w:t xml:space="preserve">the </w:t>
      </w:r>
      <w:r w:rsidRPr="00D95372">
        <w:t>internal benchmarking use case.</w:t>
      </w:r>
    </w:p>
    <w:p w14:paraId="6FA6012D" w14:textId="5FA65B90" w:rsidR="00DF0273" w:rsidRPr="00D95372" w:rsidRDefault="002A05BA" w:rsidP="00371858">
      <w:pPr>
        <w:spacing w:after="80"/>
      </w:pPr>
      <w:r w:rsidRPr="00371858">
        <w:rPr>
          <w:rFonts w:asciiTheme="majorBidi" w:hAnsiTheme="majorBidi" w:cstheme="majorBidi"/>
        </w:rPr>
        <w:t>In some benchmarking cases</w:t>
      </w:r>
      <w:r w:rsidR="006324C8" w:rsidRPr="00D95372">
        <w:rPr>
          <w:rFonts w:asciiTheme="majorBidi" w:hAnsiTheme="majorBidi" w:cstheme="majorBidi"/>
        </w:rPr>
        <w:t>,</w:t>
      </w:r>
      <w:r w:rsidRPr="00371858">
        <w:rPr>
          <w:rFonts w:asciiTheme="majorBidi" w:hAnsiTheme="majorBidi" w:cstheme="majorBidi"/>
        </w:rPr>
        <w:t xml:space="preserve"> a network statistical score per service and </w:t>
      </w:r>
      <w:r w:rsidR="00DA602B" w:rsidRPr="00371858">
        <w:rPr>
          <w:rFonts w:asciiTheme="majorBidi" w:hAnsiTheme="majorBidi" w:cstheme="majorBidi"/>
        </w:rPr>
        <w:t xml:space="preserve">over </w:t>
      </w:r>
      <w:r w:rsidRPr="00371858">
        <w:rPr>
          <w:rFonts w:asciiTheme="majorBidi" w:hAnsiTheme="majorBidi" w:cstheme="majorBidi"/>
        </w:rPr>
        <w:t>all service</w:t>
      </w:r>
      <w:r w:rsidR="00DA602B" w:rsidRPr="00371858">
        <w:rPr>
          <w:rFonts w:asciiTheme="majorBidi" w:hAnsiTheme="majorBidi" w:cstheme="majorBidi"/>
        </w:rPr>
        <w:t>s</w:t>
      </w:r>
      <w:r w:rsidRPr="00371858">
        <w:rPr>
          <w:rFonts w:asciiTheme="majorBidi" w:hAnsiTheme="majorBidi" w:cstheme="majorBidi"/>
        </w:rPr>
        <w:t xml:space="preserve"> can be required. A</w:t>
      </w:r>
      <w:r w:rsidR="006324C8" w:rsidRPr="00D95372">
        <w:rPr>
          <w:rFonts w:asciiTheme="majorBidi" w:hAnsiTheme="majorBidi" w:cstheme="majorBidi"/>
        </w:rPr>
        <w:t>nne</w:t>
      </w:r>
      <w:r w:rsidRPr="00371858">
        <w:rPr>
          <w:rFonts w:asciiTheme="majorBidi" w:hAnsiTheme="majorBidi" w:cstheme="majorBidi"/>
        </w:rPr>
        <w:t>x A presents a possible technique of how this can be performed. However, it should be noted that this kind of technique has validity only if fully described and based on technically backed</w:t>
      </w:r>
      <w:r w:rsidR="006324C8" w:rsidRPr="00D95372">
        <w:rPr>
          <w:rFonts w:asciiTheme="majorBidi" w:hAnsiTheme="majorBidi" w:cstheme="majorBidi"/>
        </w:rPr>
        <w:t>-</w:t>
      </w:r>
      <w:r w:rsidRPr="00371858">
        <w:rPr>
          <w:rFonts w:asciiTheme="majorBidi" w:hAnsiTheme="majorBidi" w:cstheme="majorBidi"/>
        </w:rPr>
        <w:t>up assumptions and conditions.</w:t>
      </w:r>
    </w:p>
    <w:p w14:paraId="56292EF4" w14:textId="5EAC1D62" w:rsidR="00F12CCD" w:rsidRPr="00371858" w:rsidRDefault="00F12CCD">
      <w:pPr>
        <w:spacing w:before="0" w:after="160" w:line="259" w:lineRule="auto"/>
        <w:rPr>
          <w:rFonts w:asciiTheme="majorBidi" w:hAnsiTheme="majorBidi" w:cstheme="majorBidi"/>
          <w:b/>
          <w:sz w:val="22"/>
        </w:rPr>
      </w:pPr>
      <w:r w:rsidRPr="00371858">
        <w:rPr>
          <w:rFonts w:asciiTheme="majorBidi" w:hAnsiTheme="majorBidi" w:cstheme="majorBidi"/>
          <w:b/>
          <w:sz w:val="22"/>
        </w:rPr>
        <w:br w:type="page"/>
      </w:r>
    </w:p>
    <w:p w14:paraId="07D4E421" w14:textId="77777777" w:rsidR="00B23207" w:rsidRPr="00371858" w:rsidRDefault="00B23207" w:rsidP="007021E7">
      <w:pPr>
        <w:pStyle w:val="AnnexNoTitle0"/>
      </w:pPr>
      <w:bookmarkStart w:id="42" w:name="_Toc518365549"/>
      <w:bookmarkStart w:id="43" w:name="_Toc519522834"/>
      <w:r w:rsidRPr="00371858">
        <w:lastRenderedPageBreak/>
        <w:t xml:space="preserve">Annex </w:t>
      </w:r>
      <w:r w:rsidR="00DA72AA" w:rsidRPr="00371858">
        <w:t>A</w:t>
      </w:r>
      <w:r w:rsidR="005F0B9B" w:rsidRPr="00371858">
        <w:br/>
      </w:r>
      <w:r w:rsidR="005F0B9B" w:rsidRPr="00371858">
        <w:br/>
      </w:r>
      <w:r w:rsidRPr="00371858">
        <w:t>Statistical significance to be applied in mobile networks benchmarking analysis</w:t>
      </w:r>
      <w:bookmarkEnd w:id="42"/>
      <w:bookmarkEnd w:id="43"/>
    </w:p>
    <w:p w14:paraId="0D406AEE" w14:textId="77777777" w:rsidR="005F0B9B" w:rsidRPr="00D95372" w:rsidRDefault="005F0B9B" w:rsidP="005F0B9B">
      <w:pPr>
        <w:jc w:val="center"/>
      </w:pPr>
      <w:r w:rsidRPr="00D95372">
        <w:t>(This annex forms an integral part of this Recommendation.)</w:t>
      </w:r>
    </w:p>
    <w:p w14:paraId="7B52F4FD" w14:textId="0B75438C" w:rsidR="00B23207" w:rsidRPr="00371858" w:rsidRDefault="00B23207">
      <w:pPr>
        <w:pStyle w:val="Normalaftertitle"/>
      </w:pPr>
      <w:r w:rsidRPr="00371858">
        <w:t>Benchmarking analysis refers to the comparison between KPIs</w:t>
      </w:r>
      <w:r w:rsidR="005C41B3" w:rsidRPr="00D95372">
        <w:t xml:space="preserve"> or </w:t>
      </w:r>
      <w:r w:rsidR="00F77A13" w:rsidRPr="00371858">
        <w:t>K</w:t>
      </w:r>
      <w:r w:rsidR="00935968" w:rsidRPr="00371858">
        <w:t>Q</w:t>
      </w:r>
      <w:r w:rsidR="00F77A13" w:rsidRPr="00371858">
        <w:t>I</w:t>
      </w:r>
      <w:r w:rsidR="00935968" w:rsidRPr="00371858">
        <w:t>s</w:t>
      </w:r>
      <w:r w:rsidRPr="00371858">
        <w:t xml:space="preserve"> describing the performance of various operator networks. Meaningful comparison should rely on statistical significance tests (hypothesis tests) </w:t>
      </w:r>
      <w:r w:rsidR="005C41B3" w:rsidRPr="00D95372">
        <w:t>that</w:t>
      </w:r>
      <w:r w:rsidRPr="00371858">
        <w:t xml:space="preserve"> depend on the types of </w:t>
      </w:r>
      <w:r w:rsidR="005C41B3" w:rsidRPr="00D95372">
        <w:t xml:space="preserve">KPIs or KQIs </w:t>
      </w:r>
      <w:r w:rsidRPr="00371858">
        <w:t>compared, continuous (e.g.</w:t>
      </w:r>
      <w:r w:rsidR="00844053" w:rsidRPr="00371858">
        <w:t>,</w:t>
      </w:r>
      <w:r w:rsidRPr="00371858">
        <w:t xml:space="preserve"> </w:t>
      </w:r>
      <w:r w:rsidR="003F0F8E" w:rsidRPr="00371858">
        <w:t>MOS</w:t>
      </w:r>
      <w:r w:rsidRPr="00371858">
        <w:t>, RF parameters) and ratios (e.g.</w:t>
      </w:r>
      <w:r w:rsidR="00844053" w:rsidRPr="00371858">
        <w:t>,</w:t>
      </w:r>
      <w:r w:rsidRPr="00371858">
        <w:t xml:space="preserve"> completion</w:t>
      </w:r>
      <w:r w:rsidR="005C41B3" w:rsidRPr="00D95372">
        <w:t xml:space="preserve"> or </w:t>
      </w:r>
      <w:r w:rsidRPr="00371858">
        <w:t>failure ratios).</w:t>
      </w:r>
    </w:p>
    <w:p w14:paraId="388D8785" w14:textId="25E43359" w:rsidR="00B23207" w:rsidRPr="00371858" w:rsidRDefault="00B23207">
      <w:pPr>
        <w:spacing w:after="80"/>
        <w:rPr>
          <w:rFonts w:asciiTheme="majorBidi" w:hAnsiTheme="majorBidi" w:cstheme="majorBidi"/>
        </w:rPr>
      </w:pPr>
      <w:r w:rsidRPr="00371858">
        <w:rPr>
          <w:rFonts w:asciiTheme="majorBidi" w:hAnsiTheme="majorBidi" w:cstheme="majorBidi"/>
        </w:rPr>
        <w:t xml:space="preserve">In the first case, </w:t>
      </w:r>
      <w:r w:rsidR="005C41B3" w:rsidRPr="00D95372">
        <w:rPr>
          <w:rFonts w:asciiTheme="majorBidi" w:hAnsiTheme="majorBidi" w:cstheme="majorBidi"/>
        </w:rPr>
        <w:t>Equation A-1</w:t>
      </w:r>
      <w:r w:rsidRPr="00371858">
        <w:rPr>
          <w:rFonts w:asciiTheme="majorBidi" w:hAnsiTheme="majorBidi" w:cstheme="majorBidi"/>
        </w:rPr>
        <w:t xml:space="preserve"> de</w:t>
      </w:r>
      <w:r w:rsidR="008A14B2" w:rsidRPr="00D95372">
        <w:rPr>
          <w:rFonts w:asciiTheme="majorBidi" w:hAnsiTheme="majorBidi" w:cstheme="majorBidi"/>
        </w:rPr>
        <w:t>termines</w:t>
      </w:r>
      <w:r w:rsidRPr="00371858">
        <w:rPr>
          <w:rFonts w:asciiTheme="majorBidi" w:hAnsiTheme="majorBidi" w:cstheme="majorBidi"/>
        </w:rPr>
        <w:t xml:space="preserve"> significant difference [</w:t>
      </w:r>
      <w:r w:rsidR="004A3C12" w:rsidRPr="00371858">
        <w:rPr>
          <w:rFonts w:asciiTheme="majorBidi" w:hAnsiTheme="majorBidi" w:cstheme="majorBidi"/>
        </w:rPr>
        <w:t>ITU</w:t>
      </w:r>
      <w:r w:rsidR="007021E7" w:rsidRPr="00371858">
        <w:rPr>
          <w:rFonts w:asciiTheme="majorBidi" w:hAnsiTheme="majorBidi" w:cstheme="majorBidi"/>
        </w:rPr>
        <w:noBreakHyphen/>
      </w:r>
      <w:r w:rsidR="004A3C12" w:rsidRPr="00371858">
        <w:rPr>
          <w:rFonts w:asciiTheme="majorBidi" w:hAnsiTheme="majorBidi" w:cstheme="majorBidi"/>
        </w:rPr>
        <w:t>T</w:t>
      </w:r>
      <w:r w:rsidR="007021E7" w:rsidRPr="00371858">
        <w:rPr>
          <w:rFonts w:asciiTheme="majorBidi" w:hAnsiTheme="majorBidi" w:cstheme="majorBidi"/>
        </w:rPr>
        <w:t> </w:t>
      </w:r>
      <w:r w:rsidR="004A3C12" w:rsidRPr="00371858">
        <w:rPr>
          <w:rFonts w:asciiTheme="majorBidi" w:hAnsiTheme="majorBidi" w:cstheme="majorBidi"/>
        </w:rPr>
        <w:t>P.1401</w:t>
      </w:r>
      <w:r w:rsidRPr="00371858">
        <w:rPr>
          <w:rFonts w:asciiTheme="majorBidi" w:hAnsiTheme="majorBidi" w:cstheme="majorBidi"/>
        </w:rPr>
        <w:t>]:</w:t>
      </w:r>
    </w:p>
    <w:p w14:paraId="2894CBAA" w14:textId="1CF51A70" w:rsidR="00B23207" w:rsidRPr="00371858" w:rsidRDefault="007021E7">
      <w:pPr>
        <w:pStyle w:val="Equation"/>
      </w:pPr>
      <w:r w:rsidRPr="00D95372">
        <w:tab/>
      </w:r>
      <w:r w:rsidRPr="00D95372">
        <w:tab/>
      </w:r>
      <w:r w:rsidR="00B23207" w:rsidRPr="00371858">
        <w:t>Z = S</w:t>
      </w:r>
      <w:r w:rsidR="00FA0E3D" w:rsidRPr="00371858">
        <w:t>tat</w:t>
      </w:r>
      <w:r w:rsidR="00B23207" w:rsidRPr="00371858">
        <w:t>Diff/sqrt(std1^2/N1 +std2^2/N2) &gt; Zth</w:t>
      </w:r>
      <w:r w:rsidR="00B23207" w:rsidRPr="00371858">
        <w:tab/>
        <w:t>(</w:t>
      </w:r>
      <w:r w:rsidR="005C41B3" w:rsidRPr="00D95372">
        <w:t>A-</w:t>
      </w:r>
      <w:r w:rsidR="00B23207" w:rsidRPr="00371858">
        <w:t>1)</w:t>
      </w:r>
    </w:p>
    <w:p w14:paraId="6F560422" w14:textId="6CC04853" w:rsidR="00B23207" w:rsidRPr="00371858" w:rsidRDefault="00B23207">
      <w:r w:rsidRPr="00371858">
        <w:t xml:space="preserve">where </w:t>
      </w:r>
      <w:r w:rsidR="005A0929" w:rsidRPr="00371858">
        <w:t>S</w:t>
      </w:r>
      <w:r w:rsidR="00FA0E3D" w:rsidRPr="00371858">
        <w:t>tat</w:t>
      </w:r>
      <w:r w:rsidR="005A0929" w:rsidRPr="00371858">
        <w:t>Diff</w:t>
      </w:r>
      <w:r w:rsidRPr="00371858">
        <w:t xml:space="preserve"> denotes the difference between compared metrics, std1</w:t>
      </w:r>
      <w:r w:rsidR="005C41B3" w:rsidRPr="00D95372">
        <w:t xml:space="preserve"> and std</w:t>
      </w:r>
      <w:r w:rsidRPr="00371858">
        <w:t>2 their standard deviation</w:t>
      </w:r>
      <w:r w:rsidR="005C41B3" w:rsidRPr="00D95372">
        <w:t>s</w:t>
      </w:r>
      <w:r w:rsidRPr="00371858">
        <w:t xml:space="preserve"> and N1</w:t>
      </w:r>
      <w:r w:rsidR="005C41B3" w:rsidRPr="00D95372">
        <w:t xml:space="preserve"> and N</w:t>
      </w:r>
      <w:r w:rsidRPr="00371858">
        <w:t>2 the total number</w:t>
      </w:r>
      <w:r w:rsidR="005C41B3" w:rsidRPr="00D95372">
        <w:t>s</w:t>
      </w:r>
      <w:r w:rsidRPr="00371858">
        <w:t xml:space="preserve"> of samples used in the comparison for each metric. In other words</w:t>
      </w:r>
      <w:r w:rsidR="005C41B3" w:rsidRPr="00D95372">
        <w:t>,</w:t>
      </w:r>
      <w:r w:rsidRPr="00371858">
        <w:t xml:space="preserve"> if Z </w:t>
      </w:r>
      <w:r w:rsidR="005C41B3" w:rsidRPr="00D95372">
        <w:t xml:space="preserve">is </w:t>
      </w:r>
      <w:r w:rsidRPr="00371858">
        <w:t xml:space="preserve">higher than Zth (based on </w:t>
      </w:r>
      <w:r w:rsidR="005C41B3" w:rsidRPr="00D95372">
        <w:t xml:space="preserve">a </w:t>
      </w:r>
      <w:r w:rsidR="00B04E7B" w:rsidRPr="00D95372">
        <w:t>gaussian</w:t>
      </w:r>
      <w:r w:rsidRPr="00371858">
        <w:t xml:space="preserve"> distribution for more than 30 samples, at </w:t>
      </w:r>
      <w:r w:rsidR="00F7540D" w:rsidRPr="00371858">
        <w:t xml:space="preserve">CL% confidence level), then </w:t>
      </w:r>
      <w:r w:rsidR="005A0929" w:rsidRPr="00371858">
        <w:t>S</w:t>
      </w:r>
      <w:r w:rsidR="00FA0E3D" w:rsidRPr="00371858">
        <w:t>tat</w:t>
      </w:r>
      <w:r w:rsidR="005A0929" w:rsidRPr="00371858">
        <w:t xml:space="preserve">Diff </w:t>
      </w:r>
      <w:r w:rsidRPr="00371858">
        <w:t>is a statistically significant difference at CL% confidence level.</w:t>
      </w:r>
    </w:p>
    <w:p w14:paraId="51E98237" w14:textId="17A4B4A7" w:rsidR="00B23207" w:rsidRPr="00371858" w:rsidRDefault="00B23207">
      <w:pPr>
        <w:spacing w:after="80"/>
        <w:rPr>
          <w:rFonts w:asciiTheme="majorBidi" w:hAnsiTheme="majorBidi" w:cstheme="majorBidi"/>
        </w:rPr>
      </w:pPr>
      <w:r w:rsidRPr="00371858">
        <w:rPr>
          <w:rFonts w:asciiTheme="majorBidi" w:hAnsiTheme="majorBidi" w:cstheme="majorBidi"/>
        </w:rPr>
        <w:t xml:space="preserve">In </w:t>
      </w:r>
      <w:r w:rsidR="008A14B2" w:rsidRPr="00D95372">
        <w:rPr>
          <w:rFonts w:asciiTheme="majorBidi" w:hAnsiTheme="majorBidi" w:cstheme="majorBidi"/>
        </w:rPr>
        <w:t xml:space="preserve">the </w:t>
      </w:r>
      <w:r w:rsidRPr="00371858">
        <w:rPr>
          <w:rFonts w:asciiTheme="majorBidi" w:hAnsiTheme="majorBidi" w:cstheme="majorBidi"/>
        </w:rPr>
        <w:t xml:space="preserve">second case, the </w:t>
      </w:r>
      <w:r w:rsidR="005C41B3" w:rsidRPr="00D95372">
        <w:rPr>
          <w:rFonts w:asciiTheme="majorBidi" w:hAnsiTheme="majorBidi" w:cstheme="majorBidi"/>
        </w:rPr>
        <w:t xml:space="preserve">KPI or KQI </w:t>
      </w:r>
      <w:r w:rsidRPr="00371858">
        <w:rPr>
          <w:rFonts w:asciiTheme="majorBidi" w:hAnsiTheme="majorBidi" w:cstheme="majorBidi"/>
        </w:rPr>
        <w:t xml:space="preserve">ratio </w:t>
      </w:r>
      <w:r w:rsidR="00AC7218" w:rsidRPr="00371858">
        <w:rPr>
          <w:rFonts w:asciiTheme="majorBidi" w:hAnsiTheme="majorBidi" w:cstheme="majorBidi"/>
        </w:rPr>
        <w:t xml:space="preserve">type </w:t>
      </w:r>
      <w:r w:rsidRPr="00371858">
        <w:rPr>
          <w:rFonts w:asciiTheme="majorBidi" w:hAnsiTheme="majorBidi" w:cstheme="majorBidi"/>
        </w:rPr>
        <w:t>is described by p number of successes</w:t>
      </w:r>
      <w:r w:rsidR="008A14B2" w:rsidRPr="00D95372">
        <w:rPr>
          <w:rFonts w:asciiTheme="majorBidi" w:hAnsiTheme="majorBidi" w:cstheme="majorBidi"/>
        </w:rPr>
        <w:t xml:space="preserve"> or </w:t>
      </w:r>
      <w:r w:rsidRPr="00371858">
        <w:rPr>
          <w:rFonts w:asciiTheme="majorBidi" w:hAnsiTheme="majorBidi" w:cstheme="majorBidi"/>
        </w:rPr>
        <w:t xml:space="preserve">failures out of the total number of samples. The significant difference is given by </w:t>
      </w:r>
      <w:r w:rsidR="001D4FE4" w:rsidRPr="00D95372">
        <w:rPr>
          <w:rFonts w:asciiTheme="majorBidi" w:hAnsiTheme="majorBidi" w:cstheme="majorBidi"/>
        </w:rPr>
        <w:t xml:space="preserve">Equation </w:t>
      </w:r>
      <w:r w:rsidR="005C41B3" w:rsidRPr="00D95372">
        <w:rPr>
          <w:rFonts w:asciiTheme="majorBidi" w:hAnsiTheme="majorBidi" w:cstheme="majorBidi"/>
        </w:rPr>
        <w:t>A-</w:t>
      </w:r>
      <w:r w:rsidR="001D4FE4" w:rsidRPr="00D95372">
        <w:rPr>
          <w:rFonts w:asciiTheme="majorBidi" w:hAnsiTheme="majorBidi" w:cstheme="majorBidi"/>
        </w:rPr>
        <w:t xml:space="preserve">2 </w:t>
      </w:r>
      <w:r w:rsidRPr="00371858">
        <w:rPr>
          <w:rFonts w:asciiTheme="majorBidi" w:hAnsiTheme="majorBidi" w:cstheme="majorBidi"/>
        </w:rPr>
        <w:t>[</w:t>
      </w:r>
      <w:r w:rsidR="001D4FE4" w:rsidRPr="00D95372">
        <w:rPr>
          <w:rFonts w:asciiTheme="majorBidi" w:hAnsiTheme="majorBidi" w:cstheme="majorBidi"/>
        </w:rPr>
        <w:t>b-</w:t>
      </w:r>
      <w:r w:rsidR="004A3C12" w:rsidRPr="00371858">
        <w:rPr>
          <w:rFonts w:asciiTheme="majorBidi" w:hAnsiTheme="majorBidi" w:cstheme="majorBidi"/>
        </w:rPr>
        <w:t>ITU-T P.1401</w:t>
      </w:r>
      <w:r w:rsidRPr="00371858">
        <w:rPr>
          <w:rFonts w:asciiTheme="majorBidi" w:hAnsiTheme="majorBidi" w:cstheme="majorBidi"/>
        </w:rPr>
        <w:t>]</w:t>
      </w:r>
    </w:p>
    <w:p w14:paraId="0635472F" w14:textId="0674D48B" w:rsidR="00B23207" w:rsidRPr="00371858" w:rsidRDefault="00F7540D">
      <w:pPr>
        <w:pStyle w:val="Equation"/>
      </w:pPr>
      <w:r w:rsidRPr="00371858">
        <w:tab/>
      </w:r>
      <w:r w:rsidRPr="00371858">
        <w:tab/>
      </w:r>
      <w:r w:rsidR="00B23207" w:rsidRPr="00371858">
        <w:t>Z</w:t>
      </w:r>
      <w:r w:rsidRPr="00371858">
        <w:t xml:space="preserve"> </w:t>
      </w:r>
      <w:r w:rsidR="00B23207" w:rsidRPr="00371858">
        <w:t>= S</w:t>
      </w:r>
      <w:r w:rsidR="00FA0E3D" w:rsidRPr="00371858">
        <w:t>tat</w:t>
      </w:r>
      <w:r w:rsidR="00B23207" w:rsidRPr="00371858">
        <w:t>Diff/sqrt(p1*(1-p1)/N1 + p2*(1-p2)/N2) &gt; Zth</w:t>
      </w:r>
      <w:r w:rsidR="00B23207" w:rsidRPr="00371858">
        <w:tab/>
        <w:t>(</w:t>
      </w:r>
      <w:r w:rsidR="005C41B3" w:rsidRPr="00D95372">
        <w:t>A-</w:t>
      </w:r>
      <w:r w:rsidR="00B23207" w:rsidRPr="00371858">
        <w:t>2)</w:t>
      </w:r>
    </w:p>
    <w:p w14:paraId="44F88953" w14:textId="216ADD5F" w:rsidR="00B23207" w:rsidRPr="00371858" w:rsidRDefault="005C41B3">
      <w:pPr>
        <w:spacing w:after="80"/>
        <w:rPr>
          <w:rFonts w:asciiTheme="majorBidi" w:hAnsiTheme="majorBidi" w:cstheme="majorBidi"/>
        </w:rPr>
      </w:pPr>
      <w:r w:rsidRPr="00D95372">
        <w:rPr>
          <w:rFonts w:asciiTheme="majorBidi" w:hAnsiTheme="majorBidi" w:cstheme="majorBidi"/>
        </w:rPr>
        <w:t>w</w:t>
      </w:r>
      <w:r w:rsidR="00B23207" w:rsidRPr="00371858">
        <w:rPr>
          <w:rFonts w:asciiTheme="majorBidi" w:hAnsiTheme="majorBidi" w:cstheme="majorBidi"/>
        </w:rPr>
        <w:t>here p1</w:t>
      </w:r>
      <w:r w:rsidRPr="00D95372">
        <w:rPr>
          <w:rFonts w:asciiTheme="majorBidi" w:hAnsiTheme="majorBidi" w:cstheme="majorBidi"/>
        </w:rPr>
        <w:t xml:space="preserve"> and p</w:t>
      </w:r>
      <w:r w:rsidR="00B23207" w:rsidRPr="00371858">
        <w:rPr>
          <w:rFonts w:asciiTheme="majorBidi" w:hAnsiTheme="majorBidi" w:cstheme="majorBidi"/>
        </w:rPr>
        <w:t>2 represent the number</w:t>
      </w:r>
      <w:r w:rsidRPr="00D95372">
        <w:rPr>
          <w:rFonts w:asciiTheme="majorBidi" w:hAnsiTheme="majorBidi" w:cstheme="majorBidi"/>
        </w:rPr>
        <w:t>s</w:t>
      </w:r>
      <w:r w:rsidR="00B23207" w:rsidRPr="00371858">
        <w:rPr>
          <w:rFonts w:asciiTheme="majorBidi" w:hAnsiTheme="majorBidi" w:cstheme="majorBidi"/>
        </w:rPr>
        <w:t xml:space="preserve"> of successes</w:t>
      </w:r>
      <w:r w:rsidRPr="00D95372">
        <w:rPr>
          <w:rFonts w:asciiTheme="majorBidi" w:hAnsiTheme="majorBidi" w:cstheme="majorBidi"/>
        </w:rPr>
        <w:t xml:space="preserve"> or </w:t>
      </w:r>
      <w:r w:rsidR="00B23207" w:rsidRPr="00371858">
        <w:rPr>
          <w:rFonts w:asciiTheme="majorBidi" w:hAnsiTheme="majorBidi" w:cstheme="majorBidi"/>
        </w:rPr>
        <w:t xml:space="preserve">failures of each of the compared metrics. </w:t>
      </w:r>
    </w:p>
    <w:p w14:paraId="0DB91849" w14:textId="1BBB589C" w:rsidR="00B23207" w:rsidRPr="00371858" w:rsidRDefault="00B23207">
      <w:pPr>
        <w:spacing w:after="80"/>
        <w:rPr>
          <w:rFonts w:asciiTheme="majorBidi" w:hAnsiTheme="majorBidi" w:cstheme="majorBidi"/>
        </w:rPr>
      </w:pPr>
      <w:r w:rsidRPr="00371858">
        <w:rPr>
          <w:rFonts w:asciiTheme="majorBidi" w:hAnsiTheme="majorBidi" w:cstheme="majorBidi"/>
        </w:rPr>
        <w:t xml:space="preserve">Table </w:t>
      </w:r>
      <w:r w:rsidR="00AC7218" w:rsidRPr="00371858">
        <w:rPr>
          <w:rFonts w:asciiTheme="majorBidi" w:hAnsiTheme="majorBidi" w:cstheme="majorBidi"/>
        </w:rPr>
        <w:t>A</w:t>
      </w:r>
      <w:r w:rsidR="005F0B9B" w:rsidRPr="00371858">
        <w:rPr>
          <w:rFonts w:asciiTheme="majorBidi" w:hAnsiTheme="majorBidi" w:cstheme="majorBidi"/>
        </w:rPr>
        <w:t xml:space="preserve">.1 </w:t>
      </w:r>
      <w:r w:rsidRPr="00371858">
        <w:rPr>
          <w:rFonts w:asciiTheme="majorBidi" w:hAnsiTheme="majorBidi" w:cstheme="majorBidi"/>
        </w:rPr>
        <w:t>shows the mapping between the significance thresholds Zth at different levels of confidence.</w:t>
      </w:r>
    </w:p>
    <w:p w14:paraId="10E567E9" w14:textId="739BF250" w:rsidR="00B23207" w:rsidRPr="00371858" w:rsidRDefault="00B23207" w:rsidP="00095E2A">
      <w:pPr>
        <w:pStyle w:val="TableNoTitle0"/>
      </w:pPr>
      <w:r w:rsidRPr="00371858">
        <w:t>Table</w:t>
      </w:r>
      <w:r w:rsidR="005F0B9B" w:rsidRPr="00371858">
        <w:t xml:space="preserve"> </w:t>
      </w:r>
      <w:r w:rsidR="00E24CAF" w:rsidRPr="00371858">
        <w:t>A</w:t>
      </w:r>
      <w:r w:rsidR="005F0B9B" w:rsidRPr="00371858">
        <w:t>.1</w:t>
      </w:r>
      <w:r w:rsidR="00095E2A">
        <w:t xml:space="preserve"> – Mapping between </w:t>
      </w:r>
      <w:r w:rsidR="00095E2A">
        <w:rPr>
          <w:rFonts w:asciiTheme="majorBidi" w:hAnsiTheme="majorBidi" w:cstheme="majorBidi"/>
        </w:rPr>
        <w:t>significance thresholds</w:t>
      </w:r>
      <w:r w:rsidR="00095E2A" w:rsidRPr="002007E5">
        <w:rPr>
          <w:rFonts w:asciiTheme="majorBidi" w:hAnsiTheme="majorBidi" w:cstheme="majorBidi"/>
        </w:rPr>
        <w:t xml:space="preserve"> at different levels of confidence</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7"/>
        <w:gridCol w:w="1377"/>
        <w:gridCol w:w="1377"/>
        <w:gridCol w:w="1377"/>
        <w:gridCol w:w="1377"/>
        <w:gridCol w:w="1377"/>
        <w:gridCol w:w="1377"/>
      </w:tblGrid>
      <w:tr w:rsidR="00B23207" w:rsidRPr="00D95372" w14:paraId="124281A7" w14:textId="77777777" w:rsidTr="00F7540D">
        <w:trPr>
          <w:jc w:val="center"/>
        </w:trPr>
        <w:tc>
          <w:tcPr>
            <w:tcW w:w="1329" w:type="dxa"/>
            <w:tcBorders>
              <w:top w:val="single" w:sz="4" w:space="0" w:color="000000"/>
              <w:left w:val="single" w:sz="4" w:space="0" w:color="000000"/>
              <w:bottom w:val="single" w:sz="4" w:space="0" w:color="000000"/>
              <w:right w:val="single" w:sz="4" w:space="0" w:color="000000"/>
            </w:tcBorders>
            <w:shd w:val="clear" w:color="auto" w:fill="auto"/>
            <w:hideMark/>
          </w:tcPr>
          <w:p w14:paraId="4BD022BF" w14:textId="77777777" w:rsidR="00B23207" w:rsidRPr="00371858" w:rsidRDefault="00B23207" w:rsidP="00F7540D">
            <w:pPr>
              <w:pStyle w:val="Tabletext"/>
              <w:jc w:val="center"/>
              <w:rPr>
                <w:lang w:eastAsia="de-CH"/>
              </w:rPr>
            </w:pPr>
            <w:r w:rsidRPr="00371858">
              <w:rPr>
                <w:lang w:eastAsia="de-CH"/>
              </w:rPr>
              <w:t>CL%</w:t>
            </w:r>
          </w:p>
        </w:tc>
        <w:tc>
          <w:tcPr>
            <w:tcW w:w="1329" w:type="dxa"/>
            <w:tcBorders>
              <w:top w:val="single" w:sz="4" w:space="0" w:color="000000"/>
              <w:left w:val="single" w:sz="4" w:space="0" w:color="000000"/>
              <w:bottom w:val="single" w:sz="4" w:space="0" w:color="000000"/>
              <w:right w:val="single" w:sz="4" w:space="0" w:color="000000"/>
            </w:tcBorders>
            <w:shd w:val="clear" w:color="auto" w:fill="auto"/>
            <w:hideMark/>
          </w:tcPr>
          <w:p w14:paraId="0AD1CFB5" w14:textId="77777777" w:rsidR="00B23207" w:rsidRPr="00371858" w:rsidRDefault="00B23207" w:rsidP="00F7540D">
            <w:pPr>
              <w:pStyle w:val="Tabletext"/>
              <w:jc w:val="center"/>
              <w:rPr>
                <w:lang w:eastAsia="de-CH"/>
              </w:rPr>
            </w:pPr>
            <w:r w:rsidRPr="00371858">
              <w:rPr>
                <w:lang w:eastAsia="de-CH"/>
              </w:rPr>
              <w:t>90</w:t>
            </w:r>
          </w:p>
        </w:tc>
        <w:tc>
          <w:tcPr>
            <w:tcW w:w="1329" w:type="dxa"/>
            <w:tcBorders>
              <w:top w:val="single" w:sz="4" w:space="0" w:color="000000"/>
              <w:left w:val="single" w:sz="4" w:space="0" w:color="000000"/>
              <w:bottom w:val="single" w:sz="4" w:space="0" w:color="000000"/>
              <w:right w:val="single" w:sz="4" w:space="0" w:color="000000"/>
            </w:tcBorders>
            <w:shd w:val="clear" w:color="auto" w:fill="auto"/>
            <w:hideMark/>
          </w:tcPr>
          <w:p w14:paraId="2E1A0FD2" w14:textId="77777777" w:rsidR="00B23207" w:rsidRPr="00371858" w:rsidRDefault="00B23207" w:rsidP="00F7540D">
            <w:pPr>
              <w:pStyle w:val="Tabletext"/>
              <w:jc w:val="center"/>
              <w:rPr>
                <w:lang w:eastAsia="de-CH"/>
              </w:rPr>
            </w:pPr>
            <w:r w:rsidRPr="00371858">
              <w:rPr>
                <w:lang w:eastAsia="de-CH"/>
              </w:rPr>
              <w:t>95</w:t>
            </w:r>
          </w:p>
        </w:tc>
        <w:tc>
          <w:tcPr>
            <w:tcW w:w="1330" w:type="dxa"/>
            <w:tcBorders>
              <w:top w:val="single" w:sz="4" w:space="0" w:color="000000"/>
              <w:left w:val="single" w:sz="4" w:space="0" w:color="000000"/>
              <w:bottom w:val="single" w:sz="4" w:space="0" w:color="000000"/>
              <w:right w:val="single" w:sz="4" w:space="0" w:color="000000"/>
            </w:tcBorders>
            <w:shd w:val="clear" w:color="auto" w:fill="auto"/>
            <w:hideMark/>
          </w:tcPr>
          <w:p w14:paraId="38DDC68D" w14:textId="77777777" w:rsidR="00B23207" w:rsidRPr="00371858" w:rsidRDefault="00B23207" w:rsidP="00F7540D">
            <w:pPr>
              <w:pStyle w:val="Tabletext"/>
              <w:jc w:val="center"/>
              <w:rPr>
                <w:lang w:eastAsia="de-CH"/>
              </w:rPr>
            </w:pPr>
            <w:r w:rsidRPr="00371858">
              <w:rPr>
                <w:lang w:eastAsia="de-CH"/>
              </w:rPr>
              <w:t>96</w:t>
            </w:r>
          </w:p>
        </w:tc>
        <w:tc>
          <w:tcPr>
            <w:tcW w:w="1330" w:type="dxa"/>
            <w:tcBorders>
              <w:top w:val="single" w:sz="4" w:space="0" w:color="000000"/>
              <w:left w:val="single" w:sz="4" w:space="0" w:color="000000"/>
              <w:bottom w:val="single" w:sz="4" w:space="0" w:color="000000"/>
              <w:right w:val="single" w:sz="4" w:space="0" w:color="000000"/>
            </w:tcBorders>
            <w:shd w:val="clear" w:color="auto" w:fill="auto"/>
            <w:hideMark/>
          </w:tcPr>
          <w:p w14:paraId="2F16F234" w14:textId="77777777" w:rsidR="00B23207" w:rsidRPr="00371858" w:rsidRDefault="00B23207" w:rsidP="00F7540D">
            <w:pPr>
              <w:pStyle w:val="Tabletext"/>
              <w:jc w:val="center"/>
              <w:rPr>
                <w:lang w:eastAsia="de-CH"/>
              </w:rPr>
            </w:pPr>
            <w:r w:rsidRPr="00371858">
              <w:rPr>
                <w:lang w:eastAsia="de-CH"/>
              </w:rPr>
              <w:t>97</w:t>
            </w:r>
          </w:p>
        </w:tc>
        <w:tc>
          <w:tcPr>
            <w:tcW w:w="1330" w:type="dxa"/>
            <w:tcBorders>
              <w:top w:val="single" w:sz="4" w:space="0" w:color="000000"/>
              <w:left w:val="single" w:sz="4" w:space="0" w:color="000000"/>
              <w:bottom w:val="single" w:sz="4" w:space="0" w:color="000000"/>
              <w:right w:val="single" w:sz="4" w:space="0" w:color="000000"/>
            </w:tcBorders>
            <w:shd w:val="clear" w:color="auto" w:fill="auto"/>
            <w:hideMark/>
          </w:tcPr>
          <w:p w14:paraId="1E568CB5" w14:textId="77777777" w:rsidR="00B23207" w:rsidRPr="00371858" w:rsidRDefault="00B23207" w:rsidP="00F7540D">
            <w:pPr>
              <w:pStyle w:val="Tabletext"/>
              <w:jc w:val="center"/>
              <w:rPr>
                <w:lang w:eastAsia="de-CH"/>
              </w:rPr>
            </w:pPr>
            <w:r w:rsidRPr="00371858">
              <w:rPr>
                <w:lang w:eastAsia="de-CH"/>
              </w:rPr>
              <w:t>98</w:t>
            </w:r>
          </w:p>
        </w:tc>
        <w:tc>
          <w:tcPr>
            <w:tcW w:w="1330" w:type="dxa"/>
            <w:tcBorders>
              <w:top w:val="single" w:sz="4" w:space="0" w:color="000000"/>
              <w:left w:val="single" w:sz="4" w:space="0" w:color="000000"/>
              <w:bottom w:val="single" w:sz="4" w:space="0" w:color="000000"/>
              <w:right w:val="single" w:sz="4" w:space="0" w:color="000000"/>
            </w:tcBorders>
            <w:shd w:val="clear" w:color="auto" w:fill="auto"/>
            <w:hideMark/>
          </w:tcPr>
          <w:p w14:paraId="7960D118" w14:textId="77777777" w:rsidR="00B23207" w:rsidRPr="00371858" w:rsidRDefault="00B23207" w:rsidP="00F7540D">
            <w:pPr>
              <w:pStyle w:val="Tabletext"/>
              <w:jc w:val="center"/>
              <w:rPr>
                <w:lang w:eastAsia="de-CH"/>
              </w:rPr>
            </w:pPr>
            <w:r w:rsidRPr="00371858">
              <w:rPr>
                <w:lang w:eastAsia="de-CH"/>
              </w:rPr>
              <w:t>99</w:t>
            </w:r>
          </w:p>
        </w:tc>
      </w:tr>
      <w:tr w:rsidR="00B23207" w:rsidRPr="00D95372" w14:paraId="575C5B9A" w14:textId="77777777" w:rsidTr="00F7540D">
        <w:trPr>
          <w:jc w:val="center"/>
        </w:trPr>
        <w:tc>
          <w:tcPr>
            <w:tcW w:w="1329" w:type="dxa"/>
            <w:tcBorders>
              <w:top w:val="single" w:sz="4" w:space="0" w:color="000000"/>
              <w:left w:val="single" w:sz="4" w:space="0" w:color="000000"/>
              <w:bottom w:val="single" w:sz="4" w:space="0" w:color="000000"/>
              <w:right w:val="single" w:sz="4" w:space="0" w:color="000000"/>
            </w:tcBorders>
            <w:shd w:val="clear" w:color="auto" w:fill="auto"/>
            <w:hideMark/>
          </w:tcPr>
          <w:p w14:paraId="1C74A7EE" w14:textId="77777777" w:rsidR="00B23207" w:rsidRPr="00371858" w:rsidRDefault="00B23207" w:rsidP="00F7540D">
            <w:pPr>
              <w:pStyle w:val="Tabletext"/>
              <w:jc w:val="center"/>
              <w:rPr>
                <w:lang w:eastAsia="de-CH"/>
              </w:rPr>
            </w:pPr>
            <w:r w:rsidRPr="00371858">
              <w:rPr>
                <w:lang w:eastAsia="de-CH"/>
              </w:rPr>
              <w:t>Zth</w:t>
            </w:r>
          </w:p>
        </w:tc>
        <w:tc>
          <w:tcPr>
            <w:tcW w:w="1329" w:type="dxa"/>
            <w:tcBorders>
              <w:top w:val="single" w:sz="4" w:space="0" w:color="000000"/>
              <w:left w:val="single" w:sz="4" w:space="0" w:color="000000"/>
              <w:bottom w:val="single" w:sz="4" w:space="0" w:color="000000"/>
              <w:right w:val="single" w:sz="4" w:space="0" w:color="000000"/>
            </w:tcBorders>
            <w:shd w:val="clear" w:color="auto" w:fill="auto"/>
            <w:hideMark/>
          </w:tcPr>
          <w:p w14:paraId="425B1B25" w14:textId="77777777" w:rsidR="00B23207" w:rsidRPr="00371858" w:rsidRDefault="00B23207" w:rsidP="00F7540D">
            <w:pPr>
              <w:pStyle w:val="Tabletext"/>
              <w:jc w:val="center"/>
              <w:rPr>
                <w:lang w:eastAsia="de-CH"/>
              </w:rPr>
            </w:pPr>
            <w:r w:rsidRPr="00371858">
              <w:rPr>
                <w:lang w:eastAsia="de-CH"/>
              </w:rPr>
              <w:t>1.64</w:t>
            </w:r>
          </w:p>
        </w:tc>
        <w:tc>
          <w:tcPr>
            <w:tcW w:w="1329" w:type="dxa"/>
            <w:tcBorders>
              <w:top w:val="single" w:sz="4" w:space="0" w:color="000000"/>
              <w:left w:val="single" w:sz="4" w:space="0" w:color="000000"/>
              <w:bottom w:val="single" w:sz="4" w:space="0" w:color="000000"/>
              <w:right w:val="single" w:sz="4" w:space="0" w:color="000000"/>
            </w:tcBorders>
            <w:shd w:val="clear" w:color="auto" w:fill="auto"/>
            <w:hideMark/>
          </w:tcPr>
          <w:p w14:paraId="3C2D316F" w14:textId="77777777" w:rsidR="00B23207" w:rsidRPr="00371858" w:rsidRDefault="00B23207" w:rsidP="00F7540D">
            <w:pPr>
              <w:pStyle w:val="Tabletext"/>
              <w:jc w:val="center"/>
              <w:rPr>
                <w:lang w:eastAsia="de-CH"/>
              </w:rPr>
            </w:pPr>
            <w:r w:rsidRPr="00371858">
              <w:rPr>
                <w:lang w:eastAsia="de-CH"/>
              </w:rPr>
              <w:t>1.96</w:t>
            </w:r>
          </w:p>
        </w:tc>
        <w:tc>
          <w:tcPr>
            <w:tcW w:w="1330" w:type="dxa"/>
            <w:tcBorders>
              <w:top w:val="single" w:sz="4" w:space="0" w:color="000000"/>
              <w:left w:val="single" w:sz="4" w:space="0" w:color="000000"/>
              <w:bottom w:val="single" w:sz="4" w:space="0" w:color="000000"/>
              <w:right w:val="single" w:sz="4" w:space="0" w:color="000000"/>
            </w:tcBorders>
            <w:shd w:val="clear" w:color="auto" w:fill="auto"/>
            <w:hideMark/>
          </w:tcPr>
          <w:p w14:paraId="2CCE44BE" w14:textId="77777777" w:rsidR="00B23207" w:rsidRPr="00371858" w:rsidRDefault="00B23207" w:rsidP="00F7540D">
            <w:pPr>
              <w:pStyle w:val="Tabletext"/>
              <w:jc w:val="center"/>
              <w:rPr>
                <w:lang w:eastAsia="de-CH"/>
              </w:rPr>
            </w:pPr>
            <w:r w:rsidRPr="00371858">
              <w:rPr>
                <w:lang w:eastAsia="de-CH"/>
              </w:rPr>
              <w:t>2.05</w:t>
            </w:r>
          </w:p>
        </w:tc>
        <w:tc>
          <w:tcPr>
            <w:tcW w:w="1330" w:type="dxa"/>
            <w:tcBorders>
              <w:top w:val="single" w:sz="4" w:space="0" w:color="000000"/>
              <w:left w:val="single" w:sz="4" w:space="0" w:color="000000"/>
              <w:bottom w:val="single" w:sz="4" w:space="0" w:color="000000"/>
              <w:right w:val="single" w:sz="4" w:space="0" w:color="000000"/>
            </w:tcBorders>
            <w:shd w:val="clear" w:color="auto" w:fill="auto"/>
            <w:hideMark/>
          </w:tcPr>
          <w:p w14:paraId="00300990" w14:textId="77777777" w:rsidR="00B23207" w:rsidRPr="00371858" w:rsidRDefault="00B23207" w:rsidP="00F7540D">
            <w:pPr>
              <w:pStyle w:val="Tabletext"/>
              <w:jc w:val="center"/>
              <w:rPr>
                <w:lang w:eastAsia="de-CH"/>
              </w:rPr>
            </w:pPr>
            <w:r w:rsidRPr="00371858">
              <w:rPr>
                <w:lang w:eastAsia="de-CH"/>
              </w:rPr>
              <w:t>2.17</w:t>
            </w:r>
          </w:p>
        </w:tc>
        <w:tc>
          <w:tcPr>
            <w:tcW w:w="1330" w:type="dxa"/>
            <w:tcBorders>
              <w:top w:val="single" w:sz="4" w:space="0" w:color="000000"/>
              <w:left w:val="single" w:sz="4" w:space="0" w:color="000000"/>
              <w:bottom w:val="single" w:sz="4" w:space="0" w:color="000000"/>
              <w:right w:val="single" w:sz="4" w:space="0" w:color="000000"/>
            </w:tcBorders>
            <w:shd w:val="clear" w:color="auto" w:fill="auto"/>
            <w:hideMark/>
          </w:tcPr>
          <w:p w14:paraId="4DEB994D" w14:textId="77777777" w:rsidR="00B23207" w:rsidRPr="00371858" w:rsidRDefault="00B23207" w:rsidP="00F7540D">
            <w:pPr>
              <w:pStyle w:val="Tabletext"/>
              <w:jc w:val="center"/>
              <w:rPr>
                <w:lang w:eastAsia="de-CH"/>
              </w:rPr>
            </w:pPr>
            <w:r w:rsidRPr="00371858">
              <w:rPr>
                <w:lang w:eastAsia="de-CH"/>
              </w:rPr>
              <w:t>2.33</w:t>
            </w:r>
          </w:p>
        </w:tc>
        <w:tc>
          <w:tcPr>
            <w:tcW w:w="1330" w:type="dxa"/>
            <w:tcBorders>
              <w:top w:val="single" w:sz="4" w:space="0" w:color="000000"/>
              <w:left w:val="single" w:sz="4" w:space="0" w:color="000000"/>
              <w:bottom w:val="single" w:sz="4" w:space="0" w:color="000000"/>
              <w:right w:val="single" w:sz="4" w:space="0" w:color="000000"/>
            </w:tcBorders>
            <w:shd w:val="clear" w:color="auto" w:fill="auto"/>
            <w:hideMark/>
          </w:tcPr>
          <w:p w14:paraId="6264FD75" w14:textId="77777777" w:rsidR="00B23207" w:rsidRPr="00371858" w:rsidRDefault="00B23207" w:rsidP="00F7540D">
            <w:pPr>
              <w:pStyle w:val="Tabletext"/>
              <w:jc w:val="center"/>
              <w:rPr>
                <w:lang w:eastAsia="de-CH"/>
              </w:rPr>
            </w:pPr>
            <w:r w:rsidRPr="00371858">
              <w:rPr>
                <w:lang w:eastAsia="de-CH"/>
              </w:rPr>
              <w:t>2.58</w:t>
            </w:r>
          </w:p>
        </w:tc>
      </w:tr>
    </w:tbl>
    <w:p w14:paraId="0D330495" w14:textId="5B6185D6" w:rsidR="00B23207" w:rsidRPr="00371858" w:rsidRDefault="00B23207">
      <w:pPr>
        <w:spacing w:after="80"/>
        <w:rPr>
          <w:rFonts w:asciiTheme="majorBidi" w:hAnsiTheme="majorBidi" w:cstheme="majorBidi"/>
        </w:rPr>
      </w:pPr>
      <w:r w:rsidRPr="00371858">
        <w:rPr>
          <w:rFonts w:asciiTheme="majorBidi" w:hAnsiTheme="majorBidi" w:cstheme="majorBidi"/>
        </w:rPr>
        <w:t>I</w:t>
      </w:r>
      <w:r w:rsidR="005C41B3" w:rsidRPr="00D95372">
        <w:rPr>
          <w:rFonts w:asciiTheme="majorBidi" w:hAnsiTheme="majorBidi" w:cstheme="majorBidi"/>
        </w:rPr>
        <w:t>f fewer</w:t>
      </w:r>
      <w:r w:rsidRPr="00371858">
        <w:rPr>
          <w:rFonts w:asciiTheme="majorBidi" w:hAnsiTheme="majorBidi" w:cstheme="majorBidi"/>
        </w:rPr>
        <w:t xml:space="preserve"> than 30 samples are available, then a t-Student distribution should be used</w:t>
      </w:r>
      <w:r w:rsidR="005C41B3" w:rsidRPr="00D95372">
        <w:rPr>
          <w:rFonts w:asciiTheme="majorBidi" w:hAnsiTheme="majorBidi" w:cstheme="majorBidi"/>
        </w:rPr>
        <w:t xml:space="preserve">, in which </w:t>
      </w:r>
      <w:r w:rsidRPr="00371858">
        <w:rPr>
          <w:rFonts w:asciiTheme="majorBidi" w:hAnsiTheme="majorBidi" w:cstheme="majorBidi"/>
        </w:rPr>
        <w:t>t</w:t>
      </w:r>
      <w:r w:rsidR="00F7540D" w:rsidRPr="00371858">
        <w:rPr>
          <w:rFonts w:asciiTheme="majorBidi" w:hAnsiTheme="majorBidi" w:cstheme="majorBidi"/>
        </w:rPr>
        <w:noBreakHyphen/>
      </w:r>
      <w:r w:rsidRPr="00371858">
        <w:rPr>
          <w:rFonts w:asciiTheme="majorBidi" w:hAnsiTheme="majorBidi" w:cstheme="majorBidi"/>
        </w:rPr>
        <w:t>Student (n) where n</w:t>
      </w:r>
      <w:r w:rsidR="00F7540D" w:rsidRPr="00371858">
        <w:rPr>
          <w:rFonts w:asciiTheme="majorBidi" w:hAnsiTheme="majorBidi" w:cstheme="majorBidi"/>
        </w:rPr>
        <w:t> </w:t>
      </w:r>
      <w:r w:rsidRPr="00371858">
        <w:rPr>
          <w:rFonts w:asciiTheme="majorBidi" w:hAnsiTheme="majorBidi" w:cstheme="majorBidi"/>
        </w:rPr>
        <w:t>=</w:t>
      </w:r>
      <w:r w:rsidR="00F7540D" w:rsidRPr="00371858">
        <w:rPr>
          <w:rFonts w:asciiTheme="majorBidi" w:hAnsiTheme="majorBidi" w:cstheme="majorBidi"/>
        </w:rPr>
        <w:t> </w:t>
      </w:r>
      <w:r w:rsidRPr="00371858">
        <w:rPr>
          <w:rFonts w:asciiTheme="majorBidi" w:hAnsiTheme="majorBidi" w:cstheme="majorBidi"/>
        </w:rPr>
        <w:t xml:space="preserve">N-1 is the number of degrees of freedom, with </w:t>
      </w:r>
      <w:r w:rsidR="005C41B3" w:rsidRPr="00D95372">
        <w:rPr>
          <w:rFonts w:asciiTheme="majorBidi" w:hAnsiTheme="majorBidi" w:cstheme="majorBidi"/>
        </w:rPr>
        <w:t>a</w:t>
      </w:r>
      <w:r w:rsidRPr="00371858">
        <w:rPr>
          <w:rFonts w:asciiTheme="majorBidi" w:hAnsiTheme="majorBidi" w:cstheme="majorBidi"/>
        </w:rPr>
        <w:t xml:space="preserve"> total number </w:t>
      </w:r>
      <w:r w:rsidR="005C41B3" w:rsidRPr="00D95372">
        <w:rPr>
          <w:rFonts w:asciiTheme="majorBidi" w:hAnsiTheme="majorBidi" w:cstheme="majorBidi"/>
        </w:rPr>
        <w:t xml:space="preserve">N </w:t>
      </w:r>
      <w:r w:rsidRPr="00371858">
        <w:rPr>
          <w:rFonts w:asciiTheme="majorBidi" w:hAnsiTheme="majorBidi" w:cstheme="majorBidi"/>
        </w:rPr>
        <w:t>of test samples.</w:t>
      </w:r>
    </w:p>
    <w:p w14:paraId="1E7A5D78" w14:textId="3C548BB4" w:rsidR="00A06454" w:rsidRPr="00371858" w:rsidRDefault="00A06454">
      <w:pPr>
        <w:spacing w:after="80"/>
        <w:rPr>
          <w:rFonts w:asciiTheme="majorBidi" w:hAnsiTheme="majorBidi" w:cstheme="majorBidi"/>
        </w:rPr>
      </w:pPr>
      <w:r w:rsidRPr="00371858">
        <w:rPr>
          <w:rFonts w:asciiTheme="majorBidi" w:hAnsiTheme="majorBidi" w:cstheme="majorBidi"/>
        </w:rPr>
        <w:t>It should be noted that</w:t>
      </w:r>
      <w:r w:rsidR="005C41B3" w:rsidRPr="00D95372">
        <w:rPr>
          <w:rFonts w:asciiTheme="majorBidi" w:hAnsiTheme="majorBidi" w:cstheme="majorBidi"/>
        </w:rPr>
        <w:t>,</w:t>
      </w:r>
      <w:r w:rsidRPr="00371858">
        <w:rPr>
          <w:rFonts w:asciiTheme="majorBidi" w:hAnsiTheme="majorBidi" w:cstheme="majorBidi"/>
        </w:rPr>
        <w:t xml:space="preserve"> along with statistical significance</w:t>
      </w:r>
      <w:r w:rsidR="005C41B3" w:rsidRPr="00D95372">
        <w:rPr>
          <w:rFonts w:asciiTheme="majorBidi" w:hAnsiTheme="majorBidi" w:cstheme="majorBidi"/>
        </w:rPr>
        <w:t>,</w:t>
      </w:r>
      <w:r w:rsidRPr="00371858">
        <w:rPr>
          <w:rFonts w:asciiTheme="majorBidi" w:hAnsiTheme="majorBidi" w:cstheme="majorBidi"/>
        </w:rPr>
        <w:t xml:space="preserve"> </w:t>
      </w:r>
      <w:r w:rsidRPr="00D95372">
        <w:t>KPI- or KQI-specific relevant difference-thresholds</w:t>
      </w:r>
      <w:r w:rsidR="00935968" w:rsidRPr="00D95372">
        <w:t xml:space="preserve"> </w:t>
      </w:r>
      <w:r w:rsidR="00DA602B" w:rsidRPr="00D95372">
        <w:t xml:space="preserve">must </w:t>
      </w:r>
      <w:r w:rsidR="00935968" w:rsidRPr="00D95372">
        <w:t>be used</w:t>
      </w:r>
      <w:r w:rsidRPr="00D95372">
        <w:t xml:space="preserve">, whenever the differences are </w:t>
      </w:r>
      <w:r w:rsidR="00935968" w:rsidRPr="00D95372">
        <w:t>irrelevant</w:t>
      </w:r>
      <w:r w:rsidRPr="00D95372">
        <w:t xml:space="preserve"> </w:t>
      </w:r>
      <w:r w:rsidR="00935968" w:rsidRPr="00D95372">
        <w:t>or</w:t>
      </w:r>
      <w:r w:rsidRPr="00D95372">
        <w:t xml:space="preserve"> possibly within each </w:t>
      </w:r>
      <w:r w:rsidR="00935968" w:rsidRPr="00D95372">
        <w:t>KPI</w:t>
      </w:r>
      <w:r w:rsidR="005C41B3" w:rsidRPr="00D95372">
        <w:t xml:space="preserve"> or </w:t>
      </w:r>
      <w:r w:rsidRPr="00D95372">
        <w:t>KQI accuracy</w:t>
      </w:r>
      <w:r w:rsidR="005C41B3" w:rsidRPr="00D95372">
        <w:t xml:space="preserve"> of measurement</w:t>
      </w:r>
      <w:r w:rsidRPr="00D95372">
        <w:t>. KPI</w:t>
      </w:r>
      <w:r w:rsidR="00DA602B" w:rsidRPr="00D95372">
        <w:t>-</w:t>
      </w:r>
      <w:r w:rsidRPr="00D95372">
        <w:t xml:space="preserve"> or KQI</w:t>
      </w:r>
      <w:r w:rsidR="00DA602B" w:rsidRPr="00D95372">
        <w:t>-</w:t>
      </w:r>
      <w:r w:rsidRPr="00D95372">
        <w:t>specific relevant difference-thresholds (THrelv) a</w:t>
      </w:r>
      <w:r w:rsidR="007F6101" w:rsidRPr="00D95372">
        <w:t>re</w:t>
      </w:r>
      <w:r w:rsidRPr="00D95372">
        <w:t xml:space="preserve"> defined in </w:t>
      </w:r>
      <w:r w:rsidR="00C14D2F" w:rsidRPr="00D95372">
        <w:t>o</w:t>
      </w:r>
      <w:r w:rsidRPr="00D95372">
        <w:t xml:space="preserve">ther </w:t>
      </w:r>
      <w:r w:rsidR="00C14D2F" w:rsidRPr="00D95372">
        <w:t>ITU-T R</w:t>
      </w:r>
      <w:r w:rsidRPr="00D95372">
        <w:t xml:space="preserve">ecommendations </w:t>
      </w:r>
      <w:r w:rsidR="00C14D2F" w:rsidRPr="00D95372">
        <w:t>in</w:t>
      </w:r>
      <w:r w:rsidRPr="00D95372">
        <w:t xml:space="preserve"> the benchmarking series. </w:t>
      </w:r>
    </w:p>
    <w:p w14:paraId="79436F3D" w14:textId="77777777" w:rsidR="00B23207" w:rsidRPr="00371858" w:rsidRDefault="00B23207" w:rsidP="00B23207">
      <w:pPr>
        <w:spacing w:before="0"/>
        <w:rPr>
          <w:rFonts w:asciiTheme="majorBidi" w:hAnsiTheme="majorBidi" w:cstheme="majorBidi"/>
          <w:b/>
        </w:rPr>
      </w:pPr>
      <w:r w:rsidRPr="00D95372">
        <w:rPr>
          <w:rFonts w:asciiTheme="majorBidi" w:hAnsiTheme="majorBidi" w:cstheme="majorBidi"/>
          <w:b/>
        </w:rPr>
        <w:br w:type="page"/>
      </w:r>
    </w:p>
    <w:p w14:paraId="2B0F7052" w14:textId="4190A08B" w:rsidR="00B23207" w:rsidRPr="00371858" w:rsidRDefault="00B23207">
      <w:pPr>
        <w:pStyle w:val="AnnexNoTitle0"/>
      </w:pPr>
      <w:bookmarkStart w:id="44" w:name="_Toc518365550"/>
      <w:bookmarkStart w:id="45" w:name="_Toc519522835"/>
      <w:r w:rsidRPr="00371858">
        <w:lastRenderedPageBreak/>
        <w:t xml:space="preserve">Annex </w:t>
      </w:r>
      <w:r w:rsidR="00DA72AA" w:rsidRPr="00371858">
        <w:t>B</w:t>
      </w:r>
      <w:r w:rsidR="005F0B9B" w:rsidRPr="00371858">
        <w:br/>
      </w:r>
      <w:r w:rsidR="005F0B9B" w:rsidRPr="00371858">
        <w:br/>
      </w:r>
      <w:r w:rsidR="00C14D2F" w:rsidRPr="00D95372">
        <w:t>S</w:t>
      </w:r>
      <w:r w:rsidR="005F0B9B" w:rsidRPr="00371858">
        <w:t>tatistical scoring and ranking</w:t>
      </w:r>
      <w:bookmarkEnd w:id="44"/>
      <w:r w:rsidR="00C14D2F" w:rsidRPr="00D95372">
        <w:t xml:space="preserve"> of the performance of a network</w:t>
      </w:r>
      <w:bookmarkEnd w:id="45"/>
    </w:p>
    <w:p w14:paraId="0A54C8B1" w14:textId="77777777" w:rsidR="005F0B9B" w:rsidRPr="00D95372" w:rsidRDefault="005F0B9B" w:rsidP="005F0B9B">
      <w:pPr>
        <w:jc w:val="center"/>
      </w:pPr>
      <w:r w:rsidRPr="00D95372">
        <w:t>(This annex forms an integral part of this Recommendation.)</w:t>
      </w:r>
    </w:p>
    <w:p w14:paraId="71A3EC0A" w14:textId="68DC052A" w:rsidR="00B23207" w:rsidRPr="00371858" w:rsidRDefault="00B23207">
      <w:pPr>
        <w:pStyle w:val="Normalaftertitle"/>
        <w:rPr>
          <w:b/>
        </w:rPr>
      </w:pPr>
      <w:r w:rsidRPr="00371858">
        <w:t>Th</w:t>
      </w:r>
      <w:r w:rsidR="00FC51CA" w:rsidRPr="00371858">
        <w:t>is</w:t>
      </w:r>
      <w:r w:rsidR="005A0929" w:rsidRPr="00371858">
        <w:t xml:space="preserve"> annex describes the algorithm used to score and rank </w:t>
      </w:r>
      <w:r w:rsidR="00E24CAF" w:rsidRPr="00371858">
        <w:t>end</w:t>
      </w:r>
      <w:r w:rsidR="00FC51CA" w:rsidRPr="00371858">
        <w:t>-</w:t>
      </w:r>
      <w:r w:rsidR="00E24CAF" w:rsidRPr="00371858">
        <w:t>to</w:t>
      </w:r>
      <w:r w:rsidR="00FC51CA" w:rsidRPr="00371858">
        <w:t>-</w:t>
      </w:r>
      <w:r w:rsidR="00E24CAF" w:rsidRPr="00371858">
        <w:t xml:space="preserve">end </w:t>
      </w:r>
      <w:r w:rsidR="005A0929" w:rsidRPr="00371858">
        <w:t xml:space="preserve">performance </w:t>
      </w:r>
      <w:r w:rsidR="00C14D2F" w:rsidRPr="00D95372">
        <w:t xml:space="preserve">of networks </w:t>
      </w:r>
      <w:r w:rsidR="005A0929" w:rsidRPr="00371858">
        <w:t xml:space="preserve">used in the </w:t>
      </w:r>
      <w:r w:rsidR="00593B98" w:rsidRPr="00371858">
        <w:t>calculations</w:t>
      </w:r>
      <w:r w:rsidR="005A0929" w:rsidRPr="00371858">
        <w:t xml:space="preserve"> in Table </w:t>
      </w:r>
      <w:r w:rsidR="00593B98" w:rsidRPr="00371858">
        <w:t xml:space="preserve">3. </w:t>
      </w:r>
    </w:p>
    <w:p w14:paraId="38A32F3F" w14:textId="6D704318" w:rsidR="00B23207" w:rsidRPr="00371858" w:rsidRDefault="00526BA7">
      <w:pPr>
        <w:pStyle w:val="enumlev1"/>
      </w:pPr>
      <w:r w:rsidRPr="00371858">
        <w:t>–</w:t>
      </w:r>
      <w:r w:rsidRPr="00371858">
        <w:tab/>
      </w:r>
      <w:r w:rsidR="00B23207" w:rsidRPr="00371858">
        <w:t>Cal</w:t>
      </w:r>
      <w:r w:rsidR="00FC51CA" w:rsidRPr="00D95372">
        <w:t>c</w:t>
      </w:r>
      <w:r w:rsidR="00B23207" w:rsidRPr="00371858">
        <w:t xml:space="preserve">ulate </w:t>
      </w:r>
      <w:r w:rsidR="00F77A13" w:rsidRPr="00371858">
        <w:t>end</w:t>
      </w:r>
      <w:r w:rsidRPr="00371858">
        <w:t>-</w:t>
      </w:r>
      <w:r w:rsidR="00F77A13" w:rsidRPr="00371858">
        <w:t>to</w:t>
      </w:r>
      <w:r w:rsidRPr="00371858">
        <w:t>-</w:t>
      </w:r>
      <w:r w:rsidR="00F77A13" w:rsidRPr="00371858">
        <w:t xml:space="preserve">end </w:t>
      </w:r>
      <w:r w:rsidR="00E24CAF" w:rsidRPr="00371858">
        <w:t>KPIs</w:t>
      </w:r>
      <w:r w:rsidR="00B23207" w:rsidRPr="00371858">
        <w:t xml:space="preserve"> </w:t>
      </w:r>
      <w:r w:rsidR="007F6101" w:rsidRPr="00371858">
        <w:t xml:space="preserve">(KQIs can </w:t>
      </w:r>
      <w:r w:rsidR="00C14D2F" w:rsidRPr="00D95372">
        <w:t>also be</w:t>
      </w:r>
      <w:r w:rsidR="007F6101" w:rsidRPr="00371858">
        <w:t xml:space="preserve"> used) </w:t>
      </w:r>
      <w:r w:rsidR="00B23207" w:rsidRPr="00371858">
        <w:t xml:space="preserve">for the service </w:t>
      </w:r>
      <w:r w:rsidR="00C14D2F" w:rsidRPr="00D95372">
        <w:t xml:space="preserve">analysed </w:t>
      </w:r>
      <w:r w:rsidR="00B23207" w:rsidRPr="00371858">
        <w:t>for each network</w:t>
      </w:r>
      <w:r w:rsidR="00C14D2F" w:rsidRPr="00D95372">
        <w:t xml:space="preserve"> or </w:t>
      </w:r>
      <w:r w:rsidR="00B23207" w:rsidRPr="00371858">
        <w:t>operator</w:t>
      </w:r>
      <w:r w:rsidR="00C14D2F" w:rsidRPr="00D95372">
        <w:t>:</w:t>
      </w:r>
    </w:p>
    <w:p w14:paraId="67586837" w14:textId="06CAE908" w:rsidR="00B23207" w:rsidRPr="00371858" w:rsidRDefault="00526BA7" w:rsidP="00526BA7">
      <w:pPr>
        <w:pStyle w:val="enumlev2"/>
      </w:pPr>
      <w:r w:rsidRPr="00371858">
        <w:t>•</w:t>
      </w:r>
      <w:r w:rsidRPr="00371858">
        <w:tab/>
      </w:r>
      <w:r w:rsidR="00F77A13" w:rsidRPr="00371858">
        <w:t>KPI</w:t>
      </w:r>
      <w:r w:rsidR="00B23207" w:rsidRPr="00371858">
        <w:t>_1..</w:t>
      </w:r>
      <w:r w:rsidR="00C14D2F" w:rsidRPr="00D95372">
        <w:t>.</w:t>
      </w:r>
      <w:r w:rsidR="00F77A13" w:rsidRPr="00371858">
        <w:t>KPI</w:t>
      </w:r>
      <w:r w:rsidR="00B23207" w:rsidRPr="00371858">
        <w:t>_i…</w:t>
      </w:r>
      <w:r w:rsidR="00F77A13" w:rsidRPr="00371858">
        <w:t>KPI</w:t>
      </w:r>
      <w:r w:rsidR="00B23207" w:rsidRPr="00371858">
        <w:t>_N, i=1,n which can be either average or median or proportions (ratios)</w:t>
      </w:r>
      <w:r w:rsidR="00C14D2F" w:rsidRPr="00D95372">
        <w:t>.</w:t>
      </w:r>
    </w:p>
    <w:p w14:paraId="45A2E823" w14:textId="7A14FB19" w:rsidR="00B23207" w:rsidRPr="00371858" w:rsidRDefault="00526BA7">
      <w:pPr>
        <w:pStyle w:val="enumlev1"/>
      </w:pPr>
      <w:r w:rsidRPr="00371858">
        <w:t>–</w:t>
      </w:r>
      <w:r w:rsidRPr="00371858">
        <w:tab/>
      </w:r>
      <w:r w:rsidR="00B23207" w:rsidRPr="00371858">
        <w:t xml:space="preserve">Build </w:t>
      </w:r>
      <w:r w:rsidR="00C14D2F" w:rsidRPr="00D95372">
        <w:t xml:space="preserve">a </w:t>
      </w:r>
      <w:r w:rsidR="00B23207" w:rsidRPr="00371858">
        <w:t xml:space="preserve">benchmarking matrix for j=1,M networks (operators) per service described by N </w:t>
      </w:r>
      <w:r w:rsidR="00F77A13" w:rsidRPr="00371858">
        <w:t>KPI</w:t>
      </w:r>
      <w:r w:rsidR="00C14D2F" w:rsidRPr="00D95372">
        <w:t xml:space="preserve"> or </w:t>
      </w:r>
      <w:r w:rsidR="00483B44" w:rsidRPr="00371858">
        <w:t>KQI</w:t>
      </w:r>
      <w:r w:rsidR="00B23207" w:rsidRPr="00371858">
        <w:t xml:space="preserve"> metrics</w:t>
      </w:r>
      <w:r w:rsidR="00C14D2F" w:rsidRPr="00D95372">
        <w:t> – see Table B.1.</w:t>
      </w:r>
    </w:p>
    <w:p w14:paraId="15B05E9C" w14:textId="7348DFB3" w:rsidR="00103087" w:rsidRPr="00371858" w:rsidRDefault="00E24CAF" w:rsidP="00526BA7">
      <w:pPr>
        <w:pStyle w:val="TableNoTitle0"/>
      </w:pPr>
      <w:r w:rsidRPr="00371858">
        <w:t>Table B</w:t>
      </w:r>
      <w:r w:rsidR="00103087" w:rsidRPr="00371858">
        <w:t>.1</w:t>
      </w:r>
      <w:r w:rsidR="00095E2A">
        <w:t xml:space="preserve"> – Benchmarking matrix</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9"/>
        <w:gridCol w:w="2441"/>
        <w:gridCol w:w="2467"/>
        <w:gridCol w:w="2372"/>
      </w:tblGrid>
      <w:tr w:rsidR="00B23207" w:rsidRPr="00D95372" w14:paraId="4CAED4F9" w14:textId="77777777" w:rsidTr="00526BA7">
        <w:trPr>
          <w:jc w:val="center"/>
        </w:trPr>
        <w:tc>
          <w:tcPr>
            <w:tcW w:w="2101" w:type="dxa"/>
            <w:tcBorders>
              <w:top w:val="single" w:sz="4" w:space="0" w:color="000000"/>
              <w:left w:val="single" w:sz="4" w:space="0" w:color="000000"/>
              <w:bottom w:val="single" w:sz="4" w:space="0" w:color="000000"/>
              <w:right w:val="single" w:sz="4" w:space="0" w:color="000000"/>
            </w:tcBorders>
            <w:shd w:val="clear" w:color="auto" w:fill="auto"/>
          </w:tcPr>
          <w:p w14:paraId="2A2A3C9F" w14:textId="77777777" w:rsidR="00B23207" w:rsidRPr="00371858" w:rsidRDefault="00B23207" w:rsidP="00526BA7">
            <w:pPr>
              <w:pStyle w:val="Tablehead"/>
              <w:rPr>
                <w:lang w:eastAsia="de-CH"/>
              </w:rPr>
            </w:pPr>
          </w:p>
        </w:tc>
        <w:tc>
          <w:tcPr>
            <w:tcW w:w="2175" w:type="dxa"/>
            <w:tcBorders>
              <w:top w:val="single" w:sz="4" w:space="0" w:color="000000"/>
              <w:left w:val="single" w:sz="4" w:space="0" w:color="000000"/>
              <w:bottom w:val="single" w:sz="4" w:space="0" w:color="000000"/>
              <w:right w:val="single" w:sz="4" w:space="0" w:color="000000"/>
            </w:tcBorders>
            <w:shd w:val="clear" w:color="auto" w:fill="auto"/>
            <w:hideMark/>
          </w:tcPr>
          <w:p w14:paraId="31647136" w14:textId="77777777" w:rsidR="00B23207" w:rsidRPr="00371858" w:rsidRDefault="00B23207" w:rsidP="00526BA7">
            <w:pPr>
              <w:pStyle w:val="Tablehead"/>
              <w:rPr>
                <w:lang w:eastAsia="de-CH"/>
              </w:rPr>
            </w:pPr>
            <w:r w:rsidRPr="00371858">
              <w:rPr>
                <w:lang w:eastAsia="de-CH"/>
              </w:rPr>
              <w:t>Netwk_1……</w:t>
            </w:r>
          </w:p>
        </w:tc>
        <w:tc>
          <w:tcPr>
            <w:tcW w:w="2198" w:type="dxa"/>
            <w:tcBorders>
              <w:top w:val="single" w:sz="4" w:space="0" w:color="000000"/>
              <w:left w:val="single" w:sz="4" w:space="0" w:color="000000"/>
              <w:bottom w:val="single" w:sz="4" w:space="0" w:color="000000"/>
              <w:right w:val="single" w:sz="4" w:space="0" w:color="000000"/>
            </w:tcBorders>
            <w:shd w:val="clear" w:color="auto" w:fill="auto"/>
            <w:hideMark/>
          </w:tcPr>
          <w:p w14:paraId="7557E919" w14:textId="77777777" w:rsidR="00B23207" w:rsidRPr="00371858" w:rsidRDefault="00B23207" w:rsidP="00526BA7">
            <w:pPr>
              <w:pStyle w:val="Tablehead"/>
              <w:rPr>
                <w:lang w:eastAsia="de-CH"/>
              </w:rPr>
            </w:pPr>
            <w:r w:rsidRPr="00371858">
              <w:rPr>
                <w:lang w:eastAsia="de-CH"/>
              </w:rPr>
              <w:t>Netwk_j……..</w:t>
            </w:r>
          </w:p>
        </w:tc>
        <w:tc>
          <w:tcPr>
            <w:tcW w:w="2113" w:type="dxa"/>
            <w:tcBorders>
              <w:top w:val="single" w:sz="4" w:space="0" w:color="000000"/>
              <w:left w:val="single" w:sz="4" w:space="0" w:color="000000"/>
              <w:bottom w:val="single" w:sz="4" w:space="0" w:color="000000"/>
              <w:right w:val="single" w:sz="4" w:space="0" w:color="000000"/>
            </w:tcBorders>
            <w:shd w:val="clear" w:color="auto" w:fill="auto"/>
            <w:hideMark/>
          </w:tcPr>
          <w:p w14:paraId="48966509" w14:textId="77777777" w:rsidR="00B23207" w:rsidRPr="00371858" w:rsidRDefault="00B23207" w:rsidP="00526BA7">
            <w:pPr>
              <w:pStyle w:val="Tablehead"/>
              <w:rPr>
                <w:lang w:eastAsia="de-CH"/>
              </w:rPr>
            </w:pPr>
            <w:r w:rsidRPr="00371858">
              <w:rPr>
                <w:lang w:eastAsia="de-CH"/>
              </w:rPr>
              <w:t>Netwk_M</w:t>
            </w:r>
          </w:p>
        </w:tc>
      </w:tr>
      <w:tr w:rsidR="00B23207" w:rsidRPr="00D95372" w14:paraId="5120E7D3" w14:textId="77777777" w:rsidTr="00526BA7">
        <w:trPr>
          <w:jc w:val="center"/>
        </w:trPr>
        <w:tc>
          <w:tcPr>
            <w:tcW w:w="2101" w:type="dxa"/>
            <w:tcBorders>
              <w:top w:val="single" w:sz="4" w:space="0" w:color="000000"/>
              <w:left w:val="single" w:sz="4" w:space="0" w:color="000000"/>
              <w:bottom w:val="single" w:sz="4" w:space="0" w:color="000000"/>
              <w:right w:val="single" w:sz="4" w:space="0" w:color="000000"/>
            </w:tcBorders>
            <w:shd w:val="clear" w:color="auto" w:fill="auto"/>
            <w:hideMark/>
          </w:tcPr>
          <w:p w14:paraId="6A2D31F7" w14:textId="77777777" w:rsidR="00B23207" w:rsidRPr="00371858" w:rsidRDefault="00F77A13" w:rsidP="00526BA7">
            <w:pPr>
              <w:pStyle w:val="Tabletext"/>
              <w:jc w:val="center"/>
              <w:rPr>
                <w:lang w:eastAsia="de-CH"/>
              </w:rPr>
            </w:pPr>
            <w:r w:rsidRPr="00371858">
              <w:rPr>
                <w:lang w:eastAsia="de-CH"/>
              </w:rPr>
              <w:t>KPI</w:t>
            </w:r>
            <w:r w:rsidR="00B23207" w:rsidRPr="00371858">
              <w:rPr>
                <w:lang w:eastAsia="de-CH"/>
              </w:rPr>
              <w:t>_1…</w:t>
            </w:r>
          </w:p>
        </w:tc>
        <w:tc>
          <w:tcPr>
            <w:tcW w:w="2175" w:type="dxa"/>
            <w:tcBorders>
              <w:top w:val="single" w:sz="4" w:space="0" w:color="000000"/>
              <w:left w:val="single" w:sz="4" w:space="0" w:color="000000"/>
              <w:bottom w:val="single" w:sz="4" w:space="0" w:color="000000"/>
              <w:right w:val="single" w:sz="4" w:space="0" w:color="000000"/>
            </w:tcBorders>
            <w:shd w:val="clear" w:color="auto" w:fill="auto"/>
            <w:hideMark/>
          </w:tcPr>
          <w:p w14:paraId="62E2C4F1" w14:textId="77777777" w:rsidR="00B23207" w:rsidRPr="00371858" w:rsidRDefault="00F77A13" w:rsidP="00526BA7">
            <w:pPr>
              <w:pStyle w:val="Tabletext"/>
              <w:jc w:val="center"/>
              <w:rPr>
                <w:lang w:eastAsia="de-CH"/>
              </w:rPr>
            </w:pPr>
            <w:r w:rsidRPr="00371858">
              <w:rPr>
                <w:lang w:eastAsia="de-CH"/>
              </w:rPr>
              <w:t>KPI</w:t>
            </w:r>
            <w:r w:rsidR="00B23207" w:rsidRPr="00371858">
              <w:rPr>
                <w:lang w:eastAsia="de-CH"/>
              </w:rPr>
              <w:t>_1,1</w:t>
            </w:r>
          </w:p>
        </w:tc>
        <w:tc>
          <w:tcPr>
            <w:tcW w:w="2198" w:type="dxa"/>
            <w:tcBorders>
              <w:top w:val="single" w:sz="4" w:space="0" w:color="000000"/>
              <w:left w:val="single" w:sz="4" w:space="0" w:color="000000"/>
              <w:bottom w:val="single" w:sz="4" w:space="0" w:color="000000"/>
              <w:right w:val="single" w:sz="4" w:space="0" w:color="000000"/>
            </w:tcBorders>
            <w:shd w:val="clear" w:color="auto" w:fill="auto"/>
            <w:hideMark/>
          </w:tcPr>
          <w:p w14:paraId="30AA4731" w14:textId="77777777" w:rsidR="00B23207" w:rsidRPr="00371858" w:rsidRDefault="00F77A13" w:rsidP="00526BA7">
            <w:pPr>
              <w:pStyle w:val="Tabletext"/>
              <w:jc w:val="center"/>
              <w:rPr>
                <w:lang w:eastAsia="de-CH"/>
              </w:rPr>
            </w:pPr>
            <w:r w:rsidRPr="00371858">
              <w:rPr>
                <w:lang w:eastAsia="de-CH"/>
              </w:rPr>
              <w:t>KPI</w:t>
            </w:r>
            <w:r w:rsidR="00B23207" w:rsidRPr="00371858">
              <w:rPr>
                <w:lang w:eastAsia="de-CH"/>
              </w:rPr>
              <w:t>_1,j</w:t>
            </w:r>
          </w:p>
        </w:tc>
        <w:tc>
          <w:tcPr>
            <w:tcW w:w="2113" w:type="dxa"/>
            <w:tcBorders>
              <w:top w:val="single" w:sz="4" w:space="0" w:color="000000"/>
              <w:left w:val="single" w:sz="4" w:space="0" w:color="000000"/>
              <w:bottom w:val="single" w:sz="4" w:space="0" w:color="000000"/>
              <w:right w:val="single" w:sz="4" w:space="0" w:color="000000"/>
            </w:tcBorders>
            <w:shd w:val="clear" w:color="auto" w:fill="auto"/>
            <w:hideMark/>
          </w:tcPr>
          <w:p w14:paraId="0F79DD06" w14:textId="77777777" w:rsidR="00B23207" w:rsidRPr="00371858" w:rsidRDefault="00F77A13" w:rsidP="00526BA7">
            <w:pPr>
              <w:pStyle w:val="Tabletext"/>
              <w:jc w:val="center"/>
              <w:rPr>
                <w:lang w:eastAsia="de-CH"/>
              </w:rPr>
            </w:pPr>
            <w:r w:rsidRPr="00371858">
              <w:rPr>
                <w:lang w:eastAsia="de-CH"/>
              </w:rPr>
              <w:t>KPI</w:t>
            </w:r>
            <w:r w:rsidR="00B23207" w:rsidRPr="00371858">
              <w:rPr>
                <w:lang w:eastAsia="de-CH"/>
              </w:rPr>
              <w:t>_1,M</w:t>
            </w:r>
          </w:p>
        </w:tc>
      </w:tr>
      <w:tr w:rsidR="00B23207" w:rsidRPr="00D95372" w14:paraId="3590E6BC" w14:textId="77777777" w:rsidTr="00526BA7">
        <w:trPr>
          <w:jc w:val="center"/>
        </w:trPr>
        <w:tc>
          <w:tcPr>
            <w:tcW w:w="2101" w:type="dxa"/>
            <w:tcBorders>
              <w:top w:val="single" w:sz="4" w:space="0" w:color="000000"/>
              <w:left w:val="single" w:sz="4" w:space="0" w:color="000000"/>
              <w:bottom w:val="single" w:sz="4" w:space="0" w:color="000000"/>
              <w:right w:val="single" w:sz="4" w:space="0" w:color="000000"/>
            </w:tcBorders>
            <w:shd w:val="clear" w:color="auto" w:fill="auto"/>
            <w:hideMark/>
          </w:tcPr>
          <w:p w14:paraId="766A6FC7" w14:textId="77777777" w:rsidR="00B23207" w:rsidRPr="00371858" w:rsidRDefault="00F77A13" w:rsidP="00526BA7">
            <w:pPr>
              <w:pStyle w:val="Tabletext"/>
              <w:jc w:val="center"/>
              <w:rPr>
                <w:lang w:eastAsia="de-CH"/>
              </w:rPr>
            </w:pPr>
            <w:r w:rsidRPr="00371858">
              <w:rPr>
                <w:lang w:eastAsia="de-CH"/>
              </w:rPr>
              <w:t>KPI</w:t>
            </w:r>
            <w:r w:rsidR="00B23207" w:rsidRPr="00371858">
              <w:rPr>
                <w:lang w:eastAsia="de-CH"/>
              </w:rPr>
              <w:t>_i..</w:t>
            </w:r>
          </w:p>
        </w:tc>
        <w:tc>
          <w:tcPr>
            <w:tcW w:w="2175" w:type="dxa"/>
            <w:tcBorders>
              <w:top w:val="single" w:sz="4" w:space="0" w:color="000000"/>
              <w:left w:val="single" w:sz="4" w:space="0" w:color="000000"/>
              <w:bottom w:val="single" w:sz="4" w:space="0" w:color="000000"/>
              <w:right w:val="single" w:sz="4" w:space="0" w:color="000000"/>
            </w:tcBorders>
            <w:shd w:val="clear" w:color="auto" w:fill="auto"/>
            <w:hideMark/>
          </w:tcPr>
          <w:p w14:paraId="6C4F153C" w14:textId="77777777" w:rsidR="00B23207" w:rsidRPr="00371858" w:rsidRDefault="00F77A13" w:rsidP="00526BA7">
            <w:pPr>
              <w:pStyle w:val="Tabletext"/>
              <w:jc w:val="center"/>
              <w:rPr>
                <w:lang w:eastAsia="de-CH"/>
              </w:rPr>
            </w:pPr>
            <w:r w:rsidRPr="00371858">
              <w:rPr>
                <w:lang w:eastAsia="de-CH"/>
              </w:rPr>
              <w:t>KPI</w:t>
            </w:r>
            <w:r w:rsidR="00B23207" w:rsidRPr="00371858">
              <w:rPr>
                <w:lang w:eastAsia="de-CH"/>
              </w:rPr>
              <w:t>_i,1</w:t>
            </w:r>
          </w:p>
        </w:tc>
        <w:tc>
          <w:tcPr>
            <w:tcW w:w="2198" w:type="dxa"/>
            <w:tcBorders>
              <w:top w:val="single" w:sz="4" w:space="0" w:color="000000"/>
              <w:left w:val="single" w:sz="4" w:space="0" w:color="000000"/>
              <w:bottom w:val="single" w:sz="4" w:space="0" w:color="000000"/>
              <w:right w:val="single" w:sz="4" w:space="0" w:color="000000"/>
            </w:tcBorders>
            <w:shd w:val="clear" w:color="auto" w:fill="auto"/>
            <w:hideMark/>
          </w:tcPr>
          <w:p w14:paraId="30EE8706" w14:textId="77777777" w:rsidR="00B23207" w:rsidRPr="00371858" w:rsidRDefault="00F77A13" w:rsidP="00526BA7">
            <w:pPr>
              <w:pStyle w:val="Tabletext"/>
              <w:jc w:val="center"/>
              <w:rPr>
                <w:lang w:eastAsia="de-CH"/>
              </w:rPr>
            </w:pPr>
            <w:r w:rsidRPr="00371858">
              <w:rPr>
                <w:lang w:eastAsia="de-CH"/>
              </w:rPr>
              <w:t>KPI</w:t>
            </w:r>
            <w:r w:rsidR="00B23207" w:rsidRPr="00371858">
              <w:rPr>
                <w:lang w:eastAsia="de-CH"/>
              </w:rPr>
              <w:t>_i,j</w:t>
            </w:r>
          </w:p>
        </w:tc>
        <w:tc>
          <w:tcPr>
            <w:tcW w:w="2113" w:type="dxa"/>
            <w:tcBorders>
              <w:top w:val="single" w:sz="4" w:space="0" w:color="000000"/>
              <w:left w:val="single" w:sz="4" w:space="0" w:color="000000"/>
              <w:bottom w:val="single" w:sz="4" w:space="0" w:color="000000"/>
              <w:right w:val="single" w:sz="4" w:space="0" w:color="000000"/>
            </w:tcBorders>
            <w:shd w:val="clear" w:color="auto" w:fill="auto"/>
            <w:hideMark/>
          </w:tcPr>
          <w:p w14:paraId="49BEBE21" w14:textId="77777777" w:rsidR="00B23207" w:rsidRPr="00371858" w:rsidRDefault="00F77A13" w:rsidP="00526BA7">
            <w:pPr>
              <w:pStyle w:val="Tabletext"/>
              <w:jc w:val="center"/>
              <w:rPr>
                <w:lang w:eastAsia="de-CH"/>
              </w:rPr>
            </w:pPr>
            <w:r w:rsidRPr="00371858">
              <w:rPr>
                <w:lang w:eastAsia="de-CH"/>
              </w:rPr>
              <w:t>KPI</w:t>
            </w:r>
            <w:r w:rsidR="00B23207" w:rsidRPr="00371858">
              <w:rPr>
                <w:lang w:eastAsia="de-CH"/>
              </w:rPr>
              <w:t>_i,M</w:t>
            </w:r>
          </w:p>
        </w:tc>
      </w:tr>
      <w:tr w:rsidR="00B23207" w:rsidRPr="00D95372" w14:paraId="2810D152" w14:textId="77777777" w:rsidTr="00526BA7">
        <w:trPr>
          <w:jc w:val="center"/>
        </w:trPr>
        <w:tc>
          <w:tcPr>
            <w:tcW w:w="2101" w:type="dxa"/>
            <w:tcBorders>
              <w:top w:val="single" w:sz="4" w:space="0" w:color="000000"/>
              <w:left w:val="single" w:sz="4" w:space="0" w:color="000000"/>
              <w:bottom w:val="single" w:sz="4" w:space="0" w:color="000000"/>
              <w:right w:val="single" w:sz="4" w:space="0" w:color="000000"/>
            </w:tcBorders>
            <w:shd w:val="clear" w:color="auto" w:fill="auto"/>
            <w:hideMark/>
          </w:tcPr>
          <w:p w14:paraId="12F07F9C" w14:textId="77777777" w:rsidR="00B23207" w:rsidRPr="00371858" w:rsidRDefault="00F77A13" w:rsidP="00526BA7">
            <w:pPr>
              <w:pStyle w:val="Tabletext"/>
              <w:jc w:val="center"/>
              <w:rPr>
                <w:lang w:eastAsia="de-CH"/>
              </w:rPr>
            </w:pPr>
            <w:r w:rsidRPr="00371858">
              <w:rPr>
                <w:lang w:eastAsia="de-CH"/>
              </w:rPr>
              <w:t>KPI</w:t>
            </w:r>
            <w:r w:rsidR="00B23207" w:rsidRPr="00371858">
              <w:rPr>
                <w:lang w:eastAsia="de-CH"/>
              </w:rPr>
              <w:t>_N</w:t>
            </w:r>
          </w:p>
        </w:tc>
        <w:tc>
          <w:tcPr>
            <w:tcW w:w="2175" w:type="dxa"/>
            <w:tcBorders>
              <w:top w:val="single" w:sz="4" w:space="0" w:color="000000"/>
              <w:left w:val="single" w:sz="4" w:space="0" w:color="000000"/>
              <w:bottom w:val="single" w:sz="4" w:space="0" w:color="000000"/>
              <w:right w:val="single" w:sz="4" w:space="0" w:color="000000"/>
            </w:tcBorders>
            <w:shd w:val="clear" w:color="auto" w:fill="auto"/>
            <w:hideMark/>
          </w:tcPr>
          <w:p w14:paraId="2F5C37D3" w14:textId="77777777" w:rsidR="00B23207" w:rsidRPr="00371858" w:rsidRDefault="00F77A13" w:rsidP="00526BA7">
            <w:pPr>
              <w:pStyle w:val="Tabletext"/>
              <w:jc w:val="center"/>
              <w:rPr>
                <w:lang w:eastAsia="de-CH"/>
              </w:rPr>
            </w:pPr>
            <w:r w:rsidRPr="00371858">
              <w:rPr>
                <w:lang w:eastAsia="de-CH"/>
              </w:rPr>
              <w:t>KPI</w:t>
            </w:r>
            <w:r w:rsidR="00B23207" w:rsidRPr="00371858">
              <w:rPr>
                <w:lang w:eastAsia="de-CH"/>
              </w:rPr>
              <w:t>_N,1</w:t>
            </w:r>
          </w:p>
        </w:tc>
        <w:tc>
          <w:tcPr>
            <w:tcW w:w="2198" w:type="dxa"/>
            <w:tcBorders>
              <w:top w:val="single" w:sz="4" w:space="0" w:color="000000"/>
              <w:left w:val="single" w:sz="4" w:space="0" w:color="000000"/>
              <w:bottom w:val="single" w:sz="4" w:space="0" w:color="000000"/>
              <w:right w:val="single" w:sz="4" w:space="0" w:color="000000"/>
            </w:tcBorders>
            <w:shd w:val="clear" w:color="auto" w:fill="auto"/>
            <w:hideMark/>
          </w:tcPr>
          <w:p w14:paraId="7FD65D4F" w14:textId="77777777" w:rsidR="00B23207" w:rsidRPr="00371858" w:rsidRDefault="00F77A13" w:rsidP="00526BA7">
            <w:pPr>
              <w:pStyle w:val="Tabletext"/>
              <w:jc w:val="center"/>
              <w:rPr>
                <w:lang w:eastAsia="de-CH"/>
              </w:rPr>
            </w:pPr>
            <w:r w:rsidRPr="00371858">
              <w:rPr>
                <w:lang w:eastAsia="de-CH"/>
              </w:rPr>
              <w:t>KPI</w:t>
            </w:r>
            <w:r w:rsidR="00B23207" w:rsidRPr="00371858">
              <w:rPr>
                <w:lang w:eastAsia="de-CH"/>
              </w:rPr>
              <w:t>_N,j</w:t>
            </w:r>
          </w:p>
        </w:tc>
        <w:tc>
          <w:tcPr>
            <w:tcW w:w="2113" w:type="dxa"/>
            <w:tcBorders>
              <w:top w:val="single" w:sz="4" w:space="0" w:color="000000"/>
              <w:left w:val="single" w:sz="4" w:space="0" w:color="000000"/>
              <w:bottom w:val="single" w:sz="4" w:space="0" w:color="000000"/>
              <w:right w:val="single" w:sz="4" w:space="0" w:color="000000"/>
            </w:tcBorders>
            <w:shd w:val="clear" w:color="auto" w:fill="auto"/>
            <w:hideMark/>
          </w:tcPr>
          <w:p w14:paraId="5DC6A0B9" w14:textId="77777777" w:rsidR="00B23207" w:rsidRPr="00371858" w:rsidRDefault="00F77A13" w:rsidP="00526BA7">
            <w:pPr>
              <w:pStyle w:val="Tabletext"/>
              <w:jc w:val="center"/>
              <w:rPr>
                <w:lang w:eastAsia="de-CH"/>
              </w:rPr>
            </w:pPr>
            <w:r w:rsidRPr="00371858">
              <w:rPr>
                <w:lang w:eastAsia="de-CH"/>
              </w:rPr>
              <w:t>KPI</w:t>
            </w:r>
            <w:r w:rsidR="00B23207" w:rsidRPr="00371858">
              <w:rPr>
                <w:lang w:eastAsia="de-CH"/>
              </w:rPr>
              <w:t>_N,M</w:t>
            </w:r>
          </w:p>
        </w:tc>
      </w:tr>
    </w:tbl>
    <w:p w14:paraId="283AF0C9" w14:textId="3098572F" w:rsidR="00B23207" w:rsidRPr="00371858" w:rsidRDefault="00526BA7" w:rsidP="00526BA7">
      <w:pPr>
        <w:pStyle w:val="enumlev1"/>
      </w:pPr>
      <w:r w:rsidRPr="00371858">
        <w:t>–</w:t>
      </w:r>
      <w:r w:rsidRPr="00371858">
        <w:tab/>
      </w:r>
      <w:r w:rsidR="00B23207" w:rsidRPr="00371858">
        <w:t xml:space="preserve">Calculate the statistical significance distance for each </w:t>
      </w:r>
      <w:r w:rsidR="00F77A13" w:rsidRPr="00371858">
        <w:t>KPI</w:t>
      </w:r>
      <w:r w:rsidR="00B23207" w:rsidRPr="00371858">
        <w:t>_i,j in the matrix</w:t>
      </w:r>
      <w:r w:rsidR="00C14D2F" w:rsidRPr="00D95372">
        <w:t>.</w:t>
      </w:r>
    </w:p>
    <w:p w14:paraId="7834191F" w14:textId="2BEC57F1" w:rsidR="00B23207" w:rsidRPr="00371858" w:rsidRDefault="00526BA7">
      <w:pPr>
        <w:pStyle w:val="enumlev1"/>
      </w:pPr>
      <w:r w:rsidRPr="00371858">
        <w:tab/>
      </w:r>
      <w:r w:rsidR="00B23207" w:rsidRPr="00371858">
        <w:t>For i=1,N</w:t>
      </w:r>
    </w:p>
    <w:p w14:paraId="01B4ACC2" w14:textId="07890CB4" w:rsidR="00B23207" w:rsidRPr="00371858" w:rsidRDefault="00526BA7">
      <w:pPr>
        <w:pStyle w:val="enumlev2"/>
      </w:pPr>
      <w:r w:rsidRPr="00371858">
        <w:t>•</w:t>
      </w:r>
      <w:r w:rsidRPr="00371858">
        <w:tab/>
      </w:r>
      <w:r w:rsidR="00C14D2F" w:rsidRPr="00D95372">
        <w:t>s</w:t>
      </w:r>
      <w:r w:rsidR="00B23207" w:rsidRPr="00371858">
        <w:t>elect the best valu</w:t>
      </w:r>
      <w:r w:rsidR="00844053" w:rsidRPr="00371858">
        <w:t xml:space="preserve">e </w:t>
      </w:r>
      <w:r w:rsidR="00F77A13" w:rsidRPr="00371858">
        <w:t>KPI</w:t>
      </w:r>
      <w:r w:rsidR="00844053" w:rsidRPr="00371858">
        <w:t xml:space="preserve">_i,best, with </w:t>
      </w:r>
      <w:r w:rsidR="002557CB" w:rsidRPr="00371858">
        <w:t>"</w:t>
      </w:r>
      <w:r w:rsidR="00844053" w:rsidRPr="00371858">
        <w:t>best</w:t>
      </w:r>
      <w:r w:rsidR="002557CB" w:rsidRPr="00371858">
        <w:t>"</w:t>
      </w:r>
      <w:r w:rsidR="00844053" w:rsidRPr="00371858">
        <w:t xml:space="preserve"> being</w:t>
      </w:r>
      <w:r w:rsidR="00B23207" w:rsidRPr="00371858">
        <w:t xml:space="preserve"> the network j with the best network</w:t>
      </w:r>
    </w:p>
    <w:p w14:paraId="0B543093" w14:textId="4252B927" w:rsidR="00B23207" w:rsidRPr="00371858" w:rsidRDefault="00526BA7">
      <w:pPr>
        <w:pStyle w:val="enumlev2"/>
      </w:pPr>
      <w:r w:rsidRPr="00371858">
        <w:t>•</w:t>
      </w:r>
      <w:r w:rsidRPr="00371858">
        <w:tab/>
      </w:r>
      <w:r w:rsidR="00C14D2F" w:rsidRPr="00D95372">
        <w:t>c</w:t>
      </w:r>
      <w:r w:rsidR="00B23207" w:rsidRPr="00371858">
        <w:t xml:space="preserve">alculate the statistical significance difference </w:t>
      </w:r>
      <w:r w:rsidR="00E24CAF" w:rsidRPr="00371858">
        <w:t>StatDiff</w:t>
      </w:r>
      <w:r w:rsidR="00483B44" w:rsidRPr="00371858">
        <w:t>_i,j</w:t>
      </w:r>
      <w:r w:rsidR="00E24CAF" w:rsidRPr="00371858">
        <w:t xml:space="preserve"> </w:t>
      </w:r>
      <w:r w:rsidR="00B23207" w:rsidRPr="00371858">
        <w:t xml:space="preserve">per </w:t>
      </w:r>
      <w:r w:rsidR="00F77A13" w:rsidRPr="00371858">
        <w:t>KPI</w:t>
      </w:r>
      <w:r w:rsidR="00B23207" w:rsidRPr="00371858">
        <w:t xml:space="preserve">_i,j against the best value </w:t>
      </w:r>
      <w:r w:rsidR="00F77A13" w:rsidRPr="00371858">
        <w:t>KPI</w:t>
      </w:r>
      <w:r w:rsidR="00B23207" w:rsidRPr="00371858">
        <w:t xml:space="preserve">_i,best based on </w:t>
      </w:r>
      <w:r w:rsidR="00C14D2F" w:rsidRPr="00D95372">
        <w:t>Equations</w:t>
      </w:r>
      <w:r w:rsidR="009409A9" w:rsidRPr="00D95372">
        <w:t xml:space="preserve"> B</w:t>
      </w:r>
      <w:r w:rsidR="00C14D2F" w:rsidRPr="00D95372">
        <w:t>-</w:t>
      </w:r>
      <w:r w:rsidR="00B23207" w:rsidRPr="00371858">
        <w:t xml:space="preserve">1 and </w:t>
      </w:r>
      <w:r w:rsidR="009409A9" w:rsidRPr="00D95372">
        <w:t>B</w:t>
      </w:r>
      <w:r w:rsidR="00C14D2F" w:rsidRPr="00D95372">
        <w:t>-</w:t>
      </w:r>
      <w:r w:rsidR="00B23207" w:rsidRPr="00371858">
        <w:t xml:space="preserve">2 depending on the </w:t>
      </w:r>
      <w:r w:rsidRPr="00371858">
        <w:t>type</w:t>
      </w:r>
      <w:r w:rsidR="009409A9" w:rsidRPr="00D95372">
        <w:t xml:space="preserve"> of metric</w:t>
      </w:r>
    </w:p>
    <w:p w14:paraId="37D81D52" w14:textId="3CFFA9D2" w:rsidR="00B23207" w:rsidRPr="00371858" w:rsidRDefault="00526BA7">
      <w:pPr>
        <w:pStyle w:val="Equation"/>
      </w:pPr>
      <w:r w:rsidRPr="00371858">
        <w:tab/>
      </w:r>
      <w:r w:rsidR="00483B44" w:rsidRPr="00371858">
        <w:t>StatDiff</w:t>
      </w:r>
      <w:r w:rsidR="00B23207" w:rsidRPr="00371858">
        <w:t>_i,j = max {0,(</w:t>
      </w:r>
      <w:r w:rsidR="00F77A13" w:rsidRPr="00371858">
        <w:t>KPI</w:t>
      </w:r>
      <w:r w:rsidR="00B23207" w:rsidRPr="00371858">
        <w:t>_i,best-</w:t>
      </w:r>
      <w:r w:rsidR="00F77A13" w:rsidRPr="00371858">
        <w:t>KPI</w:t>
      </w:r>
      <w:r w:rsidR="00B23207" w:rsidRPr="00371858">
        <w:t xml:space="preserve">_i,j)/sqrt (std1^2/N1 +std2^2/N2) – </w:t>
      </w:r>
      <w:r w:rsidR="00E24CAF" w:rsidRPr="00371858">
        <w:t>Zth</w:t>
      </w:r>
      <w:r w:rsidR="00B23207" w:rsidRPr="00371858">
        <w:t>}</w:t>
      </w:r>
      <w:r w:rsidRPr="00371858">
        <w:tab/>
      </w:r>
      <w:r w:rsidR="00B23207" w:rsidRPr="00371858">
        <w:t>(</w:t>
      </w:r>
      <w:r w:rsidRPr="00371858">
        <w:t>B</w:t>
      </w:r>
      <w:r w:rsidR="009409A9" w:rsidRPr="00D95372">
        <w:t>-</w:t>
      </w:r>
      <w:r w:rsidR="00B23207" w:rsidRPr="00371858">
        <w:t>1)</w:t>
      </w:r>
    </w:p>
    <w:p w14:paraId="78E999CF" w14:textId="3B2E910C" w:rsidR="00B23207" w:rsidRPr="00371858" w:rsidRDefault="00526BA7">
      <w:pPr>
        <w:pStyle w:val="Equation"/>
        <w:tabs>
          <w:tab w:val="clear" w:pos="794"/>
          <w:tab w:val="left" w:pos="567"/>
        </w:tabs>
      </w:pPr>
      <w:r w:rsidRPr="00371858">
        <w:tab/>
      </w:r>
      <w:r w:rsidR="00483B44" w:rsidRPr="00371858">
        <w:t>StatDiff</w:t>
      </w:r>
      <w:r w:rsidR="00B23207" w:rsidRPr="00371858">
        <w:t>_i,j = max {0,(</w:t>
      </w:r>
      <w:r w:rsidR="00F77A13" w:rsidRPr="00371858">
        <w:t>KPI</w:t>
      </w:r>
      <w:r w:rsidR="00B23207" w:rsidRPr="00371858">
        <w:t>_i,best-</w:t>
      </w:r>
      <w:r w:rsidR="00F77A13" w:rsidRPr="00371858">
        <w:t>KPI</w:t>
      </w:r>
      <w:r w:rsidR="00B23207" w:rsidRPr="00371858">
        <w:t xml:space="preserve">_i,j)/sqrt (p1*(1-p1)/N1 + p2*(1-p2)/N2) – </w:t>
      </w:r>
      <w:r w:rsidR="00E24CAF" w:rsidRPr="00371858">
        <w:t>Zth</w:t>
      </w:r>
      <w:r w:rsidR="00B23207" w:rsidRPr="00371858">
        <w:t>}</w:t>
      </w:r>
      <w:r w:rsidR="00B23207" w:rsidRPr="00371858">
        <w:tab/>
        <w:t>(</w:t>
      </w:r>
      <w:r w:rsidRPr="00371858">
        <w:t>B</w:t>
      </w:r>
      <w:r w:rsidR="009409A9" w:rsidRPr="00D95372">
        <w:t>-</w:t>
      </w:r>
      <w:r w:rsidR="00B23207" w:rsidRPr="00371858">
        <w:t>2)</w:t>
      </w:r>
    </w:p>
    <w:p w14:paraId="34BE929C" w14:textId="047F5F57" w:rsidR="00B23207" w:rsidRPr="00371858" w:rsidRDefault="00526BA7">
      <w:pPr>
        <w:pStyle w:val="Note"/>
      </w:pPr>
      <w:r w:rsidRPr="00371858">
        <w:t>NOTE –</w:t>
      </w:r>
      <w:r w:rsidR="00B23207" w:rsidRPr="00371858">
        <w:t xml:space="preserve"> </w:t>
      </w:r>
      <w:r w:rsidR="00E24CAF" w:rsidRPr="00371858">
        <w:t xml:space="preserve">Zth is </w:t>
      </w:r>
      <w:r w:rsidR="00B23207" w:rsidRPr="00371858">
        <w:t>F(0.05, N1, N2)</w:t>
      </w:r>
      <w:r w:rsidR="009409A9" w:rsidRPr="00D95372">
        <w:t>, the</w:t>
      </w:r>
      <w:r w:rsidR="00B23207" w:rsidRPr="00371858">
        <w:t xml:space="preserve"> statistical result at 95% signifi</w:t>
      </w:r>
      <w:r w:rsidR="00FC51CA" w:rsidRPr="00D95372">
        <w:t>c</w:t>
      </w:r>
      <w:r w:rsidR="00B23207" w:rsidRPr="00371858">
        <w:t>ance w</w:t>
      </w:r>
      <w:r w:rsidR="008844F0" w:rsidRPr="00371858">
        <w:t>it</w:t>
      </w:r>
      <w:r w:rsidRPr="00371858">
        <w:t>h N1</w:t>
      </w:r>
      <w:r w:rsidR="009409A9" w:rsidRPr="00D95372">
        <w:t xml:space="preserve"> and </w:t>
      </w:r>
      <w:r w:rsidRPr="00371858">
        <w:t>N2 degrees of freedom.</w:t>
      </w:r>
    </w:p>
    <w:p w14:paraId="0E0B409E" w14:textId="55243ECE" w:rsidR="00B23207" w:rsidRPr="00371858" w:rsidRDefault="00526BA7" w:rsidP="00526BA7">
      <w:pPr>
        <w:pStyle w:val="enumlev1"/>
      </w:pPr>
      <w:r w:rsidRPr="00371858">
        <w:tab/>
      </w:r>
      <w:r w:rsidR="00B23207" w:rsidRPr="00371858">
        <w:t>End</w:t>
      </w:r>
    </w:p>
    <w:p w14:paraId="60BAADFC" w14:textId="72FD7471" w:rsidR="00B23207" w:rsidRPr="00371858" w:rsidRDefault="00526BA7">
      <w:pPr>
        <w:pStyle w:val="enumlev1"/>
      </w:pPr>
      <w:r w:rsidRPr="00371858">
        <w:t>–</w:t>
      </w:r>
      <w:r w:rsidRPr="00371858">
        <w:tab/>
      </w:r>
      <w:r w:rsidR="009409A9" w:rsidRPr="00D95372">
        <w:t>D</w:t>
      </w:r>
      <w:r w:rsidR="00B23207" w:rsidRPr="00371858">
        <w:t>etermine rank 1 network</w:t>
      </w:r>
      <w:r w:rsidR="009409A9" w:rsidRPr="00D95372">
        <w:t xml:space="preserve"> or </w:t>
      </w:r>
      <w:r w:rsidR="00B23207" w:rsidRPr="00371858">
        <w:t>ope</w:t>
      </w:r>
      <w:r w:rsidR="00EE6B02" w:rsidRPr="00D95372">
        <w:t>r</w:t>
      </w:r>
      <w:r w:rsidR="00B23207" w:rsidRPr="00371858">
        <w:t>ator (</w:t>
      </w:r>
      <w:r w:rsidR="002557CB" w:rsidRPr="00371858">
        <w:t>"</w:t>
      </w:r>
      <w:r w:rsidR="00B23207" w:rsidRPr="00371858">
        <w:t>best performing</w:t>
      </w:r>
      <w:r w:rsidR="002557CB" w:rsidRPr="00371858">
        <w:t>"</w:t>
      </w:r>
      <w:r w:rsidR="00B23207" w:rsidRPr="00371858">
        <w:t>) for the tested service with the area</w:t>
      </w:r>
      <w:r w:rsidR="009409A9" w:rsidRPr="00D95372">
        <w:t>.</w:t>
      </w:r>
    </w:p>
    <w:p w14:paraId="74B18C69" w14:textId="00690A1E" w:rsidR="00B23207" w:rsidRPr="00371858" w:rsidRDefault="00526BA7">
      <w:pPr>
        <w:pStyle w:val="enumlev1"/>
      </w:pPr>
      <w:r w:rsidRPr="00371858">
        <w:tab/>
      </w:r>
      <w:r w:rsidR="00B23207" w:rsidRPr="00371858">
        <w:t xml:space="preserve">Rank 1 is attributed to the network with the </w:t>
      </w:r>
      <w:r w:rsidR="00B23207" w:rsidRPr="00371858">
        <w:rPr>
          <w:bCs/>
          <w:iCs/>
        </w:rPr>
        <w:t>min</w:t>
      </w:r>
      <w:r w:rsidR="00D77C1C" w:rsidRPr="00371858">
        <w:rPr>
          <w:bCs/>
          <w:iCs/>
        </w:rPr>
        <w:t>im</w:t>
      </w:r>
      <w:r w:rsidR="00B23207" w:rsidRPr="00371858">
        <w:rPr>
          <w:bCs/>
          <w:iCs/>
        </w:rPr>
        <w:t>um statistical significant quality distance</w:t>
      </w:r>
      <w:r w:rsidR="00B23207" w:rsidRPr="00371858">
        <w:t xml:space="preserve"> of the service under test across netwo</w:t>
      </w:r>
      <w:r w:rsidRPr="00371858">
        <w:t>rks</w:t>
      </w:r>
      <w:r w:rsidR="009409A9" w:rsidRPr="00D95372">
        <w:t xml:space="preserve"> or </w:t>
      </w:r>
      <w:r w:rsidRPr="00371858">
        <w:t>operators.</w:t>
      </w:r>
    </w:p>
    <w:p w14:paraId="5A649F9D" w14:textId="4D03A975" w:rsidR="00B23207" w:rsidRPr="00371858" w:rsidRDefault="00526BA7" w:rsidP="00526BA7">
      <w:pPr>
        <w:pStyle w:val="enumlev1"/>
      </w:pPr>
      <w:r w:rsidRPr="00371858">
        <w:tab/>
      </w:r>
      <w:r w:rsidR="00B23207" w:rsidRPr="00371858">
        <w:t>For j=1,M</w:t>
      </w:r>
    </w:p>
    <w:p w14:paraId="614C3375" w14:textId="05E21E15" w:rsidR="00B23207" w:rsidRPr="00371858" w:rsidRDefault="00B23207" w:rsidP="00526BA7">
      <w:pPr>
        <w:pStyle w:val="enumlev1"/>
      </w:pPr>
      <w:r w:rsidRPr="00371858">
        <w:tab/>
        <w:t xml:space="preserve">Rank 1 = Rank(j) if </w:t>
      </w:r>
      <w:r w:rsidR="00483B44" w:rsidRPr="00371858">
        <w:t>StatDiff</w:t>
      </w:r>
      <w:r w:rsidRPr="00371858">
        <w:t>Q</w:t>
      </w:r>
      <w:r w:rsidR="00483B44" w:rsidRPr="00371858">
        <w:t>uality</w:t>
      </w:r>
      <w:r w:rsidRPr="00371858">
        <w:t>_min=min(j=1,M) {SUM (i=1,N) {</w:t>
      </w:r>
      <w:r w:rsidR="00483B44" w:rsidRPr="00371858">
        <w:t>StatDiff</w:t>
      </w:r>
      <w:r w:rsidRPr="00371858">
        <w:t>_i,j * w_i}}</w:t>
      </w:r>
    </w:p>
    <w:p w14:paraId="435EFF26" w14:textId="7C3E9095" w:rsidR="00B23207" w:rsidRPr="00371858" w:rsidRDefault="00526BA7">
      <w:pPr>
        <w:pStyle w:val="enumlev1"/>
      </w:pPr>
      <w:r w:rsidRPr="00371858">
        <w:tab/>
      </w:r>
      <w:r w:rsidR="009409A9" w:rsidRPr="00D95372">
        <w:t>w</w:t>
      </w:r>
      <w:r w:rsidR="00B23207" w:rsidRPr="00371858">
        <w:t xml:space="preserve">here </w:t>
      </w:r>
      <w:r w:rsidR="00483B44" w:rsidRPr="00371858">
        <w:t>StatDiff</w:t>
      </w:r>
      <w:r w:rsidR="00B23207" w:rsidRPr="00371858">
        <w:t>_i,j are as defi</w:t>
      </w:r>
      <w:r w:rsidR="005A0929" w:rsidRPr="00371858">
        <w:t>ned</w:t>
      </w:r>
      <w:r w:rsidR="00B23207" w:rsidRPr="00371858">
        <w:t xml:space="preserve"> in </w:t>
      </w:r>
      <w:r w:rsidR="009409A9" w:rsidRPr="00D95372">
        <w:t xml:space="preserve">Equation </w:t>
      </w:r>
      <w:r w:rsidRPr="00371858">
        <w:t>B</w:t>
      </w:r>
      <w:r w:rsidR="009409A9" w:rsidRPr="00D95372">
        <w:t>-</w:t>
      </w:r>
      <w:r w:rsidR="00B23207" w:rsidRPr="00371858">
        <w:t xml:space="preserve">1 or </w:t>
      </w:r>
      <w:r w:rsidRPr="00371858">
        <w:t>B</w:t>
      </w:r>
      <w:r w:rsidR="009409A9" w:rsidRPr="00D95372">
        <w:t>-</w:t>
      </w:r>
      <w:r w:rsidR="00483B44" w:rsidRPr="00371858">
        <w:t>2</w:t>
      </w:r>
      <w:r w:rsidR="00B23207" w:rsidRPr="00371858">
        <w:t xml:space="preserve"> and w_i represent </w:t>
      </w:r>
      <w:r w:rsidR="00207EA2" w:rsidRPr="00371858">
        <w:t xml:space="preserve">pre-established </w:t>
      </w:r>
      <w:r w:rsidR="00B23207" w:rsidRPr="00371858">
        <w:t xml:space="preserve">weights </w:t>
      </w:r>
      <w:r w:rsidR="005A0929" w:rsidRPr="00371858">
        <w:t>per service; if it is desired to use weights. Otherwise, equ</w:t>
      </w:r>
      <w:r w:rsidR="00EE6B02" w:rsidRPr="00D95372">
        <w:t>a</w:t>
      </w:r>
      <w:r w:rsidR="005A0929" w:rsidRPr="00371858">
        <w:t xml:space="preserve">l unitary weights can be used. </w:t>
      </w:r>
    </w:p>
    <w:p w14:paraId="2E6F2102" w14:textId="6E330494" w:rsidR="00B23207" w:rsidRPr="00371858" w:rsidRDefault="00526BA7" w:rsidP="00526BA7">
      <w:pPr>
        <w:pStyle w:val="enumlev1"/>
      </w:pPr>
      <w:r w:rsidRPr="00371858">
        <w:tab/>
      </w:r>
      <w:r w:rsidR="00B23207" w:rsidRPr="00371858">
        <w:t>End</w:t>
      </w:r>
    </w:p>
    <w:p w14:paraId="78521926" w14:textId="64741000" w:rsidR="00B23207" w:rsidRPr="00371858" w:rsidRDefault="00526BA7">
      <w:pPr>
        <w:pStyle w:val="enumlev1"/>
      </w:pPr>
      <w:r w:rsidRPr="00371858">
        <w:tab/>
      </w:r>
      <w:r w:rsidR="00B23207" w:rsidRPr="00371858">
        <w:t>Determine the ranks for all other networks</w:t>
      </w:r>
      <w:r w:rsidR="009409A9" w:rsidRPr="00D95372">
        <w:t xml:space="preserve"> or </w:t>
      </w:r>
      <w:r w:rsidR="00B23207" w:rsidRPr="00371858">
        <w:t>operators considered in the benchmarki</w:t>
      </w:r>
      <w:r w:rsidRPr="00371858">
        <w:t>ng campaign.</w:t>
      </w:r>
    </w:p>
    <w:p w14:paraId="009BB554" w14:textId="6B45B511" w:rsidR="00B23207" w:rsidRPr="00371858" w:rsidRDefault="00526BA7" w:rsidP="00526BA7">
      <w:pPr>
        <w:pStyle w:val="enumlev1"/>
      </w:pPr>
      <w:r w:rsidRPr="00371858">
        <w:tab/>
      </w:r>
      <w:r w:rsidR="00B23207" w:rsidRPr="00371858">
        <w:t>For j=1,M</w:t>
      </w:r>
    </w:p>
    <w:p w14:paraId="708807FE" w14:textId="246DEE33" w:rsidR="00B23207" w:rsidRPr="00371858" w:rsidRDefault="00526BA7" w:rsidP="00526BA7">
      <w:pPr>
        <w:pStyle w:val="enumlev1"/>
      </w:pPr>
      <w:r w:rsidRPr="00371858">
        <w:tab/>
      </w:r>
      <w:r w:rsidR="00B23207" w:rsidRPr="00371858">
        <w:t>If Dist(j) =max (0,</w:t>
      </w:r>
      <w:r w:rsidR="00483B44" w:rsidRPr="00371858">
        <w:t>StatDiffQuality</w:t>
      </w:r>
      <w:r w:rsidR="00B23207" w:rsidRPr="00371858">
        <w:t>/</w:t>
      </w:r>
      <w:r w:rsidR="00483B44" w:rsidRPr="00371858">
        <w:t>StatDiffQuality</w:t>
      </w:r>
      <w:r w:rsidR="00B23207" w:rsidRPr="00371858">
        <w:t>_min – Zth ) = 0</w:t>
      </w:r>
    </w:p>
    <w:p w14:paraId="2DA7891F" w14:textId="3EC5C0C9" w:rsidR="00B23207" w:rsidRPr="00371858" w:rsidRDefault="00B23207" w:rsidP="00526BA7">
      <w:pPr>
        <w:pStyle w:val="enumlev2"/>
      </w:pPr>
      <w:r w:rsidRPr="00371858">
        <w:tab/>
        <w:t xml:space="preserve">Rank (j)= Rank 1 </w:t>
      </w:r>
    </w:p>
    <w:p w14:paraId="0F443438" w14:textId="16987DB3" w:rsidR="00B23207" w:rsidRPr="00371858" w:rsidRDefault="00526BA7">
      <w:pPr>
        <w:pStyle w:val="enumlev1"/>
      </w:pPr>
      <w:r w:rsidRPr="00371858">
        <w:lastRenderedPageBreak/>
        <w:tab/>
      </w:r>
      <w:r w:rsidR="00B23207" w:rsidRPr="00371858">
        <w:t xml:space="preserve">(determines all networks showing </w:t>
      </w:r>
      <w:r w:rsidR="00EE6B02" w:rsidRPr="00D95372">
        <w:t xml:space="preserve">the </w:t>
      </w:r>
      <w:r w:rsidR="00B23207" w:rsidRPr="00371858">
        <w:t>same sta</w:t>
      </w:r>
      <w:r w:rsidR="00EE6B02" w:rsidRPr="00D95372">
        <w:t>ti</w:t>
      </w:r>
      <w:r w:rsidR="00B23207" w:rsidRPr="00371858">
        <w:t>stical perfo</w:t>
      </w:r>
      <w:r w:rsidR="00EE6B02" w:rsidRPr="00D95372">
        <w:t>r</w:t>
      </w:r>
      <w:r w:rsidR="00B23207" w:rsidRPr="00371858">
        <w:t>mance with rank 1)</w:t>
      </w:r>
    </w:p>
    <w:p w14:paraId="46940689" w14:textId="4E620D06" w:rsidR="00B23207" w:rsidRPr="00371858" w:rsidRDefault="00526BA7" w:rsidP="00526BA7">
      <w:pPr>
        <w:pStyle w:val="enumlev1"/>
      </w:pPr>
      <w:r w:rsidRPr="00371858">
        <w:tab/>
      </w:r>
      <w:r w:rsidR="00B23207" w:rsidRPr="00371858">
        <w:t>Else</w:t>
      </w:r>
    </w:p>
    <w:p w14:paraId="37CB8678" w14:textId="06ECB86F" w:rsidR="00B23207" w:rsidRPr="00371858" w:rsidRDefault="00526BA7" w:rsidP="00526BA7">
      <w:pPr>
        <w:pStyle w:val="enumlev1"/>
      </w:pPr>
      <w:r w:rsidRPr="00371858">
        <w:tab/>
      </w:r>
      <w:r w:rsidR="00B23207" w:rsidRPr="00371858">
        <w:t>Order ascendingly Dist(j)</w:t>
      </w:r>
    </w:p>
    <w:p w14:paraId="15F27520" w14:textId="5DEF2002" w:rsidR="00B23207" w:rsidRPr="00371858" w:rsidRDefault="00526BA7" w:rsidP="00526BA7">
      <w:pPr>
        <w:pStyle w:val="enumlev1"/>
      </w:pPr>
      <w:r w:rsidRPr="00371858">
        <w:tab/>
      </w:r>
      <w:r w:rsidR="00B23207" w:rsidRPr="00371858">
        <w:t>Rank (j) = position in vector Dist(j)</w:t>
      </w:r>
    </w:p>
    <w:p w14:paraId="118403B3" w14:textId="4601CF39" w:rsidR="00B23207" w:rsidRPr="00371858" w:rsidRDefault="00526BA7" w:rsidP="00526BA7">
      <w:pPr>
        <w:pStyle w:val="enumlev1"/>
      </w:pPr>
      <w:r w:rsidRPr="00371858">
        <w:tab/>
      </w:r>
      <w:r w:rsidR="00B23207" w:rsidRPr="00371858">
        <w:t xml:space="preserve">End </w:t>
      </w:r>
    </w:p>
    <w:p w14:paraId="3B4E5216" w14:textId="7CCCDB8E" w:rsidR="00C4536B" w:rsidRPr="00371858" w:rsidRDefault="00C4536B">
      <w:pPr>
        <w:rPr>
          <w:rFonts w:asciiTheme="majorBidi" w:hAnsiTheme="majorBidi" w:cstheme="majorBidi"/>
        </w:rPr>
      </w:pPr>
      <w:r w:rsidRPr="00371858">
        <w:rPr>
          <w:rFonts w:asciiTheme="majorBidi" w:hAnsiTheme="majorBidi" w:cstheme="majorBidi"/>
        </w:rPr>
        <w:t xml:space="preserve">It should be noted that </w:t>
      </w:r>
      <w:r w:rsidR="001A3464" w:rsidRPr="00371858">
        <w:rPr>
          <w:rFonts w:asciiTheme="majorBidi" w:hAnsiTheme="majorBidi" w:cstheme="majorBidi"/>
        </w:rPr>
        <w:t xml:space="preserve">the ranking </w:t>
      </w:r>
      <w:r w:rsidR="00DA602B" w:rsidRPr="00371858">
        <w:rPr>
          <w:rFonts w:asciiTheme="majorBidi" w:hAnsiTheme="majorBidi" w:cstheme="majorBidi"/>
        </w:rPr>
        <w:t xml:space="preserve">must </w:t>
      </w:r>
      <w:r w:rsidR="001A3464" w:rsidRPr="00371858">
        <w:rPr>
          <w:rFonts w:asciiTheme="majorBidi" w:hAnsiTheme="majorBidi" w:cstheme="majorBidi"/>
        </w:rPr>
        <w:t xml:space="preserve">be applied based on the statistical significance along with the </w:t>
      </w:r>
      <w:r w:rsidRPr="00D95372">
        <w:t>KPI- or KQI-specific relevant difference-thresholds</w:t>
      </w:r>
      <w:r w:rsidR="001A3464" w:rsidRPr="00D95372">
        <w:t xml:space="preserve"> THrelv</w:t>
      </w:r>
      <w:r w:rsidRPr="00D95372">
        <w:t xml:space="preserve">, whenever the differences are </w:t>
      </w:r>
      <w:r w:rsidR="00935968" w:rsidRPr="00D95372">
        <w:t>irrelevant</w:t>
      </w:r>
      <w:r w:rsidRPr="00D95372">
        <w:t xml:space="preserve"> </w:t>
      </w:r>
      <w:r w:rsidR="007F6101" w:rsidRPr="00D95372">
        <w:t xml:space="preserve">or </w:t>
      </w:r>
      <w:r w:rsidRPr="00D95372">
        <w:t xml:space="preserve">within each </w:t>
      </w:r>
      <w:r w:rsidR="00935968" w:rsidRPr="00D95372">
        <w:t>KPI</w:t>
      </w:r>
      <w:r w:rsidR="009409A9" w:rsidRPr="00D95372">
        <w:t xml:space="preserve"> or </w:t>
      </w:r>
      <w:r w:rsidRPr="00D95372">
        <w:t>KQI accuracy</w:t>
      </w:r>
      <w:r w:rsidR="009409A9" w:rsidRPr="00D95372">
        <w:t xml:space="preserve"> of measurement</w:t>
      </w:r>
      <w:r w:rsidRPr="00D95372">
        <w:t>. KPI or KQI</w:t>
      </w:r>
      <w:r w:rsidR="009409A9" w:rsidRPr="00D95372">
        <w:t>-</w:t>
      </w:r>
      <w:r w:rsidRPr="00D95372">
        <w:t>specific relevant difference-thresholds (THrelv) a</w:t>
      </w:r>
      <w:r w:rsidR="007F6101" w:rsidRPr="00D95372">
        <w:t xml:space="preserve">re </w:t>
      </w:r>
      <w:r w:rsidRPr="00D95372">
        <w:t xml:space="preserve">defined in </w:t>
      </w:r>
      <w:r w:rsidR="00C14D2F" w:rsidRPr="00D95372">
        <w:t>o</w:t>
      </w:r>
      <w:r w:rsidRPr="00D95372">
        <w:t xml:space="preserve">ther </w:t>
      </w:r>
      <w:r w:rsidR="00C14D2F" w:rsidRPr="00D95372">
        <w:t>ITU-T R</w:t>
      </w:r>
      <w:r w:rsidRPr="00D95372">
        <w:t xml:space="preserve">ecommendations </w:t>
      </w:r>
      <w:r w:rsidR="00C14D2F" w:rsidRPr="00D95372">
        <w:t>in</w:t>
      </w:r>
      <w:r w:rsidRPr="00D95372">
        <w:t xml:space="preserve"> the benchmarking series.</w:t>
      </w:r>
    </w:p>
    <w:p w14:paraId="17C3C1AD" w14:textId="35CDE1EF" w:rsidR="00A42667" w:rsidRPr="00371858" w:rsidRDefault="00C4536B" w:rsidP="009409A9">
      <w:pPr>
        <w:pStyle w:val="AppendixNoTitle0"/>
      </w:pPr>
      <w:r w:rsidRPr="00D95372">
        <w:rPr>
          <w:rFonts w:asciiTheme="majorBidi" w:hAnsiTheme="majorBidi" w:cstheme="majorBidi"/>
        </w:rPr>
        <w:br w:type="page"/>
      </w:r>
      <w:bookmarkStart w:id="46" w:name="_Toc518365551"/>
      <w:bookmarkStart w:id="47" w:name="_Toc519522836"/>
      <w:r w:rsidR="00A42667" w:rsidRPr="00371858">
        <w:lastRenderedPageBreak/>
        <w:t xml:space="preserve">Appendix </w:t>
      </w:r>
      <w:r w:rsidR="00935968" w:rsidRPr="00371858">
        <w:t>I</w:t>
      </w:r>
      <w:r w:rsidR="003F42DD" w:rsidRPr="00371858">
        <w:rPr>
          <w:rFonts w:asciiTheme="majorBidi" w:hAnsiTheme="majorBidi" w:cstheme="majorBidi"/>
        </w:rPr>
        <w:br/>
      </w:r>
      <w:r w:rsidR="003F42DD" w:rsidRPr="00371858">
        <w:rPr>
          <w:rFonts w:asciiTheme="majorBidi" w:hAnsiTheme="majorBidi" w:cstheme="majorBidi"/>
        </w:rPr>
        <w:br/>
      </w:r>
      <w:r w:rsidR="00A42667" w:rsidRPr="00371858">
        <w:t xml:space="preserve">A possible technique for </w:t>
      </w:r>
      <w:r w:rsidR="009409A9" w:rsidRPr="00D95372">
        <w:t>the</w:t>
      </w:r>
      <w:r w:rsidR="00A42667" w:rsidRPr="00371858">
        <w:t xml:space="preserve"> statistical scoring and ranking</w:t>
      </w:r>
      <w:bookmarkEnd w:id="46"/>
      <w:r w:rsidR="00A42667" w:rsidRPr="00371858">
        <w:t xml:space="preserve"> </w:t>
      </w:r>
      <w:r w:rsidR="009409A9" w:rsidRPr="00D95372">
        <w:t>of a network</w:t>
      </w:r>
      <w:bookmarkEnd w:id="47"/>
    </w:p>
    <w:p w14:paraId="6F08A560" w14:textId="217319DF" w:rsidR="003F42DD" w:rsidRPr="00D95372" w:rsidRDefault="003F42DD" w:rsidP="003F42DD">
      <w:pPr>
        <w:jc w:val="center"/>
      </w:pPr>
      <w:r w:rsidRPr="00D95372">
        <w:t>(This appendix does not form an integral part of this Recommendation.)</w:t>
      </w:r>
    </w:p>
    <w:p w14:paraId="5E2B4036" w14:textId="1323CFA2" w:rsidR="000F01D0" w:rsidRPr="00371858" w:rsidRDefault="000F01D0">
      <w:pPr>
        <w:pStyle w:val="Normalaftertitle"/>
      </w:pPr>
      <w:r w:rsidRPr="00371858">
        <w:t xml:space="preserve">Sometimes it may be desirable that an overall network statistical score </w:t>
      </w:r>
      <w:r w:rsidR="009409A9" w:rsidRPr="00D95372">
        <w:t>be</w:t>
      </w:r>
      <w:r w:rsidRPr="00371858">
        <w:t xml:space="preserve"> determined. To this </w:t>
      </w:r>
      <w:r w:rsidR="009409A9" w:rsidRPr="00D95372">
        <w:t>end</w:t>
      </w:r>
      <w:r w:rsidRPr="00371858">
        <w:t xml:space="preserve">, network performance per service type is often used as </w:t>
      </w:r>
      <w:r w:rsidR="009409A9" w:rsidRPr="00D95372">
        <w:t xml:space="preserve">an </w:t>
      </w:r>
      <w:r w:rsidRPr="00371858">
        <w:t xml:space="preserve">underlying criterion. Such a score should be reported </w:t>
      </w:r>
      <w:r w:rsidR="009409A9" w:rsidRPr="00D95372">
        <w:t>for</w:t>
      </w:r>
      <w:r w:rsidRPr="00371858">
        <w:t xml:space="preserve"> each area as well as aggregated across regions, as shown in Figure 1.</w:t>
      </w:r>
    </w:p>
    <w:p w14:paraId="3C4B34C1" w14:textId="09D78985" w:rsidR="000F01D0" w:rsidRPr="00371858" w:rsidRDefault="000F01D0">
      <w:pPr>
        <w:spacing w:after="80"/>
        <w:rPr>
          <w:rFonts w:asciiTheme="majorBidi" w:hAnsiTheme="majorBidi" w:cstheme="majorBidi"/>
        </w:rPr>
      </w:pPr>
      <w:r w:rsidRPr="00371858">
        <w:rPr>
          <w:rFonts w:asciiTheme="majorBidi" w:hAnsiTheme="majorBidi" w:cstheme="majorBidi"/>
        </w:rPr>
        <w:t>The statistical score per service may be defined by all considered end-to-end KPI</w:t>
      </w:r>
      <w:r w:rsidR="00205ED1" w:rsidRPr="00D95372">
        <w:rPr>
          <w:rFonts w:asciiTheme="majorBidi" w:hAnsiTheme="majorBidi" w:cstheme="majorBidi"/>
        </w:rPr>
        <w:t xml:space="preserve">_i or </w:t>
      </w:r>
      <w:r w:rsidRPr="00371858">
        <w:rPr>
          <w:rFonts w:asciiTheme="majorBidi" w:hAnsiTheme="majorBidi" w:cstheme="majorBidi"/>
        </w:rPr>
        <w:t xml:space="preserve">KQI_i (i=1,N) metrics affecting the overall end-to-end quality of the </w:t>
      </w:r>
      <w:r w:rsidR="00EE6B02" w:rsidRPr="00D95372">
        <w:rPr>
          <w:rFonts w:asciiTheme="majorBidi" w:hAnsiTheme="majorBidi" w:cstheme="majorBidi"/>
        </w:rPr>
        <w:t xml:space="preserve">service </w:t>
      </w:r>
      <w:r w:rsidRPr="00371858">
        <w:rPr>
          <w:rFonts w:asciiTheme="majorBidi" w:hAnsiTheme="majorBidi" w:cstheme="majorBidi"/>
        </w:rPr>
        <w:t>analy</w:t>
      </w:r>
      <w:r w:rsidR="00EE6B02" w:rsidRPr="00D95372">
        <w:rPr>
          <w:rFonts w:asciiTheme="majorBidi" w:hAnsiTheme="majorBidi" w:cstheme="majorBidi"/>
        </w:rPr>
        <w:t>s</w:t>
      </w:r>
      <w:r w:rsidRPr="00371858">
        <w:rPr>
          <w:rFonts w:asciiTheme="majorBidi" w:hAnsiTheme="majorBidi" w:cstheme="majorBidi"/>
        </w:rPr>
        <w:t>ed. Thus, the score can be defined by a weighted sum of the StatDiff_i (see Annex B) of each KQI v</w:t>
      </w:r>
      <w:r w:rsidR="00205ED1" w:rsidRPr="00D95372">
        <w:rPr>
          <w:rFonts w:asciiTheme="majorBidi" w:hAnsiTheme="majorBidi" w:cstheme="majorBidi"/>
        </w:rPr>
        <w:t>ersu</w:t>
      </w:r>
      <w:r w:rsidRPr="00371858">
        <w:rPr>
          <w:rFonts w:asciiTheme="majorBidi" w:hAnsiTheme="majorBidi" w:cstheme="majorBidi"/>
        </w:rPr>
        <w:t>s th</w:t>
      </w:r>
      <w:r w:rsidR="004F134B" w:rsidRPr="00D95372">
        <w:rPr>
          <w:rFonts w:asciiTheme="majorBidi" w:hAnsiTheme="majorBidi" w:cstheme="majorBidi"/>
        </w:rPr>
        <w:t>os</w:t>
      </w:r>
      <w:r w:rsidRPr="00371858">
        <w:rPr>
          <w:rFonts w:asciiTheme="majorBidi" w:hAnsiTheme="majorBidi" w:cstheme="majorBidi"/>
        </w:rPr>
        <w:t>e best performing</w:t>
      </w:r>
      <w:r w:rsidR="00205ED1" w:rsidRPr="00D95372">
        <w:rPr>
          <w:rFonts w:asciiTheme="majorBidi" w:hAnsiTheme="majorBidi" w:cstheme="majorBidi"/>
        </w:rPr>
        <w:t>,</w:t>
      </w:r>
      <w:r w:rsidRPr="00371858">
        <w:rPr>
          <w:rFonts w:asciiTheme="majorBidi" w:hAnsiTheme="majorBidi" w:cstheme="majorBidi"/>
        </w:rPr>
        <w:t xml:space="preserve"> as described in </w:t>
      </w:r>
      <w:r w:rsidR="00DB375D" w:rsidRPr="00371858">
        <w:rPr>
          <w:rFonts w:asciiTheme="majorBidi" w:hAnsiTheme="majorBidi" w:cstheme="majorBidi"/>
        </w:rPr>
        <w:t>clause</w:t>
      </w:r>
      <w:r w:rsidRPr="00371858">
        <w:rPr>
          <w:rFonts w:asciiTheme="majorBidi" w:hAnsiTheme="majorBidi" w:cstheme="majorBidi"/>
        </w:rPr>
        <w:t xml:space="preserve"> 9.4. If available, the StatDiff_i value is corrected in terms of the </w:t>
      </w:r>
      <w:r w:rsidRPr="00371858">
        <w:rPr>
          <w:rFonts w:asciiTheme="majorBidi" w:hAnsiTheme="majorBidi" w:cstheme="majorBidi"/>
          <w:iCs/>
        </w:rPr>
        <w:t>relevant difference threshold</w:t>
      </w:r>
      <w:r w:rsidRPr="00371858">
        <w:rPr>
          <w:rFonts w:asciiTheme="majorBidi" w:hAnsiTheme="majorBidi" w:cstheme="majorBidi"/>
        </w:rPr>
        <w:t xml:space="preserve"> values. The final outcome, the StatScore</w:t>
      </w:r>
      <w:r w:rsidR="00205ED1" w:rsidRPr="00D95372">
        <w:rPr>
          <w:rFonts w:asciiTheme="majorBidi" w:hAnsiTheme="majorBidi" w:cstheme="majorBidi"/>
        </w:rPr>
        <w:t>,</w:t>
      </w:r>
      <w:r w:rsidRPr="00371858">
        <w:rPr>
          <w:rFonts w:asciiTheme="majorBidi" w:hAnsiTheme="majorBidi" w:cstheme="majorBidi"/>
        </w:rPr>
        <w:t xml:space="preserve"> describes end-to end performance of the compared networks against the best performing network. </w:t>
      </w:r>
    </w:p>
    <w:p w14:paraId="00843270" w14:textId="5458BCAB" w:rsidR="00A42667" w:rsidRPr="00371858" w:rsidRDefault="00DB375D" w:rsidP="0013283A">
      <w:pPr>
        <w:pStyle w:val="Equation"/>
      </w:pPr>
      <w:r w:rsidRPr="00D95372">
        <w:rPr>
          <w:rFonts w:eastAsia="MS PGothic"/>
        </w:rPr>
        <w:tab/>
      </w:r>
      <w:r w:rsidRPr="00D95372">
        <w:rPr>
          <w:rFonts w:eastAsia="MS PGothic"/>
        </w:rPr>
        <w:tab/>
      </w:r>
      <w:r w:rsidR="00A42667" w:rsidRPr="00D95372">
        <w:rPr>
          <w:rFonts w:eastAsia="MS PGothic"/>
        </w:rPr>
        <w:t xml:space="preserve">StatScore = </w:t>
      </w:r>
      <w:r w:rsidR="00A42667" w:rsidRPr="00D95372">
        <w:rPr>
          <w:rFonts w:eastAsia="MS PGothic"/>
        </w:rPr>
        <w:sym w:font="Symbol" w:char="F053"/>
      </w:r>
      <w:r w:rsidR="00A42667" w:rsidRPr="00D95372">
        <w:rPr>
          <w:rFonts w:eastAsia="MS PGothic"/>
        </w:rPr>
        <w:t>(w_i*StatDiff_i)</w:t>
      </w:r>
    </w:p>
    <w:p w14:paraId="66F7CFB9" w14:textId="0857CA4F" w:rsidR="000F01D0" w:rsidRPr="00371858" w:rsidRDefault="000F01D0">
      <w:pPr>
        <w:spacing w:after="80"/>
        <w:rPr>
          <w:rFonts w:asciiTheme="majorBidi" w:hAnsiTheme="majorBidi" w:cstheme="majorBidi"/>
        </w:rPr>
      </w:pPr>
      <w:r w:rsidRPr="00371858">
        <w:rPr>
          <w:rFonts w:asciiTheme="majorBidi" w:hAnsiTheme="majorBidi" w:cstheme="majorBidi"/>
        </w:rPr>
        <w:t>Here, w_i is the weight allocated to each KPI</w:t>
      </w:r>
      <w:r w:rsidR="00205ED1" w:rsidRPr="00D95372">
        <w:rPr>
          <w:rFonts w:asciiTheme="majorBidi" w:hAnsiTheme="majorBidi" w:cstheme="majorBidi"/>
        </w:rPr>
        <w:t xml:space="preserve"> or </w:t>
      </w:r>
      <w:r w:rsidRPr="00371858">
        <w:rPr>
          <w:rFonts w:asciiTheme="majorBidi" w:hAnsiTheme="majorBidi" w:cstheme="majorBidi"/>
        </w:rPr>
        <w:t>KQI metric contributing to the quality</w:t>
      </w:r>
      <w:r w:rsidR="00205ED1" w:rsidRPr="00D95372">
        <w:rPr>
          <w:rFonts w:asciiTheme="majorBidi" w:hAnsiTheme="majorBidi" w:cstheme="majorBidi"/>
        </w:rPr>
        <w:t xml:space="preserve"> of the service</w:t>
      </w:r>
      <w:r w:rsidRPr="00371858">
        <w:rPr>
          <w:rFonts w:asciiTheme="majorBidi" w:hAnsiTheme="majorBidi" w:cstheme="majorBidi"/>
        </w:rPr>
        <w:t xml:space="preserve">. The lower the StatScore, the better the performance (or closer to the best performing network) and the </w:t>
      </w:r>
      <w:r w:rsidR="00205ED1" w:rsidRPr="00D95372">
        <w:rPr>
          <w:rFonts w:asciiTheme="majorBidi" w:hAnsiTheme="majorBidi" w:cstheme="majorBidi"/>
        </w:rPr>
        <w:t xml:space="preserve">corresponding </w:t>
      </w:r>
      <w:r w:rsidRPr="00371858">
        <w:rPr>
          <w:rFonts w:asciiTheme="majorBidi" w:hAnsiTheme="majorBidi" w:cstheme="majorBidi"/>
        </w:rPr>
        <w:t xml:space="preserve">rank. </w:t>
      </w:r>
    </w:p>
    <w:p w14:paraId="4BE8E61D" w14:textId="4B1FA60B" w:rsidR="000F01D0" w:rsidRPr="00371858" w:rsidRDefault="000F01D0">
      <w:pPr>
        <w:spacing w:after="80"/>
        <w:rPr>
          <w:rFonts w:asciiTheme="majorBidi" w:hAnsiTheme="majorBidi" w:cstheme="majorBidi"/>
        </w:rPr>
      </w:pPr>
      <w:r w:rsidRPr="00371858">
        <w:rPr>
          <w:rFonts w:asciiTheme="majorBidi" w:hAnsiTheme="majorBidi" w:cstheme="majorBidi"/>
        </w:rPr>
        <w:t xml:space="preserve">Table </w:t>
      </w:r>
      <w:r w:rsidR="00DB375D" w:rsidRPr="00371858">
        <w:rPr>
          <w:rFonts w:asciiTheme="majorBidi" w:hAnsiTheme="majorBidi" w:cstheme="majorBidi"/>
        </w:rPr>
        <w:t xml:space="preserve">I.1 </w:t>
      </w:r>
      <w:r w:rsidRPr="00371858">
        <w:rPr>
          <w:rFonts w:asciiTheme="majorBidi" w:hAnsiTheme="majorBidi" w:cstheme="majorBidi"/>
        </w:rPr>
        <w:t>is a new version of Table 3</w:t>
      </w:r>
      <w:r w:rsidR="00EE6B02" w:rsidRPr="00D95372">
        <w:rPr>
          <w:rFonts w:asciiTheme="majorBidi" w:hAnsiTheme="majorBidi" w:cstheme="majorBidi"/>
        </w:rPr>
        <w:t>,</w:t>
      </w:r>
      <w:r w:rsidRPr="00371858">
        <w:rPr>
          <w:rFonts w:asciiTheme="majorBidi" w:hAnsiTheme="majorBidi" w:cstheme="majorBidi"/>
        </w:rPr>
        <w:t xml:space="preserve"> </w:t>
      </w:r>
      <w:r w:rsidR="00EE6B02" w:rsidRPr="00D95372">
        <w:rPr>
          <w:rFonts w:asciiTheme="majorBidi" w:hAnsiTheme="majorBidi" w:cstheme="majorBidi"/>
        </w:rPr>
        <w:t xml:space="preserve">in </w:t>
      </w:r>
      <w:r w:rsidRPr="00371858">
        <w:rPr>
          <w:rFonts w:asciiTheme="majorBidi" w:hAnsiTheme="majorBidi" w:cstheme="majorBidi"/>
        </w:rPr>
        <w:t>wh</w:t>
      </w:r>
      <w:r w:rsidR="00EE6B02" w:rsidRPr="00D95372">
        <w:rPr>
          <w:rFonts w:asciiTheme="majorBidi" w:hAnsiTheme="majorBidi" w:cstheme="majorBidi"/>
        </w:rPr>
        <w:t>ich</w:t>
      </w:r>
      <w:r w:rsidRPr="00371858">
        <w:rPr>
          <w:rFonts w:asciiTheme="majorBidi" w:hAnsiTheme="majorBidi" w:cstheme="majorBidi"/>
        </w:rPr>
        <w:t xml:space="preserve"> some examples of weightings </w:t>
      </w:r>
      <w:r w:rsidR="00EE6B02" w:rsidRPr="00D95372">
        <w:rPr>
          <w:rFonts w:asciiTheme="majorBidi" w:hAnsiTheme="majorBidi" w:cstheme="majorBidi"/>
        </w:rPr>
        <w:t>have been</w:t>
      </w:r>
      <w:r w:rsidRPr="00371858">
        <w:rPr>
          <w:rFonts w:asciiTheme="majorBidi" w:hAnsiTheme="majorBidi" w:cstheme="majorBidi"/>
        </w:rPr>
        <w:t xml:space="preserve"> added; these are just informative, since weight definition </w:t>
      </w:r>
      <w:r w:rsidR="00205ED1" w:rsidRPr="00D95372">
        <w:rPr>
          <w:rFonts w:asciiTheme="majorBidi" w:hAnsiTheme="majorBidi" w:cstheme="majorBidi"/>
        </w:rPr>
        <w:t>l</w:t>
      </w:r>
      <w:r w:rsidRPr="00371858">
        <w:rPr>
          <w:rFonts w:asciiTheme="majorBidi" w:hAnsiTheme="majorBidi" w:cstheme="majorBidi"/>
        </w:rPr>
        <w:t>i</w:t>
      </w:r>
      <w:r w:rsidR="00205ED1" w:rsidRPr="00D95372">
        <w:rPr>
          <w:rFonts w:asciiTheme="majorBidi" w:hAnsiTheme="majorBidi" w:cstheme="majorBidi"/>
        </w:rPr>
        <w:t>e</w:t>
      </w:r>
      <w:r w:rsidRPr="00371858">
        <w:rPr>
          <w:rFonts w:asciiTheme="majorBidi" w:hAnsiTheme="majorBidi" w:cstheme="majorBidi"/>
        </w:rPr>
        <w:t xml:space="preserve">s </w:t>
      </w:r>
      <w:r w:rsidR="00205ED1" w:rsidRPr="00D95372">
        <w:rPr>
          <w:rFonts w:asciiTheme="majorBidi" w:hAnsiTheme="majorBidi" w:cstheme="majorBidi"/>
        </w:rPr>
        <w:t>outside</w:t>
      </w:r>
      <w:r w:rsidRPr="00371858">
        <w:rPr>
          <w:rFonts w:asciiTheme="majorBidi" w:hAnsiTheme="majorBidi" w:cstheme="majorBidi"/>
        </w:rPr>
        <w:t xml:space="preserve"> the scope of this </w:t>
      </w:r>
      <w:r w:rsidR="00EE6B02" w:rsidRPr="00D95372">
        <w:rPr>
          <w:rFonts w:asciiTheme="majorBidi" w:hAnsiTheme="majorBidi" w:cstheme="majorBidi"/>
        </w:rPr>
        <w:t>R</w:t>
      </w:r>
      <w:r w:rsidRPr="00371858">
        <w:rPr>
          <w:rFonts w:asciiTheme="majorBidi" w:hAnsiTheme="majorBidi" w:cstheme="majorBidi"/>
        </w:rPr>
        <w:t>ecomm</w:t>
      </w:r>
      <w:r w:rsidR="00EE6B02" w:rsidRPr="00D95372">
        <w:rPr>
          <w:rFonts w:asciiTheme="majorBidi" w:hAnsiTheme="majorBidi" w:cstheme="majorBidi"/>
        </w:rPr>
        <w:t>e</w:t>
      </w:r>
      <w:r w:rsidRPr="00371858">
        <w:rPr>
          <w:rFonts w:asciiTheme="majorBidi" w:hAnsiTheme="majorBidi" w:cstheme="majorBidi"/>
        </w:rPr>
        <w:t>ndation. The weightings can also be unitary if it is decided that all KPI</w:t>
      </w:r>
      <w:r w:rsidR="00205ED1" w:rsidRPr="00D95372">
        <w:rPr>
          <w:rFonts w:asciiTheme="majorBidi" w:hAnsiTheme="majorBidi" w:cstheme="majorBidi"/>
        </w:rPr>
        <w:t xml:space="preserve">s or </w:t>
      </w:r>
      <w:r w:rsidRPr="00371858">
        <w:rPr>
          <w:rFonts w:asciiTheme="majorBidi" w:hAnsiTheme="majorBidi" w:cstheme="majorBidi"/>
        </w:rPr>
        <w:t>KQI</w:t>
      </w:r>
      <w:r w:rsidR="00205ED1" w:rsidRPr="00D95372">
        <w:rPr>
          <w:rFonts w:asciiTheme="majorBidi" w:hAnsiTheme="majorBidi" w:cstheme="majorBidi"/>
        </w:rPr>
        <w:t>s</w:t>
      </w:r>
      <w:r w:rsidRPr="00371858">
        <w:rPr>
          <w:rFonts w:asciiTheme="majorBidi" w:hAnsiTheme="majorBidi" w:cstheme="majorBidi"/>
        </w:rPr>
        <w:t xml:space="preserve"> have equal importance in the overall statistical score of network perfo</w:t>
      </w:r>
      <w:r w:rsidR="00EE6B02" w:rsidRPr="00D95372">
        <w:rPr>
          <w:rFonts w:asciiTheme="majorBidi" w:hAnsiTheme="majorBidi" w:cstheme="majorBidi"/>
        </w:rPr>
        <w:t>r</w:t>
      </w:r>
      <w:r w:rsidRPr="00371858">
        <w:rPr>
          <w:rFonts w:asciiTheme="majorBidi" w:hAnsiTheme="majorBidi" w:cstheme="majorBidi"/>
        </w:rPr>
        <w:t>mance. However, it should be noted that</w:t>
      </w:r>
      <w:r w:rsidR="00AD4A0E" w:rsidRPr="00D95372">
        <w:rPr>
          <w:rFonts w:asciiTheme="majorBidi" w:hAnsiTheme="majorBidi" w:cstheme="majorBidi"/>
        </w:rPr>
        <w:t>,</w:t>
      </w:r>
      <w:r w:rsidRPr="00371858">
        <w:rPr>
          <w:rFonts w:asciiTheme="majorBidi" w:hAnsiTheme="majorBidi" w:cstheme="majorBidi"/>
        </w:rPr>
        <w:t xml:space="preserve"> even if equal unitary weights are considered, if the number of KPIs</w:t>
      </w:r>
      <w:r w:rsidR="00AD4A0E" w:rsidRPr="00D95372">
        <w:rPr>
          <w:rFonts w:asciiTheme="majorBidi" w:hAnsiTheme="majorBidi" w:cstheme="majorBidi"/>
        </w:rPr>
        <w:t xml:space="preserve"> or </w:t>
      </w:r>
      <w:r w:rsidRPr="00371858">
        <w:rPr>
          <w:rFonts w:asciiTheme="majorBidi" w:hAnsiTheme="majorBidi" w:cstheme="majorBidi"/>
        </w:rPr>
        <w:t>KQIs is increased or decre</w:t>
      </w:r>
      <w:r w:rsidR="00EE6B02" w:rsidRPr="00D95372">
        <w:rPr>
          <w:rFonts w:asciiTheme="majorBidi" w:hAnsiTheme="majorBidi" w:cstheme="majorBidi"/>
        </w:rPr>
        <w:t>a</w:t>
      </w:r>
      <w:r w:rsidRPr="00371858">
        <w:rPr>
          <w:rFonts w:asciiTheme="majorBidi" w:hAnsiTheme="majorBidi" w:cstheme="majorBidi"/>
        </w:rPr>
        <w:t>sed</w:t>
      </w:r>
      <w:r w:rsidR="00AD4A0E" w:rsidRPr="00D95372">
        <w:rPr>
          <w:rFonts w:asciiTheme="majorBidi" w:hAnsiTheme="majorBidi" w:cstheme="majorBidi"/>
        </w:rPr>
        <w:t>,</w:t>
      </w:r>
      <w:r w:rsidRPr="00371858">
        <w:rPr>
          <w:rFonts w:asciiTheme="majorBidi" w:hAnsiTheme="majorBidi" w:cstheme="majorBidi"/>
        </w:rPr>
        <w:t xml:space="preserve"> the statistical score </w:t>
      </w:r>
      <w:r w:rsidR="00AD4A0E" w:rsidRPr="00D95372">
        <w:rPr>
          <w:rFonts w:asciiTheme="majorBidi" w:hAnsiTheme="majorBidi" w:cstheme="majorBidi"/>
        </w:rPr>
        <w:t xml:space="preserve">of the network </w:t>
      </w:r>
      <w:r w:rsidRPr="00371858">
        <w:rPr>
          <w:rFonts w:asciiTheme="majorBidi" w:hAnsiTheme="majorBidi" w:cstheme="majorBidi"/>
        </w:rPr>
        <w:t xml:space="preserve">can change and provide different statistical results. </w:t>
      </w:r>
    </w:p>
    <w:p w14:paraId="40D0D4AE" w14:textId="1238392A" w:rsidR="000F01D0" w:rsidRPr="00371858" w:rsidRDefault="000F01D0">
      <w:pPr>
        <w:spacing w:after="80"/>
        <w:rPr>
          <w:rFonts w:asciiTheme="majorBidi" w:hAnsiTheme="majorBidi" w:cstheme="majorBidi"/>
        </w:rPr>
      </w:pPr>
      <w:r w:rsidRPr="00371858">
        <w:rPr>
          <w:rFonts w:asciiTheme="majorBidi" w:hAnsiTheme="majorBidi" w:cstheme="majorBidi"/>
        </w:rPr>
        <w:t xml:space="preserve">Therefore, the statistical scoring and ranking </w:t>
      </w:r>
      <w:r w:rsidR="00AD4A0E" w:rsidRPr="00D95372">
        <w:rPr>
          <w:rFonts w:asciiTheme="majorBidi" w:hAnsiTheme="majorBidi" w:cstheme="majorBidi"/>
        </w:rPr>
        <w:t xml:space="preserve">of a network </w:t>
      </w:r>
      <w:r w:rsidRPr="00371858">
        <w:rPr>
          <w:rFonts w:asciiTheme="majorBidi" w:hAnsiTheme="majorBidi" w:cstheme="majorBidi"/>
        </w:rPr>
        <w:t>in this Recommendation is only valid with a detailed description and motivation of the selection and underlying selected weights</w:t>
      </w:r>
      <w:r w:rsidR="00AD4A0E" w:rsidRPr="00D95372">
        <w:rPr>
          <w:rFonts w:asciiTheme="majorBidi" w:hAnsiTheme="majorBidi" w:cstheme="majorBidi"/>
        </w:rPr>
        <w:t xml:space="preserve"> of the KPIs or KQIs</w:t>
      </w:r>
      <w:r w:rsidRPr="00371858">
        <w:rPr>
          <w:rFonts w:asciiTheme="majorBidi" w:hAnsiTheme="majorBidi" w:cstheme="majorBidi"/>
        </w:rPr>
        <w:t>. Without this transpar</w:t>
      </w:r>
      <w:r w:rsidR="00EE6B02" w:rsidRPr="00D95372">
        <w:rPr>
          <w:rFonts w:asciiTheme="majorBidi" w:hAnsiTheme="majorBidi" w:cstheme="majorBidi"/>
        </w:rPr>
        <w:t>e</w:t>
      </w:r>
      <w:r w:rsidRPr="00371858">
        <w:rPr>
          <w:rFonts w:asciiTheme="majorBidi" w:hAnsiTheme="majorBidi" w:cstheme="majorBidi"/>
        </w:rPr>
        <w:t xml:space="preserve">ncy, the statistical scoring and ranking </w:t>
      </w:r>
      <w:r w:rsidR="00EE6B02" w:rsidRPr="00D95372">
        <w:rPr>
          <w:rFonts w:asciiTheme="majorBidi" w:hAnsiTheme="majorBidi" w:cstheme="majorBidi"/>
        </w:rPr>
        <w:t xml:space="preserve">of </w:t>
      </w:r>
      <w:r w:rsidR="00AD4A0E" w:rsidRPr="00D95372">
        <w:rPr>
          <w:rFonts w:asciiTheme="majorBidi" w:hAnsiTheme="majorBidi" w:cstheme="majorBidi"/>
        </w:rPr>
        <w:t xml:space="preserve">the </w:t>
      </w:r>
      <w:r w:rsidR="00EE6B02" w:rsidRPr="00D95372">
        <w:rPr>
          <w:rFonts w:asciiTheme="majorBidi" w:hAnsiTheme="majorBidi" w:cstheme="majorBidi"/>
        </w:rPr>
        <w:t xml:space="preserve">network </w:t>
      </w:r>
      <w:r w:rsidR="00D5754D" w:rsidRPr="00371858">
        <w:rPr>
          <w:rFonts w:asciiTheme="majorBidi" w:hAnsiTheme="majorBidi" w:cstheme="majorBidi"/>
        </w:rPr>
        <w:t>is not valid</w:t>
      </w:r>
      <w:r w:rsidRPr="00371858">
        <w:rPr>
          <w:rFonts w:asciiTheme="majorBidi" w:hAnsiTheme="majorBidi" w:cstheme="majorBidi"/>
        </w:rPr>
        <w:t>.</w:t>
      </w:r>
    </w:p>
    <w:p w14:paraId="641BF04D" w14:textId="26B96167" w:rsidR="00B62C55" w:rsidRPr="00371858" w:rsidRDefault="00A42667">
      <w:pPr>
        <w:spacing w:after="80"/>
        <w:rPr>
          <w:rFonts w:asciiTheme="majorBidi" w:hAnsiTheme="majorBidi" w:cstheme="majorBidi"/>
        </w:rPr>
      </w:pPr>
      <w:r w:rsidRPr="00371858">
        <w:rPr>
          <w:rFonts w:asciiTheme="majorBidi" w:hAnsiTheme="majorBidi" w:cstheme="majorBidi"/>
        </w:rPr>
        <w:t xml:space="preserve">For the example in Table </w:t>
      </w:r>
      <w:r w:rsidR="00DB375D" w:rsidRPr="00371858">
        <w:rPr>
          <w:rFonts w:asciiTheme="majorBidi" w:hAnsiTheme="majorBidi" w:cstheme="majorBidi"/>
        </w:rPr>
        <w:t>I.</w:t>
      </w:r>
      <w:r w:rsidR="0069366D" w:rsidRPr="00371858">
        <w:rPr>
          <w:rFonts w:asciiTheme="majorBidi" w:hAnsiTheme="majorBidi" w:cstheme="majorBidi"/>
        </w:rPr>
        <w:t>1</w:t>
      </w:r>
      <w:r w:rsidRPr="00371858">
        <w:rPr>
          <w:rFonts w:asciiTheme="majorBidi" w:hAnsiTheme="majorBidi" w:cstheme="majorBidi"/>
        </w:rPr>
        <w:t xml:space="preserve">, network 1 receives the best rank 1, with </w:t>
      </w:r>
      <w:r w:rsidR="00AD4A0E" w:rsidRPr="00D95372">
        <w:rPr>
          <w:rFonts w:asciiTheme="majorBidi" w:hAnsiTheme="majorBidi" w:cstheme="majorBidi"/>
        </w:rPr>
        <w:t>a</w:t>
      </w:r>
      <w:r w:rsidRPr="00371858">
        <w:rPr>
          <w:rFonts w:asciiTheme="majorBidi" w:hAnsiTheme="majorBidi" w:cstheme="majorBidi"/>
        </w:rPr>
        <w:t xml:space="preserve"> minimum score of 2.15, based on </w:t>
      </w:r>
      <w:r w:rsidR="00AD4A0E" w:rsidRPr="00D95372">
        <w:rPr>
          <w:rFonts w:asciiTheme="majorBidi" w:hAnsiTheme="majorBidi" w:cstheme="majorBidi"/>
        </w:rPr>
        <w:t xml:space="preserve">the </w:t>
      </w:r>
      <w:r w:rsidRPr="00371858">
        <w:rPr>
          <w:rFonts w:asciiTheme="majorBidi" w:hAnsiTheme="majorBidi" w:cstheme="majorBidi"/>
        </w:rPr>
        <w:t xml:space="preserve">given weights. </w:t>
      </w:r>
      <w:r w:rsidR="00B62C55" w:rsidRPr="00371858">
        <w:rPr>
          <w:rFonts w:asciiTheme="majorBidi" w:hAnsiTheme="majorBidi" w:cstheme="majorBidi"/>
        </w:rPr>
        <w:t xml:space="preserve">In addition, it can be noted that in all cases, the differences between the </w:t>
      </w:r>
      <w:r w:rsidR="0069366D" w:rsidRPr="00371858">
        <w:rPr>
          <w:rFonts w:asciiTheme="majorBidi" w:hAnsiTheme="majorBidi" w:cstheme="majorBidi"/>
        </w:rPr>
        <w:t>KPIs</w:t>
      </w:r>
      <w:r w:rsidR="00AD4A0E" w:rsidRPr="00D95372">
        <w:rPr>
          <w:rFonts w:asciiTheme="majorBidi" w:hAnsiTheme="majorBidi" w:cstheme="majorBidi"/>
        </w:rPr>
        <w:t xml:space="preserve"> or </w:t>
      </w:r>
      <w:r w:rsidR="00B62C55" w:rsidRPr="00371858">
        <w:rPr>
          <w:rFonts w:asciiTheme="majorBidi" w:hAnsiTheme="majorBidi" w:cstheme="majorBidi"/>
        </w:rPr>
        <w:t xml:space="preserve">KQIs coming from the two networks are higher than the </w:t>
      </w:r>
      <w:r w:rsidR="0069366D" w:rsidRPr="00371858">
        <w:rPr>
          <w:rFonts w:asciiTheme="majorBidi" w:hAnsiTheme="majorBidi" w:cstheme="majorBidi"/>
        </w:rPr>
        <w:t xml:space="preserve">appropriate </w:t>
      </w:r>
      <w:r w:rsidR="00B62C55" w:rsidRPr="00371858">
        <w:rPr>
          <w:rFonts w:asciiTheme="majorBidi" w:hAnsiTheme="majorBidi" w:cstheme="majorBidi"/>
        </w:rPr>
        <w:t xml:space="preserve">THrevl, meaning that the </w:t>
      </w:r>
      <w:r w:rsidR="00DA602B" w:rsidRPr="00371858">
        <w:rPr>
          <w:rFonts w:asciiTheme="majorBidi" w:hAnsiTheme="majorBidi" w:cstheme="majorBidi"/>
        </w:rPr>
        <w:t xml:space="preserve">results of the </w:t>
      </w:r>
      <w:r w:rsidR="00B62C55" w:rsidRPr="00371858">
        <w:rPr>
          <w:rFonts w:asciiTheme="majorBidi" w:hAnsiTheme="majorBidi" w:cstheme="majorBidi"/>
        </w:rPr>
        <w:t xml:space="preserve">statistical significance analysis </w:t>
      </w:r>
      <w:r w:rsidR="00DA602B" w:rsidRPr="00371858">
        <w:rPr>
          <w:rFonts w:asciiTheme="majorBidi" w:hAnsiTheme="majorBidi" w:cstheme="majorBidi"/>
        </w:rPr>
        <w:t>are valid</w:t>
      </w:r>
      <w:r w:rsidR="00B62C55" w:rsidRPr="00371858">
        <w:rPr>
          <w:rFonts w:asciiTheme="majorBidi" w:hAnsiTheme="majorBidi" w:cstheme="majorBidi"/>
        </w:rPr>
        <w:t xml:space="preserve">. </w:t>
      </w:r>
    </w:p>
    <w:p w14:paraId="4A67F982" w14:textId="451E8069" w:rsidR="00A42667" w:rsidRPr="00371858" w:rsidRDefault="00A42667" w:rsidP="00095E2A">
      <w:pPr>
        <w:pStyle w:val="TableNoTitle0"/>
      </w:pPr>
      <w:r w:rsidRPr="00371858">
        <w:t xml:space="preserve">Table </w:t>
      </w:r>
      <w:r w:rsidR="00DB375D" w:rsidRPr="00371858">
        <w:t>I.</w:t>
      </w:r>
      <w:r w:rsidRPr="00371858">
        <w:t>1</w:t>
      </w:r>
      <w:r w:rsidR="00095E2A">
        <w:t xml:space="preserve"> – Example of statistical scoring and ranking </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1035"/>
        <w:gridCol w:w="871"/>
        <w:gridCol w:w="696"/>
        <w:gridCol w:w="971"/>
        <w:gridCol w:w="1035"/>
        <w:gridCol w:w="871"/>
        <w:gridCol w:w="696"/>
        <w:gridCol w:w="971"/>
        <w:gridCol w:w="894"/>
      </w:tblGrid>
      <w:tr w:rsidR="00DB375D" w:rsidRPr="00D95372" w14:paraId="5DFB930C" w14:textId="77777777" w:rsidTr="00DB375D">
        <w:trPr>
          <w:trHeight w:val="288"/>
          <w:jc w:val="center"/>
        </w:trPr>
        <w:tc>
          <w:tcPr>
            <w:tcW w:w="1524" w:type="dxa"/>
            <w:shd w:val="clear" w:color="auto" w:fill="auto"/>
            <w:noWrap/>
            <w:vAlign w:val="bottom"/>
            <w:hideMark/>
          </w:tcPr>
          <w:p w14:paraId="78A9667D" w14:textId="77777777" w:rsidR="00DB375D" w:rsidRPr="00371858" w:rsidRDefault="00DB375D" w:rsidP="00DB375D">
            <w:pPr>
              <w:pStyle w:val="Tablehead"/>
              <w:rPr>
                <w:rFonts w:asciiTheme="majorBidi" w:hAnsiTheme="majorBidi" w:cstheme="majorBidi"/>
              </w:rPr>
            </w:pPr>
          </w:p>
        </w:tc>
        <w:tc>
          <w:tcPr>
            <w:tcW w:w="3359" w:type="dxa"/>
            <w:gridSpan w:val="4"/>
            <w:shd w:val="clear" w:color="auto" w:fill="auto"/>
            <w:noWrap/>
            <w:vAlign w:val="bottom"/>
            <w:hideMark/>
          </w:tcPr>
          <w:p w14:paraId="07240ACB" w14:textId="50F49A68" w:rsidR="00DB375D" w:rsidRPr="00371858" w:rsidRDefault="00DB375D" w:rsidP="00DB375D">
            <w:pPr>
              <w:pStyle w:val="Tablehead"/>
              <w:rPr>
                <w:rFonts w:asciiTheme="majorBidi" w:hAnsiTheme="majorBidi" w:cstheme="majorBidi"/>
              </w:rPr>
            </w:pPr>
            <w:r w:rsidRPr="00371858">
              <w:rPr>
                <w:rFonts w:asciiTheme="majorBidi" w:hAnsiTheme="majorBidi" w:cstheme="majorBidi"/>
                <w:color w:val="000000"/>
                <w:szCs w:val="22"/>
              </w:rPr>
              <w:t xml:space="preserve">Network 1 </w:t>
            </w:r>
          </w:p>
        </w:tc>
        <w:tc>
          <w:tcPr>
            <w:tcW w:w="4211" w:type="dxa"/>
            <w:gridSpan w:val="5"/>
            <w:shd w:val="clear" w:color="auto" w:fill="auto"/>
            <w:noWrap/>
            <w:vAlign w:val="bottom"/>
            <w:hideMark/>
          </w:tcPr>
          <w:p w14:paraId="4A4BEE23" w14:textId="268D88F3" w:rsidR="00DB375D" w:rsidRPr="00371858" w:rsidRDefault="00DB375D" w:rsidP="00DB375D">
            <w:pPr>
              <w:pStyle w:val="Tablehead"/>
              <w:rPr>
                <w:rFonts w:asciiTheme="majorBidi" w:hAnsiTheme="majorBidi" w:cstheme="majorBidi"/>
              </w:rPr>
            </w:pPr>
            <w:r w:rsidRPr="00371858">
              <w:rPr>
                <w:rFonts w:asciiTheme="majorBidi" w:hAnsiTheme="majorBidi" w:cstheme="majorBidi"/>
                <w:color w:val="000000"/>
                <w:szCs w:val="22"/>
              </w:rPr>
              <w:t>Network 2</w:t>
            </w:r>
          </w:p>
        </w:tc>
      </w:tr>
      <w:tr w:rsidR="00B62C55" w:rsidRPr="00D95372" w14:paraId="7E2C26FB" w14:textId="77777777" w:rsidTr="00DB375D">
        <w:trPr>
          <w:trHeight w:val="563"/>
          <w:jc w:val="center"/>
        </w:trPr>
        <w:tc>
          <w:tcPr>
            <w:tcW w:w="1524" w:type="dxa"/>
            <w:shd w:val="clear" w:color="auto" w:fill="auto"/>
            <w:noWrap/>
            <w:vAlign w:val="bottom"/>
            <w:hideMark/>
          </w:tcPr>
          <w:p w14:paraId="17452780" w14:textId="77777777" w:rsidR="00B62C55" w:rsidRPr="00371858" w:rsidRDefault="00B62C55" w:rsidP="00DB375D">
            <w:pPr>
              <w:pStyle w:val="Tabletext"/>
              <w:rPr>
                <w:rFonts w:asciiTheme="majorBidi" w:hAnsiTheme="majorBidi" w:cstheme="majorBidi"/>
              </w:rPr>
            </w:pPr>
          </w:p>
        </w:tc>
        <w:tc>
          <w:tcPr>
            <w:tcW w:w="941" w:type="dxa"/>
            <w:shd w:val="clear" w:color="auto" w:fill="auto"/>
            <w:noWrap/>
            <w:vAlign w:val="bottom"/>
            <w:hideMark/>
          </w:tcPr>
          <w:p w14:paraId="530921CE"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KPI</w:t>
            </w:r>
          </w:p>
        </w:tc>
        <w:tc>
          <w:tcPr>
            <w:tcW w:w="830" w:type="dxa"/>
            <w:shd w:val="clear" w:color="auto" w:fill="auto"/>
            <w:noWrap/>
            <w:vAlign w:val="bottom"/>
            <w:hideMark/>
          </w:tcPr>
          <w:p w14:paraId="2062C08B"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std</w:t>
            </w:r>
          </w:p>
        </w:tc>
        <w:tc>
          <w:tcPr>
            <w:tcW w:w="663" w:type="dxa"/>
            <w:shd w:val="clear" w:color="auto" w:fill="auto"/>
            <w:noWrap/>
            <w:vAlign w:val="bottom"/>
            <w:hideMark/>
          </w:tcPr>
          <w:p w14:paraId="07814CC5"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N</w:t>
            </w:r>
          </w:p>
        </w:tc>
        <w:tc>
          <w:tcPr>
            <w:tcW w:w="925" w:type="dxa"/>
            <w:shd w:val="clear" w:color="auto" w:fill="auto"/>
            <w:noWrap/>
            <w:vAlign w:val="bottom"/>
            <w:hideMark/>
          </w:tcPr>
          <w:p w14:paraId="066AE4DB"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StatDiff</w:t>
            </w:r>
          </w:p>
        </w:tc>
        <w:tc>
          <w:tcPr>
            <w:tcW w:w="941" w:type="dxa"/>
            <w:shd w:val="clear" w:color="auto" w:fill="auto"/>
            <w:noWrap/>
            <w:vAlign w:val="bottom"/>
            <w:hideMark/>
          </w:tcPr>
          <w:p w14:paraId="4DDA5D61"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KPI</w:t>
            </w:r>
          </w:p>
        </w:tc>
        <w:tc>
          <w:tcPr>
            <w:tcW w:w="830" w:type="dxa"/>
            <w:shd w:val="clear" w:color="auto" w:fill="auto"/>
            <w:noWrap/>
            <w:vAlign w:val="bottom"/>
            <w:hideMark/>
          </w:tcPr>
          <w:p w14:paraId="4D3D3871"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std</w:t>
            </w:r>
          </w:p>
        </w:tc>
        <w:tc>
          <w:tcPr>
            <w:tcW w:w="663" w:type="dxa"/>
            <w:shd w:val="clear" w:color="auto" w:fill="auto"/>
            <w:noWrap/>
            <w:vAlign w:val="bottom"/>
            <w:hideMark/>
          </w:tcPr>
          <w:p w14:paraId="40AB1799"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N</w:t>
            </w:r>
          </w:p>
        </w:tc>
        <w:tc>
          <w:tcPr>
            <w:tcW w:w="925" w:type="dxa"/>
            <w:shd w:val="clear" w:color="auto" w:fill="auto"/>
            <w:noWrap/>
            <w:vAlign w:val="bottom"/>
            <w:hideMark/>
          </w:tcPr>
          <w:p w14:paraId="7EB52C88"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StatDiff</w:t>
            </w:r>
          </w:p>
        </w:tc>
        <w:tc>
          <w:tcPr>
            <w:tcW w:w="852" w:type="dxa"/>
            <w:shd w:val="clear" w:color="auto" w:fill="auto"/>
            <w:noWrap/>
            <w:vAlign w:val="bottom"/>
          </w:tcPr>
          <w:p w14:paraId="077A6973"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THrevl</w:t>
            </w:r>
          </w:p>
        </w:tc>
      </w:tr>
      <w:tr w:rsidR="00B62C55" w:rsidRPr="00D95372" w14:paraId="040832CF" w14:textId="77777777" w:rsidTr="00DB375D">
        <w:trPr>
          <w:trHeight w:val="288"/>
          <w:jc w:val="center"/>
        </w:trPr>
        <w:tc>
          <w:tcPr>
            <w:tcW w:w="1524" w:type="dxa"/>
            <w:shd w:val="clear" w:color="auto" w:fill="auto"/>
            <w:noWrap/>
            <w:vAlign w:val="bottom"/>
            <w:hideMark/>
          </w:tcPr>
          <w:p w14:paraId="7EE072F3" w14:textId="6EF803DF" w:rsidR="00B62C55" w:rsidRPr="00371858" w:rsidRDefault="0069366D" w:rsidP="00DB375D">
            <w:pPr>
              <w:pStyle w:val="Tabletext"/>
              <w:rPr>
                <w:rFonts w:asciiTheme="majorBidi" w:hAnsiTheme="majorBidi" w:cstheme="majorBidi"/>
                <w:color w:val="000000"/>
                <w:szCs w:val="22"/>
              </w:rPr>
            </w:pPr>
            <w:r w:rsidRPr="00371858">
              <w:rPr>
                <w:rFonts w:asciiTheme="majorBidi" w:hAnsiTheme="majorBidi" w:cstheme="majorBidi"/>
                <w:color w:val="000000"/>
                <w:szCs w:val="22"/>
              </w:rPr>
              <w:t>KPI1/</w:t>
            </w:r>
            <w:r w:rsidR="00B62C55" w:rsidRPr="00371858">
              <w:rPr>
                <w:rFonts w:asciiTheme="majorBidi" w:hAnsiTheme="majorBidi" w:cstheme="majorBidi"/>
                <w:color w:val="000000"/>
                <w:szCs w:val="22"/>
              </w:rPr>
              <w:t>KQI1</w:t>
            </w:r>
          </w:p>
        </w:tc>
        <w:tc>
          <w:tcPr>
            <w:tcW w:w="941" w:type="dxa"/>
            <w:shd w:val="clear" w:color="auto" w:fill="auto"/>
            <w:noWrap/>
            <w:vAlign w:val="bottom"/>
            <w:hideMark/>
          </w:tcPr>
          <w:p w14:paraId="03A6D994"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0.95</w:t>
            </w:r>
          </w:p>
        </w:tc>
        <w:tc>
          <w:tcPr>
            <w:tcW w:w="830" w:type="dxa"/>
            <w:shd w:val="clear" w:color="auto" w:fill="auto"/>
            <w:noWrap/>
            <w:vAlign w:val="bottom"/>
            <w:hideMark/>
          </w:tcPr>
          <w:p w14:paraId="32F5BBA3"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0.22</w:t>
            </w:r>
          </w:p>
        </w:tc>
        <w:tc>
          <w:tcPr>
            <w:tcW w:w="663" w:type="dxa"/>
            <w:shd w:val="clear" w:color="auto" w:fill="auto"/>
            <w:noWrap/>
            <w:vAlign w:val="bottom"/>
            <w:hideMark/>
          </w:tcPr>
          <w:p w14:paraId="182C30E3"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87</w:t>
            </w:r>
          </w:p>
        </w:tc>
        <w:tc>
          <w:tcPr>
            <w:tcW w:w="925" w:type="dxa"/>
            <w:shd w:val="clear" w:color="auto" w:fill="auto"/>
            <w:noWrap/>
            <w:vAlign w:val="bottom"/>
            <w:hideMark/>
          </w:tcPr>
          <w:p w14:paraId="725C31AE"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0.05</w:t>
            </w:r>
          </w:p>
        </w:tc>
        <w:tc>
          <w:tcPr>
            <w:tcW w:w="941" w:type="dxa"/>
            <w:shd w:val="clear" w:color="000000" w:fill="FFFF00"/>
            <w:noWrap/>
            <w:vAlign w:val="bottom"/>
            <w:hideMark/>
          </w:tcPr>
          <w:p w14:paraId="55EAC969"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0.97</w:t>
            </w:r>
          </w:p>
        </w:tc>
        <w:tc>
          <w:tcPr>
            <w:tcW w:w="830" w:type="dxa"/>
            <w:shd w:val="clear" w:color="auto" w:fill="auto"/>
            <w:noWrap/>
            <w:vAlign w:val="bottom"/>
            <w:hideMark/>
          </w:tcPr>
          <w:p w14:paraId="2B3D9BE2"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0.17</w:t>
            </w:r>
          </w:p>
        </w:tc>
        <w:tc>
          <w:tcPr>
            <w:tcW w:w="663" w:type="dxa"/>
            <w:shd w:val="clear" w:color="auto" w:fill="auto"/>
            <w:noWrap/>
            <w:vAlign w:val="bottom"/>
            <w:hideMark/>
          </w:tcPr>
          <w:p w14:paraId="759205AA"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69</w:t>
            </w:r>
          </w:p>
        </w:tc>
        <w:tc>
          <w:tcPr>
            <w:tcW w:w="925" w:type="dxa"/>
            <w:shd w:val="clear" w:color="auto" w:fill="auto"/>
            <w:noWrap/>
            <w:vAlign w:val="bottom"/>
            <w:hideMark/>
          </w:tcPr>
          <w:p w14:paraId="7DF03F6B"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0.00</w:t>
            </w:r>
          </w:p>
        </w:tc>
        <w:tc>
          <w:tcPr>
            <w:tcW w:w="852" w:type="dxa"/>
            <w:shd w:val="clear" w:color="auto" w:fill="auto"/>
            <w:noWrap/>
            <w:vAlign w:val="bottom"/>
          </w:tcPr>
          <w:p w14:paraId="04BDE509" w14:textId="3A0C0A83"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w:t>
            </w:r>
            <w:r w:rsidR="0069366D" w:rsidRPr="00371858">
              <w:rPr>
                <w:rFonts w:asciiTheme="majorBidi" w:hAnsiTheme="majorBidi" w:cstheme="majorBidi"/>
                <w:color w:val="000000"/>
                <w:szCs w:val="22"/>
              </w:rPr>
              <w:t>0</w:t>
            </w:r>
            <w:r w:rsidRPr="00371858">
              <w:rPr>
                <w:rFonts w:asciiTheme="majorBidi" w:hAnsiTheme="majorBidi" w:cstheme="majorBidi"/>
                <w:color w:val="000000"/>
                <w:szCs w:val="22"/>
              </w:rPr>
              <w:t>18</w:t>
            </w:r>
          </w:p>
        </w:tc>
      </w:tr>
      <w:tr w:rsidR="00B62C55" w:rsidRPr="00D95372" w14:paraId="66C1FC4B" w14:textId="77777777" w:rsidTr="00DB375D">
        <w:trPr>
          <w:trHeight w:val="288"/>
          <w:jc w:val="center"/>
        </w:trPr>
        <w:tc>
          <w:tcPr>
            <w:tcW w:w="1524" w:type="dxa"/>
            <w:shd w:val="clear" w:color="auto" w:fill="auto"/>
            <w:noWrap/>
            <w:vAlign w:val="bottom"/>
            <w:hideMark/>
          </w:tcPr>
          <w:p w14:paraId="4991ECF1" w14:textId="3BB96AD6" w:rsidR="00B62C55" w:rsidRPr="00371858" w:rsidRDefault="0069366D" w:rsidP="00DB375D">
            <w:pPr>
              <w:pStyle w:val="Tabletext"/>
              <w:rPr>
                <w:rFonts w:asciiTheme="majorBidi" w:hAnsiTheme="majorBidi" w:cstheme="majorBidi"/>
                <w:color w:val="000000"/>
                <w:szCs w:val="22"/>
              </w:rPr>
            </w:pPr>
            <w:r w:rsidRPr="00371858">
              <w:rPr>
                <w:rFonts w:asciiTheme="majorBidi" w:hAnsiTheme="majorBidi" w:cstheme="majorBidi"/>
                <w:color w:val="000000"/>
                <w:szCs w:val="22"/>
              </w:rPr>
              <w:t>KPI2/</w:t>
            </w:r>
            <w:r w:rsidR="00B62C55" w:rsidRPr="00371858">
              <w:rPr>
                <w:rFonts w:asciiTheme="majorBidi" w:hAnsiTheme="majorBidi" w:cstheme="majorBidi"/>
                <w:color w:val="000000"/>
                <w:szCs w:val="22"/>
              </w:rPr>
              <w:t>KQI2</w:t>
            </w:r>
          </w:p>
        </w:tc>
        <w:tc>
          <w:tcPr>
            <w:tcW w:w="941" w:type="dxa"/>
            <w:shd w:val="clear" w:color="000000" w:fill="FFFF00"/>
            <w:noWrap/>
            <w:vAlign w:val="bottom"/>
            <w:hideMark/>
          </w:tcPr>
          <w:p w14:paraId="7E3BA6CC"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0.93</w:t>
            </w:r>
          </w:p>
        </w:tc>
        <w:tc>
          <w:tcPr>
            <w:tcW w:w="830" w:type="dxa"/>
            <w:shd w:val="clear" w:color="auto" w:fill="auto"/>
            <w:noWrap/>
            <w:vAlign w:val="bottom"/>
            <w:hideMark/>
          </w:tcPr>
          <w:p w14:paraId="517AEABA"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0.26</w:t>
            </w:r>
          </w:p>
        </w:tc>
        <w:tc>
          <w:tcPr>
            <w:tcW w:w="663" w:type="dxa"/>
            <w:shd w:val="clear" w:color="auto" w:fill="auto"/>
            <w:noWrap/>
            <w:vAlign w:val="bottom"/>
            <w:hideMark/>
          </w:tcPr>
          <w:p w14:paraId="738BBCE8"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87</w:t>
            </w:r>
          </w:p>
        </w:tc>
        <w:tc>
          <w:tcPr>
            <w:tcW w:w="925" w:type="dxa"/>
            <w:shd w:val="clear" w:color="auto" w:fill="auto"/>
            <w:noWrap/>
            <w:vAlign w:val="bottom"/>
            <w:hideMark/>
          </w:tcPr>
          <w:p w14:paraId="52DAFA3B"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0.00</w:t>
            </w:r>
          </w:p>
        </w:tc>
        <w:tc>
          <w:tcPr>
            <w:tcW w:w="941" w:type="dxa"/>
            <w:shd w:val="clear" w:color="auto" w:fill="auto"/>
            <w:noWrap/>
            <w:vAlign w:val="bottom"/>
            <w:hideMark/>
          </w:tcPr>
          <w:p w14:paraId="35BE7D48"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0.91</w:t>
            </w:r>
          </w:p>
        </w:tc>
        <w:tc>
          <w:tcPr>
            <w:tcW w:w="830" w:type="dxa"/>
            <w:shd w:val="clear" w:color="auto" w:fill="auto"/>
            <w:noWrap/>
            <w:vAlign w:val="bottom"/>
            <w:hideMark/>
          </w:tcPr>
          <w:p w14:paraId="67D8F072"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0.29</w:t>
            </w:r>
          </w:p>
        </w:tc>
        <w:tc>
          <w:tcPr>
            <w:tcW w:w="663" w:type="dxa"/>
            <w:shd w:val="clear" w:color="auto" w:fill="auto"/>
            <w:noWrap/>
            <w:vAlign w:val="bottom"/>
            <w:hideMark/>
          </w:tcPr>
          <w:p w14:paraId="088D3596"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69</w:t>
            </w:r>
          </w:p>
        </w:tc>
        <w:tc>
          <w:tcPr>
            <w:tcW w:w="925" w:type="dxa"/>
            <w:shd w:val="clear" w:color="auto" w:fill="auto"/>
            <w:noWrap/>
            <w:vAlign w:val="bottom"/>
            <w:hideMark/>
          </w:tcPr>
          <w:p w14:paraId="2C4D6BBF"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0.23</w:t>
            </w:r>
          </w:p>
        </w:tc>
        <w:tc>
          <w:tcPr>
            <w:tcW w:w="852" w:type="dxa"/>
            <w:shd w:val="clear" w:color="auto" w:fill="auto"/>
            <w:noWrap/>
            <w:vAlign w:val="bottom"/>
          </w:tcPr>
          <w:p w14:paraId="312B5754" w14:textId="7AFC1974"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w:t>
            </w:r>
            <w:r w:rsidR="0069366D" w:rsidRPr="00371858">
              <w:rPr>
                <w:rFonts w:asciiTheme="majorBidi" w:hAnsiTheme="majorBidi" w:cstheme="majorBidi"/>
                <w:color w:val="000000"/>
                <w:szCs w:val="22"/>
              </w:rPr>
              <w:t>0</w:t>
            </w:r>
            <w:r w:rsidRPr="00371858">
              <w:rPr>
                <w:rFonts w:asciiTheme="majorBidi" w:hAnsiTheme="majorBidi" w:cstheme="majorBidi"/>
                <w:color w:val="000000"/>
                <w:szCs w:val="22"/>
              </w:rPr>
              <w:t>19</w:t>
            </w:r>
          </w:p>
        </w:tc>
      </w:tr>
      <w:tr w:rsidR="00B62C55" w:rsidRPr="00D95372" w14:paraId="0CEA5F55" w14:textId="77777777" w:rsidTr="00DB375D">
        <w:trPr>
          <w:trHeight w:val="288"/>
          <w:jc w:val="center"/>
        </w:trPr>
        <w:tc>
          <w:tcPr>
            <w:tcW w:w="1524" w:type="dxa"/>
            <w:shd w:val="clear" w:color="auto" w:fill="auto"/>
            <w:noWrap/>
            <w:vAlign w:val="bottom"/>
            <w:hideMark/>
          </w:tcPr>
          <w:p w14:paraId="3AF8ADBA" w14:textId="53447213" w:rsidR="00B62C55" w:rsidRPr="00371858" w:rsidRDefault="0069366D" w:rsidP="00DB375D">
            <w:pPr>
              <w:pStyle w:val="Tabletext"/>
              <w:rPr>
                <w:rFonts w:asciiTheme="majorBidi" w:hAnsiTheme="majorBidi" w:cstheme="majorBidi"/>
                <w:color w:val="000000"/>
                <w:szCs w:val="22"/>
              </w:rPr>
            </w:pPr>
            <w:r w:rsidRPr="00371858">
              <w:rPr>
                <w:rFonts w:asciiTheme="majorBidi" w:hAnsiTheme="majorBidi" w:cstheme="majorBidi"/>
                <w:color w:val="000000"/>
                <w:szCs w:val="22"/>
              </w:rPr>
              <w:t>KPI3/</w:t>
            </w:r>
            <w:r w:rsidR="00B62C55" w:rsidRPr="00371858">
              <w:rPr>
                <w:rFonts w:asciiTheme="majorBidi" w:hAnsiTheme="majorBidi" w:cstheme="majorBidi"/>
                <w:color w:val="000000"/>
                <w:szCs w:val="22"/>
              </w:rPr>
              <w:t>KQI3</w:t>
            </w:r>
          </w:p>
        </w:tc>
        <w:tc>
          <w:tcPr>
            <w:tcW w:w="941" w:type="dxa"/>
            <w:shd w:val="clear" w:color="000000" w:fill="FFFF00"/>
            <w:noWrap/>
            <w:vAlign w:val="bottom"/>
            <w:hideMark/>
          </w:tcPr>
          <w:p w14:paraId="712D824C"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3.89</w:t>
            </w:r>
          </w:p>
        </w:tc>
        <w:tc>
          <w:tcPr>
            <w:tcW w:w="830" w:type="dxa"/>
            <w:shd w:val="clear" w:color="auto" w:fill="auto"/>
            <w:noWrap/>
            <w:vAlign w:val="bottom"/>
            <w:hideMark/>
          </w:tcPr>
          <w:p w14:paraId="79EC939E"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0.50</w:t>
            </w:r>
          </w:p>
        </w:tc>
        <w:tc>
          <w:tcPr>
            <w:tcW w:w="663" w:type="dxa"/>
            <w:shd w:val="clear" w:color="auto" w:fill="auto"/>
            <w:noWrap/>
            <w:vAlign w:val="bottom"/>
            <w:hideMark/>
          </w:tcPr>
          <w:p w14:paraId="03E817E7"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2600</w:t>
            </w:r>
          </w:p>
        </w:tc>
        <w:tc>
          <w:tcPr>
            <w:tcW w:w="925" w:type="dxa"/>
            <w:shd w:val="clear" w:color="auto" w:fill="auto"/>
            <w:noWrap/>
            <w:vAlign w:val="bottom"/>
            <w:hideMark/>
          </w:tcPr>
          <w:p w14:paraId="79E9A400"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0.00</w:t>
            </w:r>
          </w:p>
        </w:tc>
        <w:tc>
          <w:tcPr>
            <w:tcW w:w="941" w:type="dxa"/>
            <w:shd w:val="clear" w:color="auto" w:fill="auto"/>
            <w:noWrap/>
            <w:vAlign w:val="bottom"/>
            <w:hideMark/>
          </w:tcPr>
          <w:p w14:paraId="13457EDA"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3.56</w:t>
            </w:r>
          </w:p>
        </w:tc>
        <w:tc>
          <w:tcPr>
            <w:tcW w:w="830" w:type="dxa"/>
            <w:shd w:val="clear" w:color="auto" w:fill="auto"/>
            <w:noWrap/>
            <w:vAlign w:val="bottom"/>
            <w:hideMark/>
          </w:tcPr>
          <w:p w14:paraId="6C202591"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0.70</w:t>
            </w:r>
          </w:p>
        </w:tc>
        <w:tc>
          <w:tcPr>
            <w:tcW w:w="663" w:type="dxa"/>
            <w:shd w:val="clear" w:color="auto" w:fill="auto"/>
            <w:noWrap/>
            <w:vAlign w:val="bottom"/>
            <w:hideMark/>
          </w:tcPr>
          <w:p w14:paraId="284E2A9B"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2070</w:t>
            </w:r>
          </w:p>
        </w:tc>
        <w:tc>
          <w:tcPr>
            <w:tcW w:w="925" w:type="dxa"/>
            <w:shd w:val="clear" w:color="auto" w:fill="auto"/>
            <w:noWrap/>
            <w:vAlign w:val="bottom"/>
            <w:hideMark/>
          </w:tcPr>
          <w:p w14:paraId="59C54AC2"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17.15</w:t>
            </w:r>
          </w:p>
        </w:tc>
        <w:tc>
          <w:tcPr>
            <w:tcW w:w="852" w:type="dxa"/>
            <w:shd w:val="clear" w:color="auto" w:fill="auto"/>
            <w:noWrap/>
            <w:vAlign w:val="bottom"/>
          </w:tcPr>
          <w:p w14:paraId="00D1D523"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0.31</w:t>
            </w:r>
          </w:p>
        </w:tc>
      </w:tr>
      <w:tr w:rsidR="00B62C55" w:rsidRPr="00D95372" w14:paraId="195DA659" w14:textId="77777777" w:rsidTr="00DB375D">
        <w:trPr>
          <w:trHeight w:val="288"/>
          <w:jc w:val="center"/>
        </w:trPr>
        <w:tc>
          <w:tcPr>
            <w:tcW w:w="1524" w:type="dxa"/>
            <w:shd w:val="clear" w:color="auto" w:fill="auto"/>
            <w:noWrap/>
            <w:vAlign w:val="bottom"/>
            <w:hideMark/>
          </w:tcPr>
          <w:p w14:paraId="1657FB87" w14:textId="03D9370C" w:rsidR="00B62C55" w:rsidRPr="00371858" w:rsidRDefault="0069366D" w:rsidP="00DB375D">
            <w:pPr>
              <w:pStyle w:val="Tabletext"/>
              <w:rPr>
                <w:rFonts w:asciiTheme="majorBidi" w:hAnsiTheme="majorBidi" w:cstheme="majorBidi"/>
                <w:color w:val="000000"/>
                <w:szCs w:val="22"/>
              </w:rPr>
            </w:pPr>
            <w:r w:rsidRPr="00371858">
              <w:rPr>
                <w:rFonts w:asciiTheme="majorBidi" w:hAnsiTheme="majorBidi" w:cstheme="majorBidi"/>
                <w:color w:val="000000"/>
                <w:szCs w:val="22"/>
              </w:rPr>
              <w:t>KPI4/</w:t>
            </w:r>
            <w:r w:rsidR="00B62C55" w:rsidRPr="00371858">
              <w:rPr>
                <w:rFonts w:asciiTheme="majorBidi" w:hAnsiTheme="majorBidi" w:cstheme="majorBidi"/>
                <w:color w:val="000000"/>
                <w:szCs w:val="22"/>
              </w:rPr>
              <w:t>KQI4</w:t>
            </w:r>
          </w:p>
        </w:tc>
        <w:tc>
          <w:tcPr>
            <w:tcW w:w="941" w:type="dxa"/>
            <w:shd w:val="clear" w:color="auto" w:fill="auto"/>
            <w:noWrap/>
            <w:vAlign w:val="bottom"/>
            <w:hideMark/>
          </w:tcPr>
          <w:p w14:paraId="48591923"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105.00</w:t>
            </w:r>
          </w:p>
        </w:tc>
        <w:tc>
          <w:tcPr>
            <w:tcW w:w="830" w:type="dxa"/>
            <w:shd w:val="clear" w:color="auto" w:fill="auto"/>
            <w:noWrap/>
            <w:vAlign w:val="bottom"/>
            <w:hideMark/>
          </w:tcPr>
          <w:p w14:paraId="1D26208E"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5.00</w:t>
            </w:r>
          </w:p>
        </w:tc>
        <w:tc>
          <w:tcPr>
            <w:tcW w:w="663" w:type="dxa"/>
            <w:shd w:val="clear" w:color="auto" w:fill="auto"/>
            <w:noWrap/>
            <w:vAlign w:val="bottom"/>
            <w:hideMark/>
          </w:tcPr>
          <w:p w14:paraId="5ABBB8A8"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435</w:t>
            </w:r>
          </w:p>
        </w:tc>
        <w:tc>
          <w:tcPr>
            <w:tcW w:w="925" w:type="dxa"/>
            <w:shd w:val="clear" w:color="auto" w:fill="auto"/>
            <w:noWrap/>
            <w:vAlign w:val="bottom"/>
            <w:hideMark/>
          </w:tcPr>
          <w:p w14:paraId="6EA7F366"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42.67</w:t>
            </w:r>
          </w:p>
        </w:tc>
        <w:tc>
          <w:tcPr>
            <w:tcW w:w="941" w:type="dxa"/>
            <w:shd w:val="clear" w:color="000000" w:fill="FFFF00"/>
            <w:noWrap/>
            <w:vAlign w:val="bottom"/>
            <w:hideMark/>
          </w:tcPr>
          <w:p w14:paraId="3C317F40"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70.00</w:t>
            </w:r>
          </w:p>
        </w:tc>
        <w:tc>
          <w:tcPr>
            <w:tcW w:w="830" w:type="dxa"/>
            <w:shd w:val="clear" w:color="000000" w:fill="FFFFFF"/>
            <w:noWrap/>
            <w:vAlign w:val="bottom"/>
            <w:hideMark/>
          </w:tcPr>
          <w:p w14:paraId="51EB8301"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15.00</w:t>
            </w:r>
          </w:p>
        </w:tc>
        <w:tc>
          <w:tcPr>
            <w:tcW w:w="663" w:type="dxa"/>
            <w:shd w:val="clear" w:color="auto" w:fill="auto"/>
            <w:noWrap/>
            <w:vAlign w:val="bottom"/>
            <w:hideMark/>
          </w:tcPr>
          <w:p w14:paraId="530DA583"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350</w:t>
            </w:r>
          </w:p>
        </w:tc>
        <w:tc>
          <w:tcPr>
            <w:tcW w:w="925" w:type="dxa"/>
            <w:shd w:val="clear" w:color="auto" w:fill="auto"/>
            <w:noWrap/>
            <w:vAlign w:val="bottom"/>
            <w:hideMark/>
          </w:tcPr>
          <w:p w14:paraId="4D937EDC"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0.00</w:t>
            </w:r>
          </w:p>
        </w:tc>
        <w:tc>
          <w:tcPr>
            <w:tcW w:w="852" w:type="dxa"/>
            <w:shd w:val="clear" w:color="auto" w:fill="auto"/>
            <w:noWrap/>
            <w:vAlign w:val="bottom"/>
          </w:tcPr>
          <w:p w14:paraId="2E76A9D2" w14:textId="7C6C8267" w:rsidR="00B62C55" w:rsidRPr="00371858" w:rsidRDefault="0069366D"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3</w:t>
            </w:r>
            <w:r w:rsidR="00B62C55" w:rsidRPr="00371858">
              <w:rPr>
                <w:rFonts w:asciiTheme="majorBidi" w:hAnsiTheme="majorBidi" w:cstheme="majorBidi"/>
                <w:color w:val="000000"/>
                <w:szCs w:val="22"/>
              </w:rPr>
              <w:t>4</w:t>
            </w:r>
          </w:p>
        </w:tc>
      </w:tr>
      <w:tr w:rsidR="00B62C55" w:rsidRPr="00D95372" w14:paraId="7C3E870C" w14:textId="77777777" w:rsidTr="00DB375D">
        <w:trPr>
          <w:trHeight w:val="288"/>
          <w:jc w:val="center"/>
        </w:trPr>
        <w:tc>
          <w:tcPr>
            <w:tcW w:w="1524" w:type="dxa"/>
            <w:shd w:val="clear" w:color="auto" w:fill="auto"/>
            <w:noWrap/>
            <w:vAlign w:val="bottom"/>
            <w:hideMark/>
          </w:tcPr>
          <w:p w14:paraId="38C35BA1" w14:textId="47DBD8F1" w:rsidR="00B62C55" w:rsidRPr="00371858" w:rsidRDefault="0069366D" w:rsidP="00DB375D">
            <w:pPr>
              <w:pStyle w:val="Tabletext"/>
              <w:rPr>
                <w:rFonts w:asciiTheme="majorBidi" w:hAnsiTheme="majorBidi" w:cstheme="majorBidi"/>
                <w:color w:val="000000"/>
                <w:szCs w:val="22"/>
              </w:rPr>
            </w:pPr>
            <w:r w:rsidRPr="00371858">
              <w:rPr>
                <w:rFonts w:asciiTheme="majorBidi" w:hAnsiTheme="majorBidi" w:cstheme="majorBidi"/>
                <w:color w:val="000000"/>
                <w:szCs w:val="22"/>
              </w:rPr>
              <w:t>KP</w:t>
            </w:r>
            <w:r w:rsidR="00AD4A0E" w:rsidRPr="00D95372">
              <w:rPr>
                <w:rFonts w:asciiTheme="majorBidi" w:hAnsiTheme="majorBidi" w:cstheme="majorBidi"/>
                <w:color w:val="000000"/>
                <w:szCs w:val="22"/>
              </w:rPr>
              <w:t>I</w:t>
            </w:r>
            <w:r w:rsidRPr="00371858">
              <w:rPr>
                <w:rFonts w:asciiTheme="majorBidi" w:hAnsiTheme="majorBidi" w:cstheme="majorBidi"/>
                <w:color w:val="000000"/>
                <w:szCs w:val="22"/>
              </w:rPr>
              <w:t>5/</w:t>
            </w:r>
            <w:r w:rsidR="00B62C55" w:rsidRPr="00371858">
              <w:rPr>
                <w:rFonts w:asciiTheme="majorBidi" w:hAnsiTheme="majorBidi" w:cstheme="majorBidi"/>
                <w:color w:val="000000"/>
                <w:szCs w:val="22"/>
              </w:rPr>
              <w:t>KQI5</w:t>
            </w:r>
          </w:p>
        </w:tc>
        <w:tc>
          <w:tcPr>
            <w:tcW w:w="941" w:type="dxa"/>
            <w:shd w:val="clear" w:color="000000" w:fill="FFFF00"/>
            <w:noWrap/>
            <w:vAlign w:val="bottom"/>
            <w:hideMark/>
          </w:tcPr>
          <w:p w14:paraId="399F0B47" w14:textId="1DE889B6"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1</w:t>
            </w:r>
            <w:r w:rsidR="00AD4A0E" w:rsidRPr="00D95372">
              <w:rPr>
                <w:rFonts w:asciiTheme="majorBidi" w:hAnsiTheme="majorBidi" w:cstheme="majorBidi"/>
                <w:color w:val="000000"/>
                <w:szCs w:val="22"/>
              </w:rPr>
              <w:t> </w:t>
            </w:r>
            <w:r w:rsidRPr="00371858">
              <w:rPr>
                <w:rFonts w:asciiTheme="majorBidi" w:hAnsiTheme="majorBidi" w:cstheme="majorBidi"/>
                <w:color w:val="000000"/>
                <w:szCs w:val="22"/>
              </w:rPr>
              <w:t>200.00</w:t>
            </w:r>
          </w:p>
        </w:tc>
        <w:tc>
          <w:tcPr>
            <w:tcW w:w="830" w:type="dxa"/>
            <w:shd w:val="clear" w:color="auto" w:fill="auto"/>
            <w:noWrap/>
            <w:vAlign w:val="bottom"/>
            <w:hideMark/>
          </w:tcPr>
          <w:p w14:paraId="258069D4"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300.00</w:t>
            </w:r>
          </w:p>
        </w:tc>
        <w:tc>
          <w:tcPr>
            <w:tcW w:w="663" w:type="dxa"/>
            <w:shd w:val="clear" w:color="auto" w:fill="auto"/>
            <w:noWrap/>
            <w:vAlign w:val="bottom"/>
            <w:hideMark/>
          </w:tcPr>
          <w:p w14:paraId="4A68A4FC"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87</w:t>
            </w:r>
          </w:p>
        </w:tc>
        <w:tc>
          <w:tcPr>
            <w:tcW w:w="925" w:type="dxa"/>
            <w:shd w:val="clear" w:color="auto" w:fill="auto"/>
            <w:noWrap/>
            <w:vAlign w:val="bottom"/>
            <w:hideMark/>
          </w:tcPr>
          <w:p w14:paraId="2B8E2F84"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0.00</w:t>
            </w:r>
          </w:p>
        </w:tc>
        <w:tc>
          <w:tcPr>
            <w:tcW w:w="941" w:type="dxa"/>
            <w:shd w:val="clear" w:color="auto" w:fill="auto"/>
            <w:noWrap/>
            <w:vAlign w:val="bottom"/>
            <w:hideMark/>
          </w:tcPr>
          <w:p w14:paraId="08C197E0" w14:textId="7CF7C209"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1</w:t>
            </w:r>
            <w:r w:rsidR="00AD4A0E" w:rsidRPr="00D95372">
              <w:rPr>
                <w:rFonts w:asciiTheme="majorBidi" w:hAnsiTheme="majorBidi" w:cstheme="majorBidi"/>
                <w:color w:val="000000"/>
                <w:szCs w:val="22"/>
              </w:rPr>
              <w:t> </w:t>
            </w:r>
            <w:r w:rsidRPr="00371858">
              <w:rPr>
                <w:rFonts w:asciiTheme="majorBidi" w:hAnsiTheme="majorBidi" w:cstheme="majorBidi"/>
                <w:color w:val="000000"/>
                <w:szCs w:val="22"/>
              </w:rPr>
              <w:t>800.00</w:t>
            </w:r>
          </w:p>
        </w:tc>
        <w:tc>
          <w:tcPr>
            <w:tcW w:w="830" w:type="dxa"/>
            <w:shd w:val="clear" w:color="auto" w:fill="auto"/>
            <w:noWrap/>
            <w:vAlign w:val="bottom"/>
            <w:hideMark/>
          </w:tcPr>
          <w:p w14:paraId="05EC1357"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275.00</w:t>
            </w:r>
          </w:p>
        </w:tc>
        <w:tc>
          <w:tcPr>
            <w:tcW w:w="663" w:type="dxa"/>
            <w:shd w:val="clear" w:color="auto" w:fill="auto"/>
            <w:noWrap/>
            <w:vAlign w:val="bottom"/>
            <w:hideMark/>
          </w:tcPr>
          <w:p w14:paraId="4CAEB577"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69</w:t>
            </w:r>
          </w:p>
        </w:tc>
        <w:tc>
          <w:tcPr>
            <w:tcW w:w="925" w:type="dxa"/>
            <w:shd w:val="clear" w:color="auto" w:fill="auto"/>
            <w:noWrap/>
            <w:vAlign w:val="bottom"/>
            <w:hideMark/>
          </w:tcPr>
          <w:p w14:paraId="65746D4C"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12.31</w:t>
            </w:r>
          </w:p>
        </w:tc>
        <w:tc>
          <w:tcPr>
            <w:tcW w:w="852" w:type="dxa"/>
            <w:shd w:val="clear" w:color="auto" w:fill="auto"/>
            <w:noWrap/>
            <w:vAlign w:val="bottom"/>
          </w:tcPr>
          <w:p w14:paraId="3E91D8FF" w14:textId="77777777" w:rsidR="00B62C55" w:rsidRPr="00371858" w:rsidRDefault="00B62C55"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596</w:t>
            </w:r>
          </w:p>
        </w:tc>
      </w:tr>
      <w:tr w:rsidR="00B62C55" w:rsidRPr="00D95372" w14:paraId="705BFE81" w14:textId="77777777" w:rsidTr="00DB375D">
        <w:trPr>
          <w:trHeight w:val="288"/>
          <w:jc w:val="center"/>
        </w:trPr>
        <w:tc>
          <w:tcPr>
            <w:tcW w:w="1524" w:type="dxa"/>
            <w:shd w:val="clear" w:color="auto" w:fill="auto"/>
            <w:noWrap/>
            <w:vAlign w:val="bottom"/>
          </w:tcPr>
          <w:p w14:paraId="05CFE474" w14:textId="7EEBB0F6" w:rsidR="00B62C55" w:rsidRPr="00371858" w:rsidRDefault="00DB375D" w:rsidP="00DB375D">
            <w:pPr>
              <w:pStyle w:val="Tabletext"/>
              <w:rPr>
                <w:rFonts w:asciiTheme="majorBidi" w:hAnsiTheme="majorBidi" w:cstheme="majorBidi"/>
                <w:color w:val="000000"/>
                <w:szCs w:val="22"/>
              </w:rPr>
            </w:pPr>
            <w:r w:rsidRPr="00371858">
              <w:rPr>
                <w:rFonts w:asciiTheme="majorBidi" w:hAnsiTheme="majorBidi" w:cstheme="majorBidi"/>
                <w:color w:val="000000"/>
                <w:szCs w:val="22"/>
              </w:rPr>
              <w:t>StatScore</w:t>
            </w:r>
          </w:p>
        </w:tc>
        <w:tc>
          <w:tcPr>
            <w:tcW w:w="941" w:type="dxa"/>
            <w:shd w:val="clear" w:color="auto" w:fill="auto"/>
            <w:noWrap/>
            <w:vAlign w:val="bottom"/>
          </w:tcPr>
          <w:p w14:paraId="137BEAD1" w14:textId="77777777" w:rsidR="00B62C55" w:rsidRPr="00371858" w:rsidRDefault="00B62C55" w:rsidP="00DB375D">
            <w:pPr>
              <w:pStyle w:val="Tabletext"/>
              <w:jc w:val="center"/>
              <w:rPr>
                <w:rFonts w:asciiTheme="majorBidi" w:hAnsiTheme="majorBidi" w:cstheme="majorBidi"/>
                <w:color w:val="000000"/>
                <w:szCs w:val="22"/>
              </w:rPr>
            </w:pPr>
          </w:p>
        </w:tc>
        <w:tc>
          <w:tcPr>
            <w:tcW w:w="830" w:type="dxa"/>
            <w:shd w:val="clear" w:color="auto" w:fill="auto"/>
            <w:noWrap/>
            <w:vAlign w:val="bottom"/>
          </w:tcPr>
          <w:p w14:paraId="13EC2201" w14:textId="77777777" w:rsidR="00B62C55" w:rsidRPr="00371858" w:rsidRDefault="00B62C55" w:rsidP="00DB375D">
            <w:pPr>
              <w:pStyle w:val="Tabletext"/>
              <w:jc w:val="center"/>
              <w:rPr>
                <w:rFonts w:asciiTheme="majorBidi" w:hAnsiTheme="majorBidi" w:cstheme="majorBidi"/>
              </w:rPr>
            </w:pPr>
          </w:p>
        </w:tc>
        <w:tc>
          <w:tcPr>
            <w:tcW w:w="663" w:type="dxa"/>
            <w:shd w:val="clear" w:color="auto" w:fill="auto"/>
            <w:noWrap/>
            <w:vAlign w:val="bottom"/>
          </w:tcPr>
          <w:p w14:paraId="64E13E2D" w14:textId="77777777" w:rsidR="00B62C55" w:rsidRPr="00371858" w:rsidRDefault="00B62C55" w:rsidP="00DB375D">
            <w:pPr>
              <w:pStyle w:val="Tabletext"/>
              <w:jc w:val="center"/>
              <w:rPr>
                <w:rFonts w:asciiTheme="majorBidi" w:hAnsiTheme="majorBidi" w:cstheme="majorBidi"/>
              </w:rPr>
            </w:pPr>
          </w:p>
        </w:tc>
        <w:tc>
          <w:tcPr>
            <w:tcW w:w="925" w:type="dxa"/>
            <w:shd w:val="clear" w:color="auto" w:fill="auto"/>
            <w:noWrap/>
            <w:vAlign w:val="bottom"/>
          </w:tcPr>
          <w:p w14:paraId="301B3EEE" w14:textId="4795563F" w:rsidR="00B62C55" w:rsidRPr="00371858" w:rsidRDefault="00DB375D"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2.15</w:t>
            </w:r>
          </w:p>
        </w:tc>
        <w:tc>
          <w:tcPr>
            <w:tcW w:w="941" w:type="dxa"/>
            <w:shd w:val="clear" w:color="auto" w:fill="auto"/>
            <w:noWrap/>
            <w:vAlign w:val="bottom"/>
          </w:tcPr>
          <w:p w14:paraId="204A1099" w14:textId="77777777" w:rsidR="00B62C55" w:rsidRPr="00371858" w:rsidRDefault="00B62C55" w:rsidP="00DB375D">
            <w:pPr>
              <w:pStyle w:val="Tabletext"/>
              <w:jc w:val="center"/>
              <w:rPr>
                <w:rFonts w:asciiTheme="majorBidi" w:hAnsiTheme="majorBidi" w:cstheme="majorBidi"/>
                <w:color w:val="000000"/>
                <w:szCs w:val="22"/>
              </w:rPr>
            </w:pPr>
          </w:p>
        </w:tc>
        <w:tc>
          <w:tcPr>
            <w:tcW w:w="830" w:type="dxa"/>
            <w:shd w:val="clear" w:color="auto" w:fill="auto"/>
            <w:noWrap/>
            <w:vAlign w:val="bottom"/>
          </w:tcPr>
          <w:p w14:paraId="546B72C8" w14:textId="77777777" w:rsidR="00B62C55" w:rsidRPr="00371858" w:rsidRDefault="00B62C55" w:rsidP="00DB375D">
            <w:pPr>
              <w:pStyle w:val="Tabletext"/>
              <w:jc w:val="center"/>
              <w:rPr>
                <w:rFonts w:asciiTheme="majorBidi" w:hAnsiTheme="majorBidi" w:cstheme="majorBidi"/>
              </w:rPr>
            </w:pPr>
          </w:p>
        </w:tc>
        <w:tc>
          <w:tcPr>
            <w:tcW w:w="663" w:type="dxa"/>
            <w:shd w:val="clear" w:color="auto" w:fill="auto"/>
            <w:noWrap/>
            <w:vAlign w:val="bottom"/>
          </w:tcPr>
          <w:p w14:paraId="391F3B26" w14:textId="77777777" w:rsidR="00B62C55" w:rsidRPr="00371858" w:rsidRDefault="00B62C55" w:rsidP="00DB375D">
            <w:pPr>
              <w:pStyle w:val="Tabletext"/>
              <w:jc w:val="center"/>
              <w:rPr>
                <w:rFonts w:asciiTheme="majorBidi" w:hAnsiTheme="majorBidi" w:cstheme="majorBidi"/>
              </w:rPr>
            </w:pPr>
          </w:p>
        </w:tc>
        <w:tc>
          <w:tcPr>
            <w:tcW w:w="925" w:type="dxa"/>
            <w:shd w:val="clear" w:color="auto" w:fill="auto"/>
            <w:noWrap/>
            <w:vAlign w:val="bottom"/>
          </w:tcPr>
          <w:p w14:paraId="7E2CE822" w14:textId="355379C4" w:rsidR="00B62C55" w:rsidRPr="00371858" w:rsidRDefault="00DB375D"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5.83</w:t>
            </w:r>
          </w:p>
        </w:tc>
        <w:tc>
          <w:tcPr>
            <w:tcW w:w="852" w:type="dxa"/>
            <w:shd w:val="clear" w:color="auto" w:fill="auto"/>
            <w:noWrap/>
            <w:vAlign w:val="bottom"/>
          </w:tcPr>
          <w:p w14:paraId="1BD25D8F" w14:textId="77777777" w:rsidR="00B62C55" w:rsidRPr="00371858" w:rsidRDefault="00B62C55" w:rsidP="00DB375D">
            <w:pPr>
              <w:pStyle w:val="Tabletext"/>
              <w:jc w:val="center"/>
              <w:rPr>
                <w:rFonts w:asciiTheme="majorBidi" w:hAnsiTheme="majorBidi" w:cstheme="majorBidi"/>
                <w:color w:val="000000"/>
                <w:szCs w:val="22"/>
              </w:rPr>
            </w:pPr>
          </w:p>
        </w:tc>
      </w:tr>
      <w:tr w:rsidR="00DB375D" w:rsidRPr="00D95372" w14:paraId="0E026D10" w14:textId="77777777" w:rsidTr="00DB375D">
        <w:trPr>
          <w:trHeight w:val="288"/>
          <w:jc w:val="center"/>
        </w:trPr>
        <w:tc>
          <w:tcPr>
            <w:tcW w:w="1524" w:type="dxa"/>
            <w:shd w:val="clear" w:color="auto" w:fill="auto"/>
            <w:noWrap/>
            <w:vAlign w:val="bottom"/>
          </w:tcPr>
          <w:p w14:paraId="4BD54B64" w14:textId="40E2C842" w:rsidR="00DB375D" w:rsidRPr="00371858" w:rsidRDefault="00DB375D" w:rsidP="00DB375D">
            <w:pPr>
              <w:pStyle w:val="Tabletext"/>
              <w:rPr>
                <w:rFonts w:asciiTheme="majorBidi" w:hAnsiTheme="majorBidi" w:cstheme="majorBidi"/>
                <w:color w:val="000000"/>
                <w:szCs w:val="22"/>
              </w:rPr>
            </w:pPr>
            <w:r w:rsidRPr="00371858">
              <w:rPr>
                <w:rFonts w:asciiTheme="majorBidi" w:hAnsiTheme="majorBidi" w:cstheme="majorBidi"/>
                <w:color w:val="000000"/>
                <w:szCs w:val="22"/>
              </w:rPr>
              <w:t>Rank</w:t>
            </w:r>
          </w:p>
        </w:tc>
        <w:tc>
          <w:tcPr>
            <w:tcW w:w="941" w:type="dxa"/>
            <w:shd w:val="clear" w:color="auto" w:fill="auto"/>
            <w:noWrap/>
            <w:vAlign w:val="bottom"/>
          </w:tcPr>
          <w:p w14:paraId="50BA1E9B" w14:textId="77777777" w:rsidR="00DB375D" w:rsidRPr="00371858" w:rsidRDefault="00DB375D" w:rsidP="00DB375D">
            <w:pPr>
              <w:pStyle w:val="Tabletext"/>
              <w:jc w:val="center"/>
              <w:rPr>
                <w:rFonts w:asciiTheme="majorBidi" w:hAnsiTheme="majorBidi" w:cstheme="majorBidi"/>
                <w:color w:val="000000"/>
                <w:szCs w:val="22"/>
              </w:rPr>
            </w:pPr>
          </w:p>
        </w:tc>
        <w:tc>
          <w:tcPr>
            <w:tcW w:w="830" w:type="dxa"/>
            <w:shd w:val="clear" w:color="auto" w:fill="auto"/>
            <w:noWrap/>
            <w:vAlign w:val="bottom"/>
          </w:tcPr>
          <w:p w14:paraId="0F351400" w14:textId="77777777" w:rsidR="00DB375D" w:rsidRPr="00371858" w:rsidRDefault="00DB375D" w:rsidP="00DB375D">
            <w:pPr>
              <w:pStyle w:val="Tabletext"/>
              <w:jc w:val="center"/>
              <w:rPr>
                <w:rFonts w:asciiTheme="majorBidi" w:hAnsiTheme="majorBidi" w:cstheme="majorBidi"/>
              </w:rPr>
            </w:pPr>
          </w:p>
        </w:tc>
        <w:tc>
          <w:tcPr>
            <w:tcW w:w="663" w:type="dxa"/>
            <w:shd w:val="clear" w:color="auto" w:fill="auto"/>
            <w:noWrap/>
            <w:vAlign w:val="bottom"/>
          </w:tcPr>
          <w:p w14:paraId="024D08DD" w14:textId="77777777" w:rsidR="00DB375D" w:rsidRPr="00371858" w:rsidRDefault="00DB375D" w:rsidP="00DB375D">
            <w:pPr>
              <w:pStyle w:val="Tabletext"/>
              <w:jc w:val="center"/>
              <w:rPr>
                <w:rFonts w:asciiTheme="majorBidi" w:hAnsiTheme="majorBidi" w:cstheme="majorBidi"/>
              </w:rPr>
            </w:pPr>
          </w:p>
        </w:tc>
        <w:tc>
          <w:tcPr>
            <w:tcW w:w="925" w:type="dxa"/>
            <w:shd w:val="clear" w:color="auto" w:fill="auto"/>
            <w:noWrap/>
            <w:vAlign w:val="bottom"/>
          </w:tcPr>
          <w:p w14:paraId="6059B6FD" w14:textId="36793FDE" w:rsidR="00DB375D" w:rsidRPr="00371858" w:rsidRDefault="00DB375D"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1</w:t>
            </w:r>
          </w:p>
        </w:tc>
        <w:tc>
          <w:tcPr>
            <w:tcW w:w="941" w:type="dxa"/>
            <w:shd w:val="clear" w:color="auto" w:fill="auto"/>
            <w:noWrap/>
            <w:vAlign w:val="bottom"/>
          </w:tcPr>
          <w:p w14:paraId="6CCDE44C" w14:textId="77777777" w:rsidR="00DB375D" w:rsidRPr="00371858" w:rsidRDefault="00DB375D" w:rsidP="00DB375D">
            <w:pPr>
              <w:pStyle w:val="Tabletext"/>
              <w:jc w:val="center"/>
              <w:rPr>
                <w:rFonts w:asciiTheme="majorBidi" w:hAnsiTheme="majorBidi" w:cstheme="majorBidi"/>
                <w:color w:val="000000"/>
                <w:szCs w:val="22"/>
              </w:rPr>
            </w:pPr>
          </w:p>
        </w:tc>
        <w:tc>
          <w:tcPr>
            <w:tcW w:w="830" w:type="dxa"/>
            <w:shd w:val="clear" w:color="auto" w:fill="auto"/>
            <w:noWrap/>
            <w:vAlign w:val="bottom"/>
          </w:tcPr>
          <w:p w14:paraId="31BC2707" w14:textId="77777777" w:rsidR="00DB375D" w:rsidRPr="00371858" w:rsidRDefault="00DB375D" w:rsidP="00DB375D">
            <w:pPr>
              <w:pStyle w:val="Tabletext"/>
              <w:jc w:val="center"/>
              <w:rPr>
                <w:rFonts w:asciiTheme="majorBidi" w:hAnsiTheme="majorBidi" w:cstheme="majorBidi"/>
              </w:rPr>
            </w:pPr>
          </w:p>
        </w:tc>
        <w:tc>
          <w:tcPr>
            <w:tcW w:w="663" w:type="dxa"/>
            <w:shd w:val="clear" w:color="auto" w:fill="auto"/>
            <w:noWrap/>
            <w:vAlign w:val="bottom"/>
          </w:tcPr>
          <w:p w14:paraId="1A321548" w14:textId="77777777" w:rsidR="00DB375D" w:rsidRPr="00371858" w:rsidRDefault="00DB375D" w:rsidP="00DB375D">
            <w:pPr>
              <w:pStyle w:val="Tabletext"/>
              <w:jc w:val="center"/>
              <w:rPr>
                <w:rFonts w:asciiTheme="majorBidi" w:hAnsiTheme="majorBidi" w:cstheme="majorBidi"/>
              </w:rPr>
            </w:pPr>
          </w:p>
        </w:tc>
        <w:tc>
          <w:tcPr>
            <w:tcW w:w="925" w:type="dxa"/>
            <w:shd w:val="clear" w:color="auto" w:fill="auto"/>
            <w:noWrap/>
            <w:vAlign w:val="bottom"/>
          </w:tcPr>
          <w:p w14:paraId="0E67278D" w14:textId="468B6F32" w:rsidR="00DB375D" w:rsidRPr="00371858" w:rsidRDefault="00DB375D" w:rsidP="00DB375D">
            <w:pPr>
              <w:pStyle w:val="Tabletext"/>
              <w:jc w:val="center"/>
              <w:rPr>
                <w:rFonts w:asciiTheme="majorBidi" w:hAnsiTheme="majorBidi" w:cstheme="majorBidi"/>
                <w:color w:val="000000"/>
                <w:szCs w:val="22"/>
              </w:rPr>
            </w:pPr>
            <w:r w:rsidRPr="00371858">
              <w:rPr>
                <w:rFonts w:asciiTheme="majorBidi" w:hAnsiTheme="majorBidi" w:cstheme="majorBidi"/>
                <w:color w:val="000000"/>
                <w:szCs w:val="22"/>
              </w:rPr>
              <w:t>2</w:t>
            </w:r>
          </w:p>
        </w:tc>
        <w:tc>
          <w:tcPr>
            <w:tcW w:w="852" w:type="dxa"/>
            <w:shd w:val="clear" w:color="auto" w:fill="auto"/>
            <w:noWrap/>
            <w:vAlign w:val="bottom"/>
          </w:tcPr>
          <w:p w14:paraId="26650F23" w14:textId="77777777" w:rsidR="00DB375D" w:rsidRPr="00371858" w:rsidRDefault="00DB375D" w:rsidP="00DB375D">
            <w:pPr>
              <w:pStyle w:val="Tabletext"/>
              <w:jc w:val="center"/>
              <w:rPr>
                <w:rFonts w:asciiTheme="majorBidi" w:hAnsiTheme="majorBidi" w:cstheme="majorBidi"/>
                <w:color w:val="000000"/>
                <w:szCs w:val="22"/>
              </w:rPr>
            </w:pPr>
          </w:p>
        </w:tc>
      </w:tr>
    </w:tbl>
    <w:p w14:paraId="5F8D7BF8" w14:textId="29E24F36" w:rsidR="000F01D0" w:rsidRPr="00371858" w:rsidRDefault="000F01D0">
      <w:pPr>
        <w:spacing w:after="80"/>
        <w:rPr>
          <w:rFonts w:asciiTheme="majorBidi" w:hAnsiTheme="majorBidi" w:cstheme="majorBidi"/>
        </w:rPr>
      </w:pPr>
      <w:r w:rsidRPr="00371858">
        <w:rPr>
          <w:rFonts w:asciiTheme="majorBidi" w:hAnsiTheme="majorBidi" w:cstheme="majorBidi"/>
        </w:rPr>
        <w:t>A complete benchmarking campaign may target the calculation of a global statistical score for each network under test for all supported service</w:t>
      </w:r>
      <w:r w:rsidR="004F134B" w:rsidRPr="00D95372">
        <w:rPr>
          <w:rFonts w:asciiTheme="majorBidi" w:hAnsiTheme="majorBidi" w:cstheme="majorBidi"/>
        </w:rPr>
        <w:t>s</w:t>
      </w:r>
      <w:r w:rsidRPr="00371858">
        <w:rPr>
          <w:rFonts w:asciiTheme="majorBidi" w:hAnsiTheme="majorBidi" w:cstheme="majorBidi"/>
        </w:rPr>
        <w:t xml:space="preserve"> (j=1,M number of supported services). It must be noted </w:t>
      </w:r>
      <w:r w:rsidRPr="00371858">
        <w:rPr>
          <w:rFonts w:asciiTheme="majorBidi" w:hAnsiTheme="majorBidi" w:cstheme="majorBidi"/>
        </w:rPr>
        <w:lastRenderedPageBreak/>
        <w:t xml:space="preserve">that any such global score must be well motivated and respective service-weightings be made explicitly transparent </w:t>
      </w:r>
      <w:r w:rsidR="004F134B" w:rsidRPr="00D95372">
        <w:rPr>
          <w:rFonts w:asciiTheme="majorBidi" w:hAnsiTheme="majorBidi" w:cstheme="majorBidi"/>
        </w:rPr>
        <w:t>to comply</w:t>
      </w:r>
      <w:r w:rsidRPr="00371858">
        <w:rPr>
          <w:rFonts w:asciiTheme="majorBidi" w:hAnsiTheme="majorBidi" w:cstheme="majorBidi"/>
        </w:rPr>
        <w:t xml:space="preserve"> with th</w:t>
      </w:r>
      <w:r w:rsidR="00AD4A0E" w:rsidRPr="00D95372">
        <w:rPr>
          <w:rFonts w:asciiTheme="majorBidi" w:hAnsiTheme="majorBidi" w:cstheme="majorBidi"/>
        </w:rPr>
        <w:t>is Recommendation</w:t>
      </w:r>
      <w:r w:rsidRPr="00371858">
        <w:rPr>
          <w:rFonts w:asciiTheme="majorBidi" w:hAnsiTheme="majorBidi" w:cstheme="majorBidi"/>
        </w:rPr>
        <w:t>.</w:t>
      </w:r>
    </w:p>
    <w:p w14:paraId="51D9C973" w14:textId="51D3C66C" w:rsidR="000F01D0" w:rsidRPr="00371858" w:rsidRDefault="000F01D0">
      <w:pPr>
        <w:spacing w:after="80"/>
        <w:rPr>
          <w:rFonts w:asciiTheme="majorBidi" w:hAnsiTheme="majorBidi" w:cstheme="majorBidi"/>
        </w:rPr>
      </w:pPr>
      <w:r w:rsidRPr="00371858">
        <w:rPr>
          <w:rFonts w:asciiTheme="majorBidi" w:hAnsiTheme="majorBidi" w:cstheme="majorBidi"/>
        </w:rPr>
        <w:t xml:space="preserve">Such a score may be calculated by adding all statistical scores per service calculated as in </w:t>
      </w:r>
      <w:r w:rsidRPr="00371858">
        <w:rPr>
          <w:rFonts w:asciiTheme="majorBidi" w:hAnsiTheme="majorBidi" w:cstheme="majorBidi"/>
          <w:bCs/>
        </w:rPr>
        <w:t>Annex B</w:t>
      </w:r>
      <w:r w:rsidRPr="00371858">
        <w:rPr>
          <w:rFonts w:asciiTheme="majorBidi" w:hAnsiTheme="majorBidi" w:cstheme="majorBidi"/>
        </w:rPr>
        <w:t xml:space="preserve"> and shown in the example in Table </w:t>
      </w:r>
      <w:r w:rsidR="0013283A" w:rsidRPr="00371858">
        <w:rPr>
          <w:rFonts w:asciiTheme="majorBidi" w:hAnsiTheme="majorBidi" w:cstheme="majorBidi"/>
        </w:rPr>
        <w:t>I.</w:t>
      </w:r>
      <w:r w:rsidRPr="00371858">
        <w:rPr>
          <w:rFonts w:asciiTheme="majorBidi" w:hAnsiTheme="majorBidi" w:cstheme="majorBidi"/>
        </w:rPr>
        <w:t xml:space="preserve">1. In this case, the best performing network has a global statistical score of zero. The lower the score, the better is the </w:t>
      </w:r>
      <w:r w:rsidR="007A6B88" w:rsidRPr="00D95372">
        <w:rPr>
          <w:rFonts w:asciiTheme="majorBidi" w:hAnsiTheme="majorBidi" w:cstheme="majorBidi"/>
        </w:rPr>
        <w:t>corresponding</w:t>
      </w:r>
      <w:r w:rsidRPr="00371858">
        <w:rPr>
          <w:rFonts w:asciiTheme="majorBidi" w:hAnsiTheme="majorBidi" w:cstheme="majorBidi"/>
        </w:rPr>
        <w:t xml:space="preserve"> network performance as defined by the respective instantiation of the per-service KPI-</w:t>
      </w:r>
      <w:r w:rsidR="00486F06" w:rsidRPr="00D95372">
        <w:rPr>
          <w:rFonts w:asciiTheme="majorBidi" w:hAnsiTheme="majorBidi" w:cstheme="majorBidi"/>
        </w:rPr>
        <w:t xml:space="preserve"> or </w:t>
      </w:r>
      <w:r w:rsidRPr="00371858">
        <w:rPr>
          <w:rFonts w:asciiTheme="majorBidi" w:hAnsiTheme="majorBidi" w:cstheme="majorBidi"/>
        </w:rPr>
        <w:t xml:space="preserve">KQI-weighting and summing. The score resulting from such </w:t>
      </w:r>
      <w:r w:rsidR="00486F06" w:rsidRPr="00D95372">
        <w:rPr>
          <w:rFonts w:asciiTheme="majorBidi" w:hAnsiTheme="majorBidi" w:cstheme="majorBidi"/>
        </w:rPr>
        <w:t xml:space="preserve">an </w:t>
      </w:r>
      <w:r w:rsidRPr="00371858">
        <w:rPr>
          <w:rFonts w:asciiTheme="majorBidi" w:hAnsiTheme="majorBidi" w:cstheme="majorBidi"/>
        </w:rPr>
        <w:t>operation is often used to represent a global network ranking of the compared networks against th</w:t>
      </w:r>
      <w:r w:rsidR="00486F06" w:rsidRPr="00D95372">
        <w:rPr>
          <w:rFonts w:asciiTheme="majorBidi" w:hAnsiTheme="majorBidi" w:cstheme="majorBidi"/>
        </w:rPr>
        <w:t>at</w:t>
      </w:r>
      <w:r w:rsidRPr="00371858">
        <w:rPr>
          <w:rFonts w:asciiTheme="majorBidi" w:hAnsiTheme="majorBidi" w:cstheme="majorBidi"/>
        </w:rPr>
        <w:t xml:space="preserve"> best performing: </w:t>
      </w:r>
    </w:p>
    <w:p w14:paraId="021BF6D8" w14:textId="7AAFE8DF" w:rsidR="00A42667" w:rsidRPr="00D95372" w:rsidRDefault="0013283A" w:rsidP="0013283A">
      <w:pPr>
        <w:pStyle w:val="Equation"/>
        <w:rPr>
          <w:rFonts w:eastAsia="MS PGothic"/>
        </w:rPr>
      </w:pPr>
      <w:r w:rsidRPr="00D95372">
        <w:tab/>
      </w:r>
      <w:r w:rsidRPr="00D95372">
        <w:tab/>
      </w:r>
      <w:r w:rsidR="00A42667" w:rsidRPr="00D95372">
        <w:t>Global</w:t>
      </w:r>
      <w:r w:rsidR="00A42667" w:rsidRPr="00D95372">
        <w:rPr>
          <w:rFonts w:eastAsia="MS PGothic"/>
        </w:rPr>
        <w:t xml:space="preserve">NetScore = </w:t>
      </w:r>
      <w:r w:rsidR="00A42667" w:rsidRPr="00D95372">
        <w:rPr>
          <w:rFonts w:eastAsia="MS PGothic"/>
        </w:rPr>
        <w:sym w:font="Symbol" w:char="F053"/>
      </w:r>
      <w:r w:rsidR="00A42667" w:rsidRPr="00D95372">
        <w:rPr>
          <w:rFonts w:eastAsia="MS PGothic"/>
        </w:rPr>
        <w:t>(</w:t>
      </w:r>
      <w:r w:rsidR="00F12CCD" w:rsidRPr="00D95372">
        <w:rPr>
          <w:rFonts w:eastAsia="MS PGothic"/>
        </w:rPr>
        <w:t>Wser_i*</w:t>
      </w:r>
      <w:r w:rsidR="00A42667" w:rsidRPr="00D95372">
        <w:rPr>
          <w:rFonts w:eastAsia="MS PGothic"/>
        </w:rPr>
        <w:t>StatScore_j)</w:t>
      </w:r>
    </w:p>
    <w:p w14:paraId="05D95AE5" w14:textId="44700981" w:rsidR="00A42667" w:rsidRPr="00D95372" w:rsidRDefault="00A42667">
      <w:r w:rsidRPr="00D95372">
        <w:t xml:space="preserve">The definition of the weights Wserv_j for the GlobalNetScore </w:t>
      </w:r>
      <w:r w:rsidR="00486F06" w:rsidRPr="00D95372">
        <w:t>lie outside</w:t>
      </w:r>
      <w:r w:rsidRPr="00D95372">
        <w:t xml:space="preserve"> the scope of this </w:t>
      </w:r>
      <w:r w:rsidR="0013283A" w:rsidRPr="00D95372">
        <w:t>R</w:t>
      </w:r>
      <w:r w:rsidRPr="00D95372">
        <w:t xml:space="preserve">ecommendation. However, some guidance is provided. </w:t>
      </w:r>
    </w:p>
    <w:p w14:paraId="7E80ACED" w14:textId="2FC4BDE8" w:rsidR="00A42667" w:rsidRPr="00D95372" w:rsidRDefault="00A42667">
      <w:r w:rsidRPr="00D95372">
        <w:t xml:space="preserve">Depending on operator policies or business focus, the GlobalNetScore can be calculated as a weighted sum, similar to the weights used for the calculation of StatScore. The weights, as well as how many or what services to be considered in the calculation of the GlobalNetScore can be at </w:t>
      </w:r>
      <w:r w:rsidR="007A6B88" w:rsidRPr="00D95372">
        <w:t xml:space="preserve">the </w:t>
      </w:r>
      <w:r w:rsidRPr="00D95372">
        <w:t>choice or decision</w:t>
      </w:r>
      <w:r w:rsidR="00486F06" w:rsidRPr="00D95372">
        <w:t xml:space="preserve"> of operators</w:t>
      </w:r>
      <w:r w:rsidRPr="00D95372">
        <w:t xml:space="preserve">, if </w:t>
      </w:r>
      <w:r w:rsidR="00486F06" w:rsidRPr="00D95372">
        <w:t xml:space="preserve">the </w:t>
      </w:r>
      <w:r w:rsidRPr="00D95372">
        <w:t xml:space="preserve">internal benchmarking scenario (Figure 1) is considered. </w:t>
      </w:r>
    </w:p>
    <w:p w14:paraId="2976F79A" w14:textId="5D8F62E6" w:rsidR="00A42667" w:rsidRPr="00D95372" w:rsidRDefault="00A42667">
      <w:r w:rsidRPr="00D95372">
        <w:t>Alternatively, weights can be decided based on user statistics analysis (e.g</w:t>
      </w:r>
      <w:r w:rsidR="00EE6B02" w:rsidRPr="00D95372">
        <w:t>.,</w:t>
      </w:r>
      <w:r w:rsidRPr="00D95372">
        <w:t xml:space="preserve"> crowd sourcing); types of service </w:t>
      </w:r>
      <w:r w:rsidR="00486F06" w:rsidRPr="00D95372">
        <w:t xml:space="preserve">used </w:t>
      </w:r>
      <w:r w:rsidRPr="00D95372">
        <w:t xml:space="preserve">and usage percentage </w:t>
      </w:r>
      <w:r w:rsidR="00486F06" w:rsidRPr="00D95372">
        <w:t>for</w:t>
      </w:r>
      <w:r w:rsidRPr="00D95372">
        <w:t xml:space="preserve"> various types of area. </w:t>
      </w:r>
    </w:p>
    <w:p w14:paraId="089EF8B1" w14:textId="7D458977" w:rsidR="00964324" w:rsidRPr="00D95372" w:rsidRDefault="00A42667">
      <w:pPr>
        <w:spacing w:after="80"/>
        <w:rPr>
          <w:rFonts w:asciiTheme="majorBidi" w:hAnsiTheme="majorBidi" w:cstheme="majorBidi"/>
          <w:noProof/>
          <w:lang w:val="en-US"/>
        </w:rPr>
      </w:pPr>
      <w:r w:rsidRPr="00371858">
        <w:rPr>
          <w:rFonts w:asciiTheme="majorBidi" w:hAnsiTheme="majorBidi" w:cstheme="majorBidi"/>
        </w:rPr>
        <w:t>However, the validity of the global score depends on the detailed description and motivation of KPI</w:t>
      </w:r>
      <w:r w:rsidR="00486F06" w:rsidRPr="00D95372">
        <w:rPr>
          <w:rFonts w:asciiTheme="majorBidi" w:hAnsiTheme="majorBidi" w:cstheme="majorBidi"/>
        </w:rPr>
        <w:t xml:space="preserve"> or </w:t>
      </w:r>
      <w:r w:rsidRPr="00371858">
        <w:rPr>
          <w:rFonts w:asciiTheme="majorBidi" w:hAnsiTheme="majorBidi" w:cstheme="majorBidi"/>
        </w:rPr>
        <w:t>KQI selection and their underlying selected weights per service as well as each service weighting in the global score. Without this transpar</w:t>
      </w:r>
      <w:r w:rsidR="00EE6B02" w:rsidRPr="00D95372">
        <w:rPr>
          <w:rFonts w:asciiTheme="majorBidi" w:hAnsiTheme="majorBidi" w:cstheme="majorBidi"/>
        </w:rPr>
        <w:t>e</w:t>
      </w:r>
      <w:r w:rsidRPr="00371858">
        <w:rPr>
          <w:rFonts w:asciiTheme="majorBidi" w:hAnsiTheme="majorBidi" w:cstheme="majorBidi"/>
        </w:rPr>
        <w:t xml:space="preserve">ncy, </w:t>
      </w:r>
      <w:r w:rsidR="00EE6B02" w:rsidRPr="00D95372">
        <w:rPr>
          <w:rFonts w:asciiTheme="majorBidi" w:hAnsiTheme="majorBidi" w:cstheme="majorBidi"/>
        </w:rPr>
        <w:t xml:space="preserve">the </w:t>
      </w:r>
      <w:r w:rsidRPr="00371858">
        <w:rPr>
          <w:rFonts w:asciiTheme="majorBidi" w:hAnsiTheme="majorBidi" w:cstheme="majorBidi"/>
        </w:rPr>
        <w:t xml:space="preserve">statistical global scoring and ranking </w:t>
      </w:r>
      <w:r w:rsidR="00EE6B02" w:rsidRPr="00D95372">
        <w:rPr>
          <w:rFonts w:asciiTheme="majorBidi" w:hAnsiTheme="majorBidi" w:cstheme="majorBidi"/>
        </w:rPr>
        <w:t xml:space="preserve">of a network </w:t>
      </w:r>
      <w:r w:rsidR="0069366D" w:rsidRPr="00371858">
        <w:rPr>
          <w:rFonts w:asciiTheme="majorBidi" w:hAnsiTheme="majorBidi" w:cstheme="majorBidi"/>
        </w:rPr>
        <w:t>is not valid.</w:t>
      </w:r>
      <w:r w:rsidRPr="00371858">
        <w:rPr>
          <w:rFonts w:asciiTheme="majorBidi" w:hAnsiTheme="majorBidi" w:cstheme="majorBidi"/>
        </w:rPr>
        <w:t xml:space="preserve"> </w:t>
      </w:r>
      <w:r w:rsidR="00964324" w:rsidRPr="00371858">
        <w:rPr>
          <w:rFonts w:asciiTheme="majorBidi" w:hAnsiTheme="majorBidi" w:cstheme="majorBidi"/>
        </w:rPr>
        <w:t xml:space="preserve">Moreover, as stated in the main body of this </w:t>
      </w:r>
      <w:r w:rsidR="00486F06" w:rsidRPr="00D95372">
        <w:rPr>
          <w:rFonts w:asciiTheme="majorBidi" w:hAnsiTheme="majorBidi" w:cstheme="majorBidi"/>
        </w:rPr>
        <w:t>R</w:t>
      </w:r>
      <w:r w:rsidR="00964324" w:rsidRPr="00371858">
        <w:rPr>
          <w:rFonts w:asciiTheme="majorBidi" w:hAnsiTheme="majorBidi" w:cstheme="majorBidi"/>
        </w:rPr>
        <w:t>ecommendation, the underlying StatDiff scores must be handled in light of the relevance of between-service</w:t>
      </w:r>
      <w:r w:rsidR="00486F06" w:rsidRPr="00D95372">
        <w:rPr>
          <w:rFonts w:asciiTheme="majorBidi" w:hAnsiTheme="majorBidi" w:cstheme="majorBidi"/>
        </w:rPr>
        <w:t xml:space="preserve"> </w:t>
      </w:r>
      <w:r w:rsidR="00964324" w:rsidRPr="00371858">
        <w:rPr>
          <w:rFonts w:asciiTheme="majorBidi" w:hAnsiTheme="majorBidi" w:cstheme="majorBidi"/>
        </w:rPr>
        <w:t>differences for the various KPIs</w:t>
      </w:r>
      <w:r w:rsidR="00486F06" w:rsidRPr="00D95372">
        <w:rPr>
          <w:rFonts w:asciiTheme="majorBidi" w:hAnsiTheme="majorBidi" w:cstheme="majorBidi"/>
        </w:rPr>
        <w:t xml:space="preserve"> or </w:t>
      </w:r>
      <w:r w:rsidR="00964324" w:rsidRPr="00371858">
        <w:rPr>
          <w:rFonts w:asciiTheme="majorBidi" w:hAnsiTheme="majorBidi" w:cstheme="majorBidi"/>
        </w:rPr>
        <w:t>KQIs and should be set to 0 i</w:t>
      </w:r>
      <w:r w:rsidR="00486F06" w:rsidRPr="00D95372">
        <w:rPr>
          <w:rFonts w:asciiTheme="majorBidi" w:hAnsiTheme="majorBidi" w:cstheme="majorBidi"/>
        </w:rPr>
        <w:t>f</w:t>
      </w:r>
      <w:r w:rsidR="00964324" w:rsidRPr="00371858">
        <w:rPr>
          <w:rFonts w:asciiTheme="majorBidi" w:hAnsiTheme="majorBidi" w:cstheme="majorBidi"/>
        </w:rPr>
        <w:t xml:space="preserve"> any difference may be significant, but </w:t>
      </w:r>
      <w:r w:rsidR="007A6B88" w:rsidRPr="00D95372">
        <w:rPr>
          <w:rFonts w:asciiTheme="majorBidi" w:hAnsiTheme="majorBidi" w:cstheme="majorBidi"/>
        </w:rPr>
        <w:t xml:space="preserve">this </w:t>
      </w:r>
      <w:r w:rsidR="00964324" w:rsidRPr="00371858">
        <w:rPr>
          <w:rFonts w:asciiTheme="majorBidi" w:hAnsiTheme="majorBidi" w:cstheme="majorBidi"/>
        </w:rPr>
        <w:t xml:space="preserve">does not contribute to a better performance of the network </w:t>
      </w:r>
      <w:r w:rsidR="00486F06" w:rsidRPr="00D95372">
        <w:rPr>
          <w:rFonts w:asciiTheme="majorBidi" w:hAnsiTheme="majorBidi" w:cstheme="majorBidi"/>
        </w:rPr>
        <w:t>from</w:t>
      </w:r>
      <w:r w:rsidR="00964324" w:rsidRPr="00371858">
        <w:rPr>
          <w:rFonts w:asciiTheme="majorBidi" w:hAnsiTheme="majorBidi" w:cstheme="majorBidi"/>
        </w:rPr>
        <w:t xml:space="preserve"> the </w:t>
      </w:r>
      <w:r w:rsidR="00964324" w:rsidRPr="00D95372">
        <w:rPr>
          <w:rFonts w:asciiTheme="majorBidi" w:hAnsiTheme="majorBidi" w:cstheme="majorBidi"/>
          <w:noProof/>
          <w:lang w:val="en-US"/>
        </w:rPr>
        <w:t>user perspective.</w:t>
      </w:r>
    </w:p>
    <w:p w14:paraId="7440A5B2" w14:textId="78B20183" w:rsidR="00F5624D" w:rsidRPr="00371858" w:rsidRDefault="00A42667">
      <w:pPr>
        <w:spacing w:before="0" w:after="160" w:line="259" w:lineRule="auto"/>
        <w:rPr>
          <w:rFonts w:asciiTheme="majorBidi" w:hAnsiTheme="majorBidi" w:cstheme="majorBidi"/>
        </w:rPr>
      </w:pPr>
      <w:r w:rsidRPr="00371858">
        <w:rPr>
          <w:rFonts w:asciiTheme="majorBidi" w:hAnsiTheme="majorBidi" w:cstheme="majorBidi"/>
        </w:rPr>
        <w:br w:type="page"/>
      </w:r>
    </w:p>
    <w:p w14:paraId="1FDB1C66" w14:textId="4A3294FF" w:rsidR="00724E2C" w:rsidRPr="00D95372" w:rsidRDefault="00724E2C" w:rsidP="0013283A">
      <w:pPr>
        <w:pStyle w:val="AppendixNoTitle0"/>
      </w:pPr>
      <w:bookmarkStart w:id="48" w:name="_Toc518365552"/>
      <w:bookmarkStart w:id="49" w:name="_Toc519522837"/>
      <w:r w:rsidRPr="00D95372">
        <w:lastRenderedPageBreak/>
        <w:t>Bibliography</w:t>
      </w:r>
      <w:bookmarkEnd w:id="48"/>
      <w:bookmarkEnd w:id="49"/>
    </w:p>
    <w:p w14:paraId="118AD707" w14:textId="77777777" w:rsidR="0013283A" w:rsidRPr="00D95372" w:rsidRDefault="0013283A" w:rsidP="0013283A"/>
    <w:p w14:paraId="3A27C9EB" w14:textId="77777777" w:rsidR="00BF189C" w:rsidRPr="00D95372" w:rsidRDefault="00BF189C" w:rsidP="00371858">
      <w:pPr>
        <w:pStyle w:val="Reftext"/>
        <w:tabs>
          <w:tab w:val="clear" w:pos="1191"/>
          <w:tab w:val="clear" w:pos="1588"/>
          <w:tab w:val="clear" w:pos="1985"/>
          <w:tab w:val="left" w:pos="2268"/>
        </w:tabs>
        <w:ind w:left="2268" w:hanging="2268"/>
      </w:pPr>
      <w:r w:rsidRPr="00D95372">
        <w:t xml:space="preserve">[b-ITU-T </w:t>
      </w:r>
      <w:r w:rsidRPr="00371858">
        <w:t>E.802</w:t>
      </w:r>
      <w:r w:rsidRPr="00D95372">
        <w:t>]</w:t>
      </w:r>
      <w:r w:rsidRPr="00D95372">
        <w:tab/>
        <w:t xml:space="preserve">Recommendation ITU-T E.802 (2007), </w:t>
      </w:r>
      <w:r w:rsidRPr="00D95372">
        <w:rPr>
          <w:i/>
        </w:rPr>
        <w:t>Framework and methodologies for the determination and application of QoS parameters</w:t>
      </w:r>
      <w:r w:rsidRPr="00D95372">
        <w:t>.</w:t>
      </w:r>
    </w:p>
    <w:p w14:paraId="525CCF69" w14:textId="2C3299CB" w:rsidR="006A4321" w:rsidRPr="00D95372" w:rsidRDefault="006A4321" w:rsidP="00371858">
      <w:pPr>
        <w:pStyle w:val="Reftext"/>
        <w:tabs>
          <w:tab w:val="clear" w:pos="1191"/>
          <w:tab w:val="clear" w:pos="1588"/>
          <w:tab w:val="clear" w:pos="1985"/>
          <w:tab w:val="left" w:pos="2268"/>
        </w:tabs>
        <w:ind w:left="2268" w:hanging="2268"/>
      </w:pPr>
      <w:r w:rsidRPr="00D95372">
        <w:t>[b-ITU-T P.10]</w:t>
      </w:r>
      <w:r w:rsidRPr="00D95372">
        <w:tab/>
        <w:t xml:space="preserve">Recommendation ITU-T P.10/G.100 (2017), </w:t>
      </w:r>
      <w:r w:rsidRPr="00371858">
        <w:rPr>
          <w:i/>
        </w:rPr>
        <w:t>Vocabulary for performance and quality of service</w:t>
      </w:r>
      <w:r w:rsidRPr="00D95372">
        <w:t>.</w:t>
      </w:r>
    </w:p>
    <w:p w14:paraId="794E848A" w14:textId="7B7A1A3C" w:rsidR="00E2720B" w:rsidRPr="00D95372" w:rsidRDefault="00E2720B" w:rsidP="00371858">
      <w:pPr>
        <w:pStyle w:val="Reftext"/>
        <w:tabs>
          <w:tab w:val="clear" w:pos="1191"/>
          <w:tab w:val="clear" w:pos="1588"/>
          <w:tab w:val="clear" w:pos="1985"/>
          <w:tab w:val="left" w:pos="2268"/>
        </w:tabs>
        <w:ind w:left="2268" w:hanging="2268"/>
      </w:pPr>
      <w:r w:rsidRPr="00D95372">
        <w:t xml:space="preserve">[b-ITU-T </w:t>
      </w:r>
      <w:r w:rsidRPr="00371858">
        <w:t>P.863</w:t>
      </w:r>
      <w:r w:rsidRPr="00D95372">
        <w:t>]</w:t>
      </w:r>
      <w:r w:rsidRPr="00D95372">
        <w:tab/>
        <w:t xml:space="preserve">Recommendation ITU-T P.863 (2018), </w:t>
      </w:r>
      <w:r w:rsidRPr="00D95372">
        <w:rPr>
          <w:i/>
          <w:iCs/>
        </w:rPr>
        <w:t>Perceptual objective listening quality prediction</w:t>
      </w:r>
      <w:r w:rsidRPr="00D95372">
        <w:t>.</w:t>
      </w:r>
    </w:p>
    <w:p w14:paraId="23FECD47" w14:textId="40677042" w:rsidR="001D4FE4" w:rsidRPr="00D95372" w:rsidRDefault="001D4FE4" w:rsidP="00371858">
      <w:pPr>
        <w:pStyle w:val="Reftext"/>
        <w:tabs>
          <w:tab w:val="clear" w:pos="1191"/>
          <w:tab w:val="clear" w:pos="1588"/>
          <w:tab w:val="clear" w:pos="1985"/>
          <w:tab w:val="left" w:pos="2268"/>
        </w:tabs>
        <w:ind w:left="2268" w:hanging="2268"/>
      </w:pPr>
      <w:r w:rsidRPr="00D95372">
        <w:t xml:space="preserve">[b-ITU-T </w:t>
      </w:r>
      <w:r w:rsidRPr="00371858">
        <w:t>P.1203</w:t>
      </w:r>
      <w:r w:rsidRPr="00D95372">
        <w:t>]</w:t>
      </w:r>
      <w:r w:rsidRPr="00D95372">
        <w:tab/>
        <w:t xml:space="preserve">Recommendation ITU-T P.1203 (2017), </w:t>
      </w:r>
      <w:r w:rsidRPr="00D95372">
        <w:rPr>
          <w:i/>
        </w:rPr>
        <w:t>Parametric bitstream-based quality assessment of progressive download and adaptive audiovisual streaming services over reliable transport</w:t>
      </w:r>
      <w:r w:rsidRPr="00D95372">
        <w:t>.</w:t>
      </w:r>
    </w:p>
    <w:p w14:paraId="710AD273" w14:textId="01DDF002" w:rsidR="001D4FE4" w:rsidRPr="00D95372" w:rsidRDefault="001D4FE4" w:rsidP="00371858">
      <w:pPr>
        <w:pStyle w:val="Reftext"/>
        <w:tabs>
          <w:tab w:val="clear" w:pos="1191"/>
          <w:tab w:val="clear" w:pos="1588"/>
          <w:tab w:val="clear" w:pos="1985"/>
          <w:tab w:val="left" w:pos="2268"/>
        </w:tabs>
        <w:ind w:left="2268" w:hanging="2268"/>
      </w:pPr>
      <w:r w:rsidRPr="00D95372">
        <w:t xml:space="preserve">[b-ITU-T </w:t>
      </w:r>
      <w:r w:rsidRPr="00371858">
        <w:t>P.1401</w:t>
      </w:r>
      <w:r w:rsidRPr="00D95372">
        <w:t>]</w:t>
      </w:r>
      <w:r w:rsidRPr="00D95372">
        <w:tab/>
        <w:t xml:space="preserve">Recommendations ITU-T P.1401 (2012), </w:t>
      </w:r>
      <w:r w:rsidRPr="00D95372">
        <w:rPr>
          <w:i/>
          <w:iCs/>
        </w:rPr>
        <w:t>Methods, metrics and procedures for statistical evaluation, qualification and comparison of objective quality prediction models</w:t>
      </w:r>
      <w:r w:rsidRPr="00D95372">
        <w:t>.</w:t>
      </w:r>
    </w:p>
    <w:p w14:paraId="2AD94660" w14:textId="2FFDE045" w:rsidR="004A0A42" w:rsidRPr="00371858" w:rsidRDefault="00724E2C" w:rsidP="00095E2A">
      <w:pPr>
        <w:pStyle w:val="Reftext"/>
        <w:tabs>
          <w:tab w:val="clear" w:pos="1191"/>
          <w:tab w:val="clear" w:pos="1588"/>
          <w:tab w:val="clear" w:pos="1985"/>
          <w:tab w:val="left" w:pos="2268"/>
        </w:tabs>
        <w:ind w:left="2268" w:hanging="2268"/>
      </w:pPr>
      <w:r w:rsidRPr="00371858">
        <w:t>[b-ETSI TR 102 581]</w:t>
      </w:r>
      <w:r w:rsidRPr="00371858">
        <w:tab/>
        <w:t>ETSI TR 102 581</w:t>
      </w:r>
      <w:r w:rsidR="004A0A42" w:rsidRPr="00D95372">
        <w:t>,</w:t>
      </w:r>
      <w:r w:rsidRPr="00371858">
        <w:t xml:space="preserve"> V1.2.1 (2015), </w:t>
      </w:r>
      <w:r w:rsidR="00095E2A" w:rsidRPr="00371858">
        <w:rPr>
          <w:i/>
          <w:iCs/>
        </w:rPr>
        <w:t xml:space="preserve">Speech </w:t>
      </w:r>
      <w:r w:rsidR="00095E2A" w:rsidRPr="00095E2A">
        <w:rPr>
          <w:i/>
          <w:iCs/>
        </w:rPr>
        <w:t>processing, transmission and quality aspe</w:t>
      </w:r>
      <w:r w:rsidR="00095E2A" w:rsidRPr="00371858">
        <w:rPr>
          <w:i/>
          <w:iCs/>
        </w:rPr>
        <w:t xml:space="preserve">cts (STQ); A </w:t>
      </w:r>
      <w:r w:rsidR="00095E2A" w:rsidRPr="00095E2A">
        <w:rPr>
          <w:i/>
          <w:iCs/>
        </w:rPr>
        <w:t>study on the minimum additional required attenuation on the antenna path of the field test eq</w:t>
      </w:r>
      <w:r w:rsidR="00095E2A" w:rsidRPr="00371858">
        <w:rPr>
          <w:i/>
          <w:iCs/>
        </w:rPr>
        <w:t>uipment</w:t>
      </w:r>
      <w:r w:rsidRPr="00371858">
        <w:t>.</w:t>
      </w:r>
      <w:r w:rsidR="00095E2A">
        <w:br/>
      </w:r>
      <w:hyperlink r:id="rId25" w:history="1">
        <w:r w:rsidR="00095E2A" w:rsidRPr="00371858">
          <w:rPr>
            <w:rStyle w:val="Hyperlink"/>
            <w:rFonts w:asciiTheme="minorBidi" w:hAnsiTheme="minorBidi" w:cstheme="minorBidi"/>
            <w:sz w:val="16"/>
            <w:szCs w:val="16"/>
          </w:rPr>
          <w:t>https://www.etsi.org/deliver/etsi_tr/102500_102599/102581/01.02.01_60/tr_102581v010201p.pdf</w:t>
        </w:r>
      </w:hyperlink>
      <w:r w:rsidR="00095E2A">
        <w:t xml:space="preserve"> </w:t>
      </w:r>
    </w:p>
    <w:p w14:paraId="40833179" w14:textId="1FF82B63" w:rsidR="00C07A2B" w:rsidRPr="00D95372" w:rsidRDefault="0013283A" w:rsidP="003F02C9">
      <w:pPr>
        <w:pStyle w:val="Reftext"/>
        <w:tabs>
          <w:tab w:val="clear" w:pos="1191"/>
          <w:tab w:val="clear" w:pos="1588"/>
          <w:tab w:val="clear" w:pos="1985"/>
          <w:tab w:val="left" w:pos="2268"/>
        </w:tabs>
        <w:ind w:left="2268" w:hanging="2268"/>
      </w:pPr>
      <w:r w:rsidRPr="009957DC">
        <w:t>[b-Mehta]</w:t>
      </w:r>
      <w:r w:rsidRPr="009957DC">
        <w:tab/>
      </w:r>
      <w:r w:rsidR="00C07A2B" w:rsidRPr="00D95372">
        <w:t xml:space="preserve">Mehta, S. (2014). </w:t>
      </w:r>
      <w:r w:rsidRPr="00371858">
        <w:rPr>
          <w:i/>
          <w:iCs/>
        </w:rPr>
        <w:t xml:space="preserve">Statistics </w:t>
      </w:r>
      <w:r w:rsidR="00C07A2B" w:rsidRPr="00371858">
        <w:rPr>
          <w:i/>
          <w:iCs/>
        </w:rPr>
        <w:t>t</w:t>
      </w:r>
      <w:r w:rsidRPr="00371858">
        <w:rPr>
          <w:i/>
          <w:iCs/>
        </w:rPr>
        <w:t>opics</w:t>
      </w:r>
      <w:r w:rsidRPr="00D95372">
        <w:t>.</w:t>
      </w:r>
      <w:r w:rsidR="00C07A2B" w:rsidRPr="00D95372">
        <w:t xml:space="preserve"> </w:t>
      </w:r>
      <w:r w:rsidR="00C07A2B" w:rsidRPr="00371858">
        <w:t>CreateSpace</w:t>
      </w:r>
      <w:r w:rsidR="00C07A2B" w:rsidRPr="00D95372">
        <w:t>.</w:t>
      </w:r>
      <w:r w:rsidR="00C07A2B" w:rsidRPr="00371858">
        <w:t xml:space="preserve"> 160 pp.</w:t>
      </w:r>
    </w:p>
    <w:p w14:paraId="7C9E7B73" w14:textId="6328DD2B" w:rsidR="0013283A" w:rsidRPr="00371858" w:rsidRDefault="0013283A" w:rsidP="00515754">
      <w:pPr>
        <w:pStyle w:val="Reftext"/>
        <w:ind w:left="2268" w:hanging="2268"/>
      </w:pPr>
      <w:r w:rsidRPr="009957DC">
        <w:t>[b-Shaum]</w:t>
      </w:r>
      <w:r w:rsidRPr="009957DC">
        <w:tab/>
      </w:r>
      <w:r w:rsidR="00515754">
        <w:tab/>
      </w:r>
      <w:r w:rsidR="00515754">
        <w:tab/>
      </w:r>
      <w:r w:rsidR="00515754">
        <w:tab/>
      </w:r>
      <w:r w:rsidR="002403CB" w:rsidRPr="00D95372">
        <w:t xml:space="preserve">Spiegel, M.R., Schiller, J.J., Srinivasan, R.A. (2013). </w:t>
      </w:r>
      <w:r w:rsidR="002403CB" w:rsidRPr="00515754">
        <w:t>Schaum's outlines:</w:t>
      </w:r>
      <w:r w:rsidR="002403CB" w:rsidRPr="00D95372">
        <w:rPr>
          <w:i/>
          <w:iCs/>
        </w:rPr>
        <w:t xml:space="preserve"> P</w:t>
      </w:r>
      <w:r w:rsidR="002403CB" w:rsidRPr="00371858">
        <w:rPr>
          <w:i/>
          <w:iCs/>
        </w:rPr>
        <w:t>robability and statistics</w:t>
      </w:r>
      <w:r w:rsidRPr="00D95372">
        <w:t xml:space="preserve">, </w:t>
      </w:r>
      <w:r w:rsidR="002403CB" w:rsidRPr="00D95372">
        <w:t>4</w:t>
      </w:r>
      <w:r w:rsidRPr="00371858">
        <w:t>th edition</w:t>
      </w:r>
      <w:r w:rsidR="002403CB" w:rsidRPr="00D95372">
        <w:t>.</w:t>
      </w:r>
      <w:r w:rsidRPr="00371858">
        <w:t xml:space="preserve"> </w:t>
      </w:r>
      <w:r w:rsidR="002403CB" w:rsidRPr="00371858">
        <w:t xml:space="preserve">New York, NY: </w:t>
      </w:r>
      <w:r w:rsidRPr="00371858">
        <w:t>McGraw-Hill.</w:t>
      </w:r>
      <w:r w:rsidRPr="00D95372">
        <w:t xml:space="preserve"> </w:t>
      </w:r>
      <w:r w:rsidR="002403CB" w:rsidRPr="00D95372">
        <w:t>424</w:t>
      </w:r>
      <w:r w:rsidR="007A6B88" w:rsidRPr="00D95372">
        <w:t> </w:t>
      </w:r>
      <w:r w:rsidR="002403CB" w:rsidRPr="00D95372">
        <w:t>pp.</w:t>
      </w:r>
    </w:p>
    <w:p w14:paraId="2B9BF0EC" w14:textId="77777777" w:rsidR="009F5012" w:rsidRPr="00D95372" w:rsidRDefault="009F5012" w:rsidP="0013283A">
      <w:pPr>
        <w:sectPr w:rsidR="009F5012" w:rsidRPr="00D95372" w:rsidSect="000A1D96">
          <w:headerReference w:type="even" r:id="rId26"/>
          <w:type w:val="oddPage"/>
          <w:pgSz w:w="11907" w:h="16840" w:code="9"/>
          <w:pgMar w:top="1134" w:right="1134" w:bottom="1134" w:left="1134" w:header="567" w:footer="567" w:gutter="0"/>
          <w:pgNumType w:start="1"/>
          <w:cols w:space="720"/>
          <w:titlePg/>
          <w:docGrid w:linePitch="360"/>
        </w:sectPr>
      </w:pPr>
    </w:p>
    <w:p w14:paraId="1163B07D" w14:textId="57607C3E" w:rsidR="009F5012" w:rsidRPr="00D95372" w:rsidRDefault="009F5012">
      <w:pPr>
        <w:tabs>
          <w:tab w:val="clear" w:pos="794"/>
          <w:tab w:val="clear" w:pos="1191"/>
          <w:tab w:val="clear" w:pos="1588"/>
          <w:tab w:val="clear" w:pos="1985"/>
        </w:tabs>
        <w:overflowPunct/>
        <w:autoSpaceDE/>
        <w:autoSpaceDN/>
        <w:adjustRightInd/>
        <w:spacing w:before="0" w:after="160" w:line="259" w:lineRule="auto"/>
        <w:jc w:val="left"/>
        <w:textAlignment w:val="auto"/>
      </w:pPr>
      <w:bookmarkStart w:id="50" w:name="c3tope"/>
      <w:bookmarkEnd w:id="50"/>
    </w:p>
    <w:p w14:paraId="3E1B69C2" w14:textId="545968CE" w:rsidR="009F5012" w:rsidRPr="00D95372" w:rsidRDefault="009F5012">
      <w:pPr>
        <w:tabs>
          <w:tab w:val="clear" w:pos="794"/>
          <w:tab w:val="clear" w:pos="1191"/>
          <w:tab w:val="clear" w:pos="1588"/>
          <w:tab w:val="clear" w:pos="1985"/>
        </w:tabs>
        <w:overflowPunct/>
        <w:autoSpaceDE/>
        <w:autoSpaceDN/>
        <w:adjustRightInd/>
        <w:spacing w:before="0" w:after="160" w:line="259" w:lineRule="auto"/>
        <w:jc w:val="left"/>
        <w:textAlignment w:val="auto"/>
      </w:pPr>
    </w:p>
    <w:p w14:paraId="4BE0182F" w14:textId="77777777" w:rsidR="009F5012" w:rsidRPr="00D95372" w:rsidRDefault="009F5012" w:rsidP="009F5012">
      <w:pPr>
        <w:sectPr w:rsidR="009F5012" w:rsidRPr="00D95372" w:rsidSect="009F5012">
          <w:footerReference w:type="even" r:id="rId27"/>
          <w:footerReference w:type="default" r:id="rId28"/>
          <w:type w:val="oddPage"/>
          <w:pgSz w:w="11907" w:h="16840" w:code="9"/>
          <w:pgMar w:top="1134" w:right="1134" w:bottom="1134" w:left="1134" w:header="482" w:footer="482" w:gutter="0"/>
          <w:paperSrc w:first="15" w:other="15"/>
          <w:cols w:space="720"/>
          <w:docGrid w:linePitch="360"/>
        </w:sectPr>
      </w:pPr>
    </w:p>
    <w:p w14:paraId="2BB8C485" w14:textId="48950953" w:rsidR="009F5012" w:rsidRPr="00D95372" w:rsidRDefault="009F5012">
      <w:pPr>
        <w:tabs>
          <w:tab w:val="clear" w:pos="794"/>
          <w:tab w:val="clear" w:pos="1191"/>
          <w:tab w:val="clear" w:pos="1588"/>
          <w:tab w:val="clear" w:pos="1985"/>
        </w:tabs>
        <w:overflowPunct/>
        <w:autoSpaceDE/>
        <w:autoSpaceDN/>
        <w:adjustRightInd/>
        <w:spacing w:before="0" w:after="160" w:line="259" w:lineRule="auto"/>
        <w:jc w:val="left"/>
        <w:textAlignment w:val="auto"/>
      </w:pPr>
      <w:bookmarkStart w:id="51" w:name="cov4top"/>
      <w:bookmarkEnd w:id="51"/>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9F5012" w:rsidRPr="00D95372" w14:paraId="6C5BD524" w14:textId="77777777" w:rsidTr="00FC51CA">
        <w:tc>
          <w:tcPr>
            <w:tcW w:w="9683" w:type="dxa"/>
            <w:gridSpan w:val="2"/>
            <w:shd w:val="clear" w:color="auto" w:fill="auto"/>
          </w:tcPr>
          <w:p w14:paraId="034E428D" w14:textId="64D7DBEC" w:rsidR="009F5012" w:rsidRPr="00D95372" w:rsidRDefault="009F5012" w:rsidP="009F5012">
            <w:pPr>
              <w:tabs>
                <w:tab w:val="clear" w:pos="794"/>
                <w:tab w:val="clear" w:pos="1191"/>
                <w:tab w:val="clear" w:pos="1588"/>
                <w:tab w:val="clear" w:pos="1985"/>
              </w:tabs>
              <w:overflowPunct/>
              <w:autoSpaceDE/>
              <w:autoSpaceDN/>
              <w:adjustRightInd/>
              <w:spacing w:before="360" w:after="340" w:line="259" w:lineRule="auto"/>
              <w:jc w:val="center"/>
              <w:textAlignment w:val="auto"/>
              <w:rPr>
                <w:b/>
                <w:sz w:val="28"/>
              </w:rPr>
            </w:pPr>
            <w:r w:rsidRPr="00D95372">
              <w:rPr>
                <w:b/>
                <w:sz w:val="28"/>
              </w:rPr>
              <w:t>SERIES OF ITU-T RECOMMENDATIONS</w:t>
            </w:r>
          </w:p>
        </w:tc>
      </w:tr>
      <w:tr w:rsidR="009F5012" w:rsidRPr="00D95372" w14:paraId="0E1566B5" w14:textId="77777777" w:rsidTr="009F5012">
        <w:tc>
          <w:tcPr>
            <w:tcW w:w="1241" w:type="dxa"/>
            <w:shd w:val="clear" w:color="auto" w:fill="auto"/>
          </w:tcPr>
          <w:p w14:paraId="1A0CAF95" w14:textId="5ABDFC10"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52" w:name="c4seriee"/>
            <w:bookmarkEnd w:id="52"/>
            <w:r w:rsidRPr="00D95372">
              <w:rPr>
                <w:sz w:val="22"/>
              </w:rPr>
              <w:t>Series A</w:t>
            </w:r>
          </w:p>
        </w:tc>
        <w:tc>
          <w:tcPr>
            <w:tcW w:w="4842" w:type="dxa"/>
            <w:shd w:val="clear" w:color="auto" w:fill="auto"/>
          </w:tcPr>
          <w:p w14:paraId="73B8A817" w14:textId="457BCD26"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Organization of the work of ITU-T</w:t>
            </w:r>
          </w:p>
        </w:tc>
      </w:tr>
      <w:tr w:rsidR="009F5012" w:rsidRPr="00D95372" w14:paraId="15055CBE" w14:textId="77777777" w:rsidTr="009F5012">
        <w:tc>
          <w:tcPr>
            <w:tcW w:w="1241" w:type="dxa"/>
            <w:shd w:val="clear" w:color="auto" w:fill="auto"/>
          </w:tcPr>
          <w:p w14:paraId="594DF1EA" w14:textId="09C39EA6"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D</w:t>
            </w:r>
          </w:p>
        </w:tc>
        <w:tc>
          <w:tcPr>
            <w:tcW w:w="4842" w:type="dxa"/>
            <w:shd w:val="clear" w:color="auto" w:fill="auto"/>
          </w:tcPr>
          <w:p w14:paraId="1E46966C" w14:textId="30A9ED92"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Tariff and accounting principles and international telecommunication/ICT economic and policy issues</w:t>
            </w:r>
          </w:p>
        </w:tc>
      </w:tr>
      <w:tr w:rsidR="009F5012" w:rsidRPr="00D95372" w14:paraId="366CF1B5" w14:textId="77777777" w:rsidTr="009F5012">
        <w:tc>
          <w:tcPr>
            <w:tcW w:w="1241" w:type="dxa"/>
            <w:shd w:val="clear" w:color="auto" w:fill="auto"/>
          </w:tcPr>
          <w:p w14:paraId="3AE44B75" w14:textId="0C81900A"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D95372">
              <w:rPr>
                <w:b/>
                <w:sz w:val="22"/>
              </w:rPr>
              <w:t>Series E</w:t>
            </w:r>
          </w:p>
        </w:tc>
        <w:tc>
          <w:tcPr>
            <w:tcW w:w="4842" w:type="dxa"/>
            <w:shd w:val="clear" w:color="auto" w:fill="auto"/>
          </w:tcPr>
          <w:p w14:paraId="632FA8D5" w14:textId="617F7698"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b/>
                <w:sz w:val="22"/>
              </w:rPr>
            </w:pPr>
            <w:r w:rsidRPr="00D95372">
              <w:rPr>
                <w:b/>
                <w:sz w:val="22"/>
              </w:rPr>
              <w:t>Overall network operation, telephone service, service operation and human factors</w:t>
            </w:r>
          </w:p>
        </w:tc>
      </w:tr>
      <w:tr w:rsidR="009F5012" w:rsidRPr="00D95372" w14:paraId="1F92F435" w14:textId="77777777" w:rsidTr="009F5012">
        <w:tc>
          <w:tcPr>
            <w:tcW w:w="1241" w:type="dxa"/>
            <w:shd w:val="clear" w:color="auto" w:fill="auto"/>
          </w:tcPr>
          <w:p w14:paraId="15645970" w14:textId="63AF467B"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F</w:t>
            </w:r>
          </w:p>
        </w:tc>
        <w:tc>
          <w:tcPr>
            <w:tcW w:w="4842" w:type="dxa"/>
            <w:shd w:val="clear" w:color="auto" w:fill="auto"/>
          </w:tcPr>
          <w:p w14:paraId="45C7DDC0" w14:textId="562FC37C"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Non-telephone telecommunication services</w:t>
            </w:r>
          </w:p>
        </w:tc>
      </w:tr>
      <w:tr w:rsidR="009F5012" w:rsidRPr="00D95372" w14:paraId="357AC9FC" w14:textId="77777777" w:rsidTr="009F5012">
        <w:tc>
          <w:tcPr>
            <w:tcW w:w="1241" w:type="dxa"/>
            <w:shd w:val="clear" w:color="auto" w:fill="auto"/>
          </w:tcPr>
          <w:p w14:paraId="3EB8AF4C" w14:textId="42A3A456"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G</w:t>
            </w:r>
          </w:p>
        </w:tc>
        <w:tc>
          <w:tcPr>
            <w:tcW w:w="4842" w:type="dxa"/>
            <w:shd w:val="clear" w:color="auto" w:fill="auto"/>
          </w:tcPr>
          <w:p w14:paraId="4E29D26F" w14:textId="1AE43E47"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Transmission systems and media, digital systems and networks</w:t>
            </w:r>
          </w:p>
        </w:tc>
      </w:tr>
      <w:tr w:rsidR="009F5012" w:rsidRPr="00D95372" w14:paraId="6348D7ED" w14:textId="77777777" w:rsidTr="009F5012">
        <w:tc>
          <w:tcPr>
            <w:tcW w:w="1241" w:type="dxa"/>
            <w:shd w:val="clear" w:color="auto" w:fill="auto"/>
          </w:tcPr>
          <w:p w14:paraId="5077961E" w14:textId="7C909C86"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H</w:t>
            </w:r>
          </w:p>
        </w:tc>
        <w:tc>
          <w:tcPr>
            <w:tcW w:w="4842" w:type="dxa"/>
            <w:shd w:val="clear" w:color="auto" w:fill="auto"/>
          </w:tcPr>
          <w:p w14:paraId="16C6CA3A" w14:textId="52D1C36E"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Audiovisual and multimedia systems</w:t>
            </w:r>
          </w:p>
        </w:tc>
      </w:tr>
      <w:tr w:rsidR="009F5012" w:rsidRPr="00D95372" w14:paraId="3303386C" w14:textId="77777777" w:rsidTr="009F5012">
        <w:tc>
          <w:tcPr>
            <w:tcW w:w="1241" w:type="dxa"/>
            <w:shd w:val="clear" w:color="auto" w:fill="auto"/>
          </w:tcPr>
          <w:p w14:paraId="43A5A0CD" w14:textId="1D98467A"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I</w:t>
            </w:r>
          </w:p>
        </w:tc>
        <w:tc>
          <w:tcPr>
            <w:tcW w:w="4842" w:type="dxa"/>
            <w:shd w:val="clear" w:color="auto" w:fill="auto"/>
          </w:tcPr>
          <w:p w14:paraId="44169FF4" w14:textId="75D4757B"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Integrated services digital network</w:t>
            </w:r>
          </w:p>
        </w:tc>
      </w:tr>
      <w:tr w:rsidR="009F5012" w:rsidRPr="00D95372" w14:paraId="388B8691" w14:textId="77777777" w:rsidTr="009F5012">
        <w:tc>
          <w:tcPr>
            <w:tcW w:w="1241" w:type="dxa"/>
            <w:shd w:val="clear" w:color="auto" w:fill="auto"/>
          </w:tcPr>
          <w:p w14:paraId="5BA54C08" w14:textId="5BB63447"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J</w:t>
            </w:r>
          </w:p>
        </w:tc>
        <w:tc>
          <w:tcPr>
            <w:tcW w:w="4842" w:type="dxa"/>
            <w:shd w:val="clear" w:color="auto" w:fill="auto"/>
          </w:tcPr>
          <w:p w14:paraId="6F62B375" w14:textId="78006C32"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Cable networks and transmission of television, sound programme and other multimedia signals</w:t>
            </w:r>
          </w:p>
        </w:tc>
      </w:tr>
      <w:tr w:rsidR="009F5012" w:rsidRPr="00D95372" w14:paraId="1F2479FF" w14:textId="77777777" w:rsidTr="009F5012">
        <w:tc>
          <w:tcPr>
            <w:tcW w:w="1241" w:type="dxa"/>
            <w:shd w:val="clear" w:color="auto" w:fill="auto"/>
          </w:tcPr>
          <w:p w14:paraId="5C06C039" w14:textId="5568DE36"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K</w:t>
            </w:r>
          </w:p>
        </w:tc>
        <w:tc>
          <w:tcPr>
            <w:tcW w:w="4842" w:type="dxa"/>
            <w:shd w:val="clear" w:color="auto" w:fill="auto"/>
          </w:tcPr>
          <w:p w14:paraId="0A093AE1" w14:textId="3321AEC3"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Protection against interference</w:t>
            </w:r>
          </w:p>
        </w:tc>
      </w:tr>
      <w:tr w:rsidR="009F5012" w:rsidRPr="00D95372" w14:paraId="79706039" w14:textId="77777777" w:rsidTr="009F5012">
        <w:tc>
          <w:tcPr>
            <w:tcW w:w="1241" w:type="dxa"/>
            <w:shd w:val="clear" w:color="auto" w:fill="auto"/>
          </w:tcPr>
          <w:p w14:paraId="674D07F2" w14:textId="672852B5"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L</w:t>
            </w:r>
          </w:p>
        </w:tc>
        <w:tc>
          <w:tcPr>
            <w:tcW w:w="4842" w:type="dxa"/>
            <w:shd w:val="clear" w:color="auto" w:fill="auto"/>
          </w:tcPr>
          <w:p w14:paraId="1136ABFA" w14:textId="10F9C818"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Environment and ICTs, climate change, e-waste, energy efficiency; construction, installation and protection of cables and other elements of outside plant</w:t>
            </w:r>
          </w:p>
        </w:tc>
      </w:tr>
      <w:tr w:rsidR="009F5012" w:rsidRPr="00D95372" w14:paraId="0181571D" w14:textId="77777777" w:rsidTr="009F5012">
        <w:tc>
          <w:tcPr>
            <w:tcW w:w="1241" w:type="dxa"/>
            <w:shd w:val="clear" w:color="auto" w:fill="auto"/>
          </w:tcPr>
          <w:p w14:paraId="680799BC" w14:textId="59F7AB5B"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M</w:t>
            </w:r>
          </w:p>
        </w:tc>
        <w:tc>
          <w:tcPr>
            <w:tcW w:w="4842" w:type="dxa"/>
            <w:shd w:val="clear" w:color="auto" w:fill="auto"/>
          </w:tcPr>
          <w:p w14:paraId="06A19FEF" w14:textId="0D75A844"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Telecommunication management, including TMN and network maintenance</w:t>
            </w:r>
          </w:p>
        </w:tc>
      </w:tr>
      <w:tr w:rsidR="009F5012" w:rsidRPr="00D95372" w14:paraId="1C5E71D9" w14:textId="77777777" w:rsidTr="009F5012">
        <w:tc>
          <w:tcPr>
            <w:tcW w:w="1241" w:type="dxa"/>
            <w:shd w:val="clear" w:color="auto" w:fill="auto"/>
          </w:tcPr>
          <w:p w14:paraId="4A1BF1E5" w14:textId="6E424814"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N</w:t>
            </w:r>
          </w:p>
        </w:tc>
        <w:tc>
          <w:tcPr>
            <w:tcW w:w="4842" w:type="dxa"/>
            <w:shd w:val="clear" w:color="auto" w:fill="auto"/>
          </w:tcPr>
          <w:p w14:paraId="2D1BBE40" w14:textId="7FD41495"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Maintenance: international sound programme and television transmission circuits</w:t>
            </w:r>
          </w:p>
        </w:tc>
      </w:tr>
      <w:tr w:rsidR="009F5012" w:rsidRPr="00D95372" w14:paraId="1293EA53" w14:textId="77777777" w:rsidTr="009F5012">
        <w:tc>
          <w:tcPr>
            <w:tcW w:w="1241" w:type="dxa"/>
            <w:shd w:val="clear" w:color="auto" w:fill="auto"/>
          </w:tcPr>
          <w:p w14:paraId="6B3A179B" w14:textId="4F913630"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O</w:t>
            </w:r>
          </w:p>
        </w:tc>
        <w:tc>
          <w:tcPr>
            <w:tcW w:w="4842" w:type="dxa"/>
            <w:shd w:val="clear" w:color="auto" w:fill="auto"/>
          </w:tcPr>
          <w:p w14:paraId="2EA888C6" w14:textId="10D8A695"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Specifications of measuring equipment</w:t>
            </w:r>
          </w:p>
        </w:tc>
      </w:tr>
      <w:tr w:rsidR="009F5012" w:rsidRPr="00D95372" w14:paraId="7921671A" w14:textId="77777777" w:rsidTr="009F5012">
        <w:tc>
          <w:tcPr>
            <w:tcW w:w="1241" w:type="dxa"/>
            <w:shd w:val="clear" w:color="auto" w:fill="auto"/>
          </w:tcPr>
          <w:p w14:paraId="5171BAB0" w14:textId="117D3A9F"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P</w:t>
            </w:r>
          </w:p>
        </w:tc>
        <w:tc>
          <w:tcPr>
            <w:tcW w:w="4842" w:type="dxa"/>
            <w:shd w:val="clear" w:color="auto" w:fill="auto"/>
          </w:tcPr>
          <w:p w14:paraId="1313C962" w14:textId="0C3EA814"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Telephone transmission quality, telephone installations, local line networks</w:t>
            </w:r>
          </w:p>
        </w:tc>
      </w:tr>
      <w:tr w:rsidR="009F5012" w:rsidRPr="00D95372" w14:paraId="4F6C1DB1" w14:textId="77777777" w:rsidTr="009F5012">
        <w:tc>
          <w:tcPr>
            <w:tcW w:w="1241" w:type="dxa"/>
            <w:shd w:val="clear" w:color="auto" w:fill="auto"/>
          </w:tcPr>
          <w:p w14:paraId="316AE9F1" w14:textId="01BC01B8"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Q</w:t>
            </w:r>
          </w:p>
        </w:tc>
        <w:tc>
          <w:tcPr>
            <w:tcW w:w="4842" w:type="dxa"/>
            <w:shd w:val="clear" w:color="auto" w:fill="auto"/>
          </w:tcPr>
          <w:p w14:paraId="6D9D87B5" w14:textId="249AB155"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Switching and signalling, and associated measurements and tests</w:t>
            </w:r>
          </w:p>
        </w:tc>
      </w:tr>
      <w:tr w:rsidR="009F5012" w:rsidRPr="00D95372" w14:paraId="7B686DAB" w14:textId="77777777" w:rsidTr="009F5012">
        <w:tc>
          <w:tcPr>
            <w:tcW w:w="1241" w:type="dxa"/>
            <w:shd w:val="clear" w:color="auto" w:fill="auto"/>
          </w:tcPr>
          <w:p w14:paraId="3D918A6B" w14:textId="70443E6A"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R</w:t>
            </w:r>
          </w:p>
        </w:tc>
        <w:tc>
          <w:tcPr>
            <w:tcW w:w="4842" w:type="dxa"/>
            <w:shd w:val="clear" w:color="auto" w:fill="auto"/>
          </w:tcPr>
          <w:p w14:paraId="1377F115" w14:textId="051B6E1C"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Telegraph transmission</w:t>
            </w:r>
          </w:p>
        </w:tc>
      </w:tr>
      <w:tr w:rsidR="009F5012" w:rsidRPr="00D95372" w14:paraId="7DB93620" w14:textId="77777777" w:rsidTr="009F5012">
        <w:tc>
          <w:tcPr>
            <w:tcW w:w="1241" w:type="dxa"/>
            <w:shd w:val="clear" w:color="auto" w:fill="auto"/>
          </w:tcPr>
          <w:p w14:paraId="0B436FA6" w14:textId="455E700C"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S</w:t>
            </w:r>
          </w:p>
        </w:tc>
        <w:tc>
          <w:tcPr>
            <w:tcW w:w="4842" w:type="dxa"/>
            <w:shd w:val="clear" w:color="auto" w:fill="auto"/>
          </w:tcPr>
          <w:p w14:paraId="351EE80E" w14:textId="52FD511A"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Telegraph services terminal equipment</w:t>
            </w:r>
          </w:p>
        </w:tc>
      </w:tr>
      <w:tr w:rsidR="009F5012" w:rsidRPr="00D95372" w14:paraId="0BB270A9" w14:textId="77777777" w:rsidTr="009F5012">
        <w:tc>
          <w:tcPr>
            <w:tcW w:w="1241" w:type="dxa"/>
            <w:shd w:val="clear" w:color="auto" w:fill="auto"/>
          </w:tcPr>
          <w:p w14:paraId="703B74CE" w14:textId="5798B898"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T</w:t>
            </w:r>
          </w:p>
        </w:tc>
        <w:tc>
          <w:tcPr>
            <w:tcW w:w="4842" w:type="dxa"/>
            <w:shd w:val="clear" w:color="auto" w:fill="auto"/>
          </w:tcPr>
          <w:p w14:paraId="33FCFE3E" w14:textId="18EE77B6"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Terminals for telematic services</w:t>
            </w:r>
          </w:p>
        </w:tc>
      </w:tr>
      <w:tr w:rsidR="009F5012" w:rsidRPr="00D95372" w14:paraId="130A5794" w14:textId="77777777" w:rsidTr="009F5012">
        <w:tc>
          <w:tcPr>
            <w:tcW w:w="1241" w:type="dxa"/>
            <w:shd w:val="clear" w:color="auto" w:fill="auto"/>
          </w:tcPr>
          <w:p w14:paraId="6168AD3E" w14:textId="0ECE87EF"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U</w:t>
            </w:r>
          </w:p>
        </w:tc>
        <w:tc>
          <w:tcPr>
            <w:tcW w:w="4842" w:type="dxa"/>
            <w:shd w:val="clear" w:color="auto" w:fill="auto"/>
          </w:tcPr>
          <w:p w14:paraId="07CB084E" w14:textId="24419406"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Telegraph switching</w:t>
            </w:r>
          </w:p>
        </w:tc>
      </w:tr>
      <w:tr w:rsidR="009F5012" w:rsidRPr="00D95372" w14:paraId="5B3D1AB1" w14:textId="77777777" w:rsidTr="009F5012">
        <w:tc>
          <w:tcPr>
            <w:tcW w:w="1241" w:type="dxa"/>
            <w:shd w:val="clear" w:color="auto" w:fill="auto"/>
          </w:tcPr>
          <w:p w14:paraId="4BA7ECE1" w14:textId="5235DCEE"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V</w:t>
            </w:r>
          </w:p>
        </w:tc>
        <w:tc>
          <w:tcPr>
            <w:tcW w:w="4842" w:type="dxa"/>
            <w:shd w:val="clear" w:color="auto" w:fill="auto"/>
          </w:tcPr>
          <w:p w14:paraId="04375ED1" w14:textId="77696E20"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Data communication over the telephone network</w:t>
            </w:r>
          </w:p>
        </w:tc>
      </w:tr>
      <w:tr w:rsidR="009F5012" w:rsidRPr="00D95372" w14:paraId="097E3436" w14:textId="77777777" w:rsidTr="009F5012">
        <w:tc>
          <w:tcPr>
            <w:tcW w:w="1241" w:type="dxa"/>
            <w:shd w:val="clear" w:color="auto" w:fill="auto"/>
          </w:tcPr>
          <w:p w14:paraId="56CD5F18" w14:textId="49A5A2A8"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X</w:t>
            </w:r>
          </w:p>
        </w:tc>
        <w:tc>
          <w:tcPr>
            <w:tcW w:w="4842" w:type="dxa"/>
            <w:shd w:val="clear" w:color="auto" w:fill="auto"/>
          </w:tcPr>
          <w:p w14:paraId="1FC5FCC1" w14:textId="725DD2DB"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Data networks, open system communications and security</w:t>
            </w:r>
          </w:p>
        </w:tc>
      </w:tr>
      <w:tr w:rsidR="009F5012" w:rsidRPr="00D95372" w14:paraId="46945827" w14:textId="77777777" w:rsidTr="009F5012">
        <w:tc>
          <w:tcPr>
            <w:tcW w:w="1241" w:type="dxa"/>
            <w:shd w:val="clear" w:color="auto" w:fill="auto"/>
          </w:tcPr>
          <w:p w14:paraId="4CC221E9" w14:textId="4406A882"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Y</w:t>
            </w:r>
          </w:p>
        </w:tc>
        <w:tc>
          <w:tcPr>
            <w:tcW w:w="4842" w:type="dxa"/>
            <w:shd w:val="clear" w:color="auto" w:fill="auto"/>
          </w:tcPr>
          <w:p w14:paraId="4E9BB5A5" w14:textId="4E7B62FC" w:rsidR="009F5012" w:rsidRPr="00D95372"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Global information infrastructure, Internet protocol aspects, next-generation networks, Internet of Things and smart cities</w:t>
            </w:r>
          </w:p>
        </w:tc>
      </w:tr>
      <w:tr w:rsidR="009F5012" w:rsidRPr="00FC51CA" w14:paraId="08063F5B" w14:textId="77777777" w:rsidTr="009F5012">
        <w:tc>
          <w:tcPr>
            <w:tcW w:w="1241" w:type="dxa"/>
            <w:shd w:val="clear" w:color="auto" w:fill="auto"/>
          </w:tcPr>
          <w:p w14:paraId="44DB14F3" w14:textId="72B93B1B" w:rsidR="009F5012" w:rsidRPr="00D95372"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D95372">
              <w:rPr>
                <w:sz w:val="22"/>
              </w:rPr>
              <w:t>Series Z</w:t>
            </w:r>
          </w:p>
        </w:tc>
        <w:tc>
          <w:tcPr>
            <w:tcW w:w="4842" w:type="dxa"/>
            <w:shd w:val="clear" w:color="auto" w:fill="auto"/>
          </w:tcPr>
          <w:p w14:paraId="23BF96BB" w14:textId="471D6BBA" w:rsidR="009F5012" w:rsidRPr="00FC51CA"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r w:rsidRPr="00D95372">
              <w:rPr>
                <w:sz w:val="22"/>
              </w:rPr>
              <w:t>Languages and general software aspects for telecommunication systems</w:t>
            </w:r>
          </w:p>
        </w:tc>
      </w:tr>
      <w:tr w:rsidR="009F5012" w:rsidRPr="00FC51CA" w14:paraId="0E2A913E" w14:textId="77777777" w:rsidTr="009F5012">
        <w:tc>
          <w:tcPr>
            <w:tcW w:w="1241" w:type="dxa"/>
            <w:shd w:val="clear" w:color="auto" w:fill="auto"/>
          </w:tcPr>
          <w:p w14:paraId="16CA7B30" w14:textId="77777777" w:rsidR="009F5012" w:rsidRPr="00FC51CA" w:rsidRDefault="009F5012" w:rsidP="009F5012">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842" w:type="dxa"/>
            <w:shd w:val="clear" w:color="auto" w:fill="auto"/>
          </w:tcPr>
          <w:p w14:paraId="70E4A212" w14:textId="77777777" w:rsidR="009F5012" w:rsidRPr="00FC51CA" w:rsidRDefault="009F5012" w:rsidP="009F5012">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14:paraId="234A8809" w14:textId="70890A2B" w:rsidR="0013283A" w:rsidRPr="00FC51CA" w:rsidRDefault="0013283A" w:rsidP="009F5012"/>
    <w:sectPr w:rsidR="0013283A" w:rsidRPr="00FC51CA" w:rsidSect="009F5012">
      <w:headerReference w:type="even" r:id="rId29"/>
      <w:headerReference w:type="default" r:id="rId30"/>
      <w:footerReference w:type="even" r:id="rId31"/>
      <w:footerReference w:type="default" r:id="rId32"/>
      <w:pgSz w:w="11907" w:h="16840" w:code="9"/>
      <w:pgMar w:top="1089" w:right="1089" w:bottom="1089" w:left="1089" w:header="482" w:footer="482" w:gutter="0"/>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D55EF" w14:textId="77777777" w:rsidR="00486F06" w:rsidRDefault="00486F06" w:rsidP="00C42125">
      <w:pPr>
        <w:spacing w:before="0"/>
      </w:pPr>
      <w:r>
        <w:separator/>
      </w:r>
    </w:p>
  </w:endnote>
  <w:endnote w:type="continuationSeparator" w:id="0">
    <w:p w14:paraId="02702692" w14:textId="77777777" w:rsidR="00486F06" w:rsidRDefault="00486F06"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
    <w:altName w:val="MS Mincho"/>
    <w:panose1 w:val="00000000000000000000"/>
    <w:charset w:val="80"/>
    <w:family w:val="auto"/>
    <w:notTrueType/>
    <w:pitch w:val="variable"/>
    <w:sig w:usb0="00000000"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D8B37" w14:textId="14FDDF5A" w:rsidR="00486F06" w:rsidRPr="009F5012" w:rsidRDefault="00486F06" w:rsidP="009F50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853DC" w14:textId="28204049" w:rsidR="00486F06" w:rsidRPr="008755ED" w:rsidRDefault="00486F06" w:rsidP="003F42DD">
    <w:pPr>
      <w:pStyle w:val="FooterQP"/>
      <w:rPr>
        <w:b w:val="0"/>
      </w:rPr>
    </w:pPr>
    <w:r>
      <w:tab/>
    </w:r>
    <w:r>
      <w:tab/>
      <w:t>Rec. ITU</w:t>
    </w:r>
    <w:r>
      <w:noBreakHyphen/>
      <w:t>T E.840 (06/2018)</w:t>
    </w:r>
    <w:r>
      <w:tab/>
    </w:r>
    <w:r>
      <w:rPr>
        <w:b w:val="0"/>
      </w:rPr>
      <w:fldChar w:fldCharType="begin"/>
    </w:r>
    <w:r>
      <w:rPr>
        <w:b w:val="0"/>
      </w:rPr>
      <w:instrText xml:space="preserve"> PAGE  \* MERGEFORMAT </w:instrText>
    </w:r>
    <w:r>
      <w:rPr>
        <w:b w:val="0"/>
      </w:rPr>
      <w:fldChar w:fldCharType="separate"/>
    </w:r>
    <w:r w:rsidR="00CF693F">
      <w:rPr>
        <w:b w:val="0"/>
        <w:noProof/>
      </w:rPr>
      <w:t>13</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FC206" w14:textId="0A6D072F" w:rsidR="00486F06" w:rsidRPr="000A1D96" w:rsidRDefault="00486F06" w:rsidP="000A1D96">
    <w:pPr>
      <w:pStyle w:val="FooterQP"/>
      <w:rPr>
        <w:b w:val="0"/>
      </w:rPr>
    </w:pPr>
    <w:r>
      <w:tab/>
    </w:r>
    <w:r>
      <w:tab/>
      <w:t>Rec. ITU</w:t>
    </w:r>
    <w:r>
      <w:noBreakHyphen/>
      <w:t>T E.840 (06/2018)</w:t>
    </w:r>
    <w:r>
      <w:tab/>
    </w:r>
    <w:r>
      <w:rPr>
        <w:b w:val="0"/>
      </w:rPr>
      <w:fldChar w:fldCharType="begin"/>
    </w:r>
    <w:r>
      <w:rPr>
        <w:b w:val="0"/>
      </w:rPr>
      <w:instrText xml:space="preserve"> PAGE  \* MERGEFORMAT </w:instrText>
    </w:r>
    <w:r>
      <w:rPr>
        <w:b w:val="0"/>
      </w:rPr>
      <w:fldChar w:fldCharType="separate"/>
    </w:r>
    <w:r w:rsidR="00CF693F">
      <w:rPr>
        <w:b w:val="0"/>
        <w:noProof/>
      </w:rPr>
      <w:t>1</w:t>
    </w:r>
    <w:r>
      <w:rPr>
        <w:b w:val="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733FB" w14:textId="5CC82531" w:rsidR="00486F06" w:rsidRPr="00F66E5F" w:rsidRDefault="00486F06" w:rsidP="000A1D96">
    <w:pPr>
      <w:pStyle w:val="FooterQP"/>
      <w:rPr>
        <w:b w:val="0"/>
        <w:lang w:val="fr-CH"/>
      </w:rPr>
    </w:pPr>
    <w:r>
      <w:rPr>
        <w:b w:val="0"/>
      </w:rPr>
      <w:fldChar w:fldCharType="begin"/>
    </w:r>
    <w:r w:rsidRPr="00F66E5F">
      <w:rPr>
        <w:b w:val="0"/>
        <w:lang w:val="fr-CH"/>
      </w:rPr>
      <w:instrText xml:space="preserve"> PAGE  \* MERGEFORMAT </w:instrText>
    </w:r>
    <w:r>
      <w:rPr>
        <w:b w:val="0"/>
      </w:rPr>
      <w:fldChar w:fldCharType="separate"/>
    </w:r>
    <w:r w:rsidR="00CF693F">
      <w:rPr>
        <w:b w:val="0"/>
        <w:noProof/>
        <w:lang w:val="fr-CH"/>
      </w:rPr>
      <w:t>12</w:t>
    </w:r>
    <w:r>
      <w:rPr>
        <w:b w:val="0"/>
      </w:rPr>
      <w:fldChar w:fldCharType="end"/>
    </w:r>
    <w:r w:rsidRPr="00F66E5F">
      <w:rPr>
        <w:lang w:val="fr-CH"/>
      </w:rPr>
      <w:tab/>
      <w:t>Rec. ITU</w:t>
    </w:r>
    <w:r w:rsidRPr="00F66E5F">
      <w:rPr>
        <w:lang w:val="fr-CH"/>
      </w:rPr>
      <w:noBreakHyphen/>
      <w:t>T E.840 (06/2018)</w:t>
    </w:r>
    <w:r w:rsidRPr="00F66E5F">
      <w:rPr>
        <w:lang w:val="fr-CH"/>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A1F28" w14:textId="099785ED" w:rsidR="00486F06" w:rsidRPr="008755ED" w:rsidRDefault="00486F06" w:rsidP="003F42DD">
    <w:pPr>
      <w:pStyle w:val="FooterQP"/>
      <w:rPr>
        <w:lang w:val="fr-CH"/>
      </w:rPr>
    </w:pPr>
    <w:r>
      <w:rPr>
        <w:b w:val="0"/>
      </w:rPr>
      <w:fldChar w:fldCharType="begin"/>
    </w:r>
    <w:r w:rsidRPr="008755ED">
      <w:rPr>
        <w:b w:val="0"/>
        <w:lang w:val="fr-CH"/>
      </w:rPr>
      <w:instrText xml:space="preserve"> PAGE  \* MERGEFORMAT </w:instrText>
    </w:r>
    <w:r>
      <w:rPr>
        <w:b w:val="0"/>
      </w:rPr>
      <w:fldChar w:fldCharType="separate"/>
    </w:r>
    <w:r w:rsidR="00CF693F">
      <w:rPr>
        <w:b w:val="0"/>
        <w:noProof/>
        <w:lang w:val="fr-CH"/>
      </w:rPr>
      <w:t>14</w:t>
    </w:r>
    <w:r>
      <w:rPr>
        <w:b w:val="0"/>
      </w:rPr>
      <w:fldChar w:fldCharType="end"/>
    </w:r>
    <w:r w:rsidRPr="008755ED">
      <w:rPr>
        <w:lang w:val="fr-CH"/>
      </w:rPr>
      <w:tab/>
      <w:t>Rec. ITU</w:t>
    </w:r>
    <w:r w:rsidRPr="008755ED">
      <w:rPr>
        <w:lang w:val="fr-CH"/>
      </w:rPr>
      <w:noBreakHyphen/>
      <w:t>T E.840 (06/2018)</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81B82" w14:textId="3699F5D4" w:rsidR="00486F06" w:rsidRPr="009F5012" w:rsidRDefault="00486F06" w:rsidP="009F501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5D92F" w14:textId="77777777" w:rsidR="00486F06" w:rsidRDefault="00486F06" w:rsidP="009F5012">
    <w:pPr>
      <w:pStyle w:val="FooterQP"/>
      <w:jc w:val="right"/>
      <w:rPr>
        <w:rFonts w:ascii="Arial" w:hAnsi="Arial" w:cs="Arial"/>
        <w:b w:val="0"/>
      </w:rPr>
    </w:pPr>
    <w:r>
      <w:rPr>
        <w:rFonts w:ascii="Arial" w:hAnsi="Arial" w:cs="Arial"/>
        <w:b w:val="0"/>
      </w:rPr>
      <w:t>Printed in Switzerland</w:t>
    </w:r>
  </w:p>
  <w:p w14:paraId="5C25B92D" w14:textId="264C5DFA" w:rsidR="00486F06" w:rsidRPr="009F5012" w:rsidRDefault="00486F06" w:rsidP="009F5012">
    <w:pPr>
      <w:pStyle w:val="FooterQP"/>
      <w:jc w:val="right"/>
      <w:rPr>
        <w:rFonts w:ascii="Arial" w:hAnsi="Arial" w:cs="Arial"/>
        <w:b w:val="0"/>
      </w:rPr>
    </w:pPr>
    <w:r>
      <w:rPr>
        <w:rFonts w:ascii="Arial" w:hAnsi="Arial" w:cs="Arial"/>
        <w:b w:val="0"/>
      </w:rPr>
      <w:t>Geneva, 2018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8E294" w14:textId="77777777" w:rsidR="00486F06" w:rsidRDefault="00486F06" w:rsidP="009F5012">
    <w:pPr>
      <w:pStyle w:val="FooterQP"/>
      <w:jc w:val="right"/>
      <w:rPr>
        <w:rFonts w:ascii="Arial" w:hAnsi="Arial" w:cs="Arial"/>
        <w:b w:val="0"/>
      </w:rPr>
    </w:pPr>
    <w:r>
      <w:rPr>
        <w:rFonts w:ascii="Arial" w:hAnsi="Arial" w:cs="Arial"/>
        <w:b w:val="0"/>
      </w:rPr>
      <w:t>Printed in Switzerland</w:t>
    </w:r>
  </w:p>
  <w:p w14:paraId="478F7412" w14:textId="52B903EF" w:rsidR="00486F06" w:rsidRPr="009F5012" w:rsidRDefault="00486F06" w:rsidP="009F5012">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F10E6" w14:textId="77777777" w:rsidR="00486F06" w:rsidRDefault="00486F06" w:rsidP="00C42125">
      <w:pPr>
        <w:spacing w:before="0"/>
      </w:pPr>
      <w:r>
        <w:separator/>
      </w:r>
    </w:p>
  </w:footnote>
  <w:footnote w:type="continuationSeparator" w:id="0">
    <w:p w14:paraId="0226EA20" w14:textId="77777777" w:rsidR="00486F06" w:rsidRDefault="00486F06" w:rsidP="00C42125">
      <w:pPr>
        <w:spacing w:before="0"/>
      </w:pPr>
      <w:r>
        <w:continuationSeparator/>
      </w:r>
    </w:p>
  </w:footnote>
  <w:footnote w:id="1">
    <w:p w14:paraId="14C8CCB1" w14:textId="3B86769C" w:rsidR="00486F06" w:rsidRPr="00783586" w:rsidRDefault="00486F06" w:rsidP="007C3001">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w:t>
      </w:r>
      <w:r>
        <w:rPr>
          <w:lang w:val="en-US"/>
        </w:rPr>
        <w:t>'</w:t>
      </w:r>
      <w:r w:rsidRPr="00B01B93">
        <w:rPr>
          <w:lang w:val="en-US"/>
        </w:rPr>
        <w:t>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1674F" w14:textId="77777777" w:rsidR="00486F06" w:rsidRDefault="00486F06">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A9B89" w14:textId="77777777" w:rsidR="00486F06" w:rsidRDefault="00486F06">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34382" w14:textId="77777777" w:rsidR="00486F06" w:rsidRDefault="00486F06">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0BCD2" w14:textId="77777777" w:rsidR="00486F06" w:rsidRDefault="00486F06">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76B0C" w14:textId="77777777" w:rsidR="00486F06" w:rsidRDefault="00486F0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F35C8" w14:textId="77777777" w:rsidR="00486F06" w:rsidRPr="009F5012" w:rsidRDefault="00486F06" w:rsidP="009F501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B16A9" w14:textId="77777777" w:rsidR="00486F06" w:rsidRPr="009F5012" w:rsidRDefault="00486F06" w:rsidP="009F501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2C1" w14:textId="77777777" w:rsidR="00486F06" w:rsidRPr="009F5012" w:rsidRDefault="00486F06" w:rsidP="009F501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CFA57" w14:textId="77777777" w:rsidR="00486F06" w:rsidRPr="009F5012" w:rsidRDefault="00486F06" w:rsidP="009F50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6DEC9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7601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6CA4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0247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7E33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F043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F81E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64D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526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88F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E01AF"/>
    <w:multiLevelType w:val="multilevel"/>
    <w:tmpl w:val="AC7472B8"/>
    <w:lvl w:ilvl="0">
      <w:start w:val="8"/>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0DDB3800"/>
    <w:multiLevelType w:val="multilevel"/>
    <w:tmpl w:val="4D4A9444"/>
    <w:lvl w:ilvl="0">
      <w:start w:val="8"/>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15D5433"/>
    <w:multiLevelType w:val="hybridMultilevel"/>
    <w:tmpl w:val="B8287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772228"/>
    <w:multiLevelType w:val="hybridMultilevel"/>
    <w:tmpl w:val="2182C9A4"/>
    <w:lvl w:ilvl="0" w:tplc="A9C68B7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2F4226"/>
    <w:multiLevelType w:val="multilevel"/>
    <w:tmpl w:val="D6ECA67C"/>
    <w:lvl w:ilvl="0">
      <w:start w:val="8"/>
      <w:numFmt w:val="decimal"/>
      <w:lvlText w:val="%1."/>
      <w:lvlJc w:val="left"/>
      <w:pPr>
        <w:ind w:left="360" w:hanging="360"/>
      </w:pPr>
      <w:rPr>
        <w:rFonts w:hint="default"/>
      </w:rPr>
    </w:lvl>
    <w:lvl w:ilvl="1">
      <w:start w:val="3"/>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5" w15:restartNumberingAfterBreak="0">
    <w:nsid w:val="2B0A4B39"/>
    <w:multiLevelType w:val="multilevel"/>
    <w:tmpl w:val="2722C912"/>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4F55474"/>
    <w:multiLevelType w:val="multilevel"/>
    <w:tmpl w:val="7C56590A"/>
    <w:lvl w:ilvl="0">
      <w:start w:val="3"/>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9C448CB"/>
    <w:multiLevelType w:val="multilevel"/>
    <w:tmpl w:val="BEC4178C"/>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3D720FA5"/>
    <w:multiLevelType w:val="hybridMultilevel"/>
    <w:tmpl w:val="5A0AADFC"/>
    <w:lvl w:ilvl="0" w:tplc="7FA8EE88">
      <w:start w:val="7"/>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0133043"/>
    <w:multiLevelType w:val="multilevel"/>
    <w:tmpl w:val="660AEF10"/>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514A55C0"/>
    <w:multiLevelType w:val="hybridMultilevel"/>
    <w:tmpl w:val="F872E0A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319C2"/>
    <w:multiLevelType w:val="multilevel"/>
    <w:tmpl w:val="A5FC40CA"/>
    <w:lvl w:ilvl="0">
      <w:start w:val="7"/>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2" w15:restartNumberingAfterBreak="0">
    <w:nsid w:val="644A2724"/>
    <w:multiLevelType w:val="multilevel"/>
    <w:tmpl w:val="7938D3BA"/>
    <w:lvl w:ilvl="0">
      <w:start w:val="8"/>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7"/>
  </w:num>
  <w:num w:numId="15">
    <w:abstractNumId w:val="19"/>
  </w:num>
  <w:num w:numId="16">
    <w:abstractNumId w:val="15"/>
  </w:num>
  <w:num w:numId="17">
    <w:abstractNumId w:val="20"/>
  </w:num>
  <w:num w:numId="18">
    <w:abstractNumId w:val="16"/>
  </w:num>
  <w:num w:numId="19">
    <w:abstractNumId w:val="21"/>
  </w:num>
  <w:num w:numId="20">
    <w:abstractNumId w:val="14"/>
  </w:num>
  <w:num w:numId="21">
    <w:abstractNumId w:val="10"/>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s-ES_tradnl" w:vendorID="64" w:dllVersion="6" w:nlCheck="1" w:checkStyle="0"/>
  <w:activeWritingStyle w:appName="MSWord" w:lang="en-GB" w:vendorID="64" w:dllVersion="6" w:nlCheck="1" w:checkStyle="1"/>
  <w:activeWritingStyle w:appName="MSWord" w:lang="en-US" w:vendorID="64" w:dllVersion="6" w:nlCheck="1" w:checkStyle="1"/>
  <w:activeWritingStyle w:appName="MSWord" w:lang="fr-CH" w:vendorID="64" w:dllVersion="6" w:nlCheck="1" w:checkStyle="0"/>
  <w:activeWritingStyle w:appName="MSWord" w:lang="en-GB"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de-CH"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en-GB" w:vendorID="64" w:dllVersion="131078" w:nlCheck="1" w:checkStyle="1"/>
  <w:activeWritingStyle w:appName="MSWord" w:lang="es-ES_tradnl" w:vendorID="64" w:dllVersion="131078" w:nlCheck="1" w:checkStyle="0"/>
  <w:activeWritingStyle w:appName="MSWord" w:lang="en-US" w:vendorID="64" w:dllVersion="131078" w:nlCheck="1" w:checkStyle="1"/>
  <w:activeWritingStyle w:appName="MSWord" w:lang="fr-CH" w:vendorID="64" w:dllVersion="131078" w:nlCheck="1" w:checkStyle="0"/>
  <w:activeWritingStyle w:appName="MSWord" w:lang="fr-FR" w:vendorID="64" w:dllVersion="131078" w:nlCheck="1" w:checkStyle="1"/>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characterSpacingControl w:val="doNotCompress"/>
  <w:hdrShapeDefaults>
    <o:shapedefaults v:ext="edit" spidmax="317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00"/>
    <w:rsid w:val="00004E8C"/>
    <w:rsid w:val="00004EC1"/>
    <w:rsid w:val="000111CA"/>
    <w:rsid w:val="000147E0"/>
    <w:rsid w:val="000171DB"/>
    <w:rsid w:val="00017660"/>
    <w:rsid w:val="00021B48"/>
    <w:rsid w:val="00023D9A"/>
    <w:rsid w:val="00023EF9"/>
    <w:rsid w:val="0002490E"/>
    <w:rsid w:val="000313F7"/>
    <w:rsid w:val="00031A48"/>
    <w:rsid w:val="00035401"/>
    <w:rsid w:val="00037538"/>
    <w:rsid w:val="000424EC"/>
    <w:rsid w:val="00043D75"/>
    <w:rsid w:val="00045131"/>
    <w:rsid w:val="000547BB"/>
    <w:rsid w:val="00057000"/>
    <w:rsid w:val="000604E2"/>
    <w:rsid w:val="000627AB"/>
    <w:rsid w:val="000633FA"/>
    <w:rsid w:val="000640E0"/>
    <w:rsid w:val="00065D40"/>
    <w:rsid w:val="00095E2A"/>
    <w:rsid w:val="000A1D96"/>
    <w:rsid w:val="000A20D3"/>
    <w:rsid w:val="000A5CA2"/>
    <w:rsid w:val="000B021D"/>
    <w:rsid w:val="000B25B1"/>
    <w:rsid w:val="000D5242"/>
    <w:rsid w:val="000D6ADE"/>
    <w:rsid w:val="000D7C28"/>
    <w:rsid w:val="000D7D57"/>
    <w:rsid w:val="000E03AB"/>
    <w:rsid w:val="000E2B23"/>
    <w:rsid w:val="000E2B8D"/>
    <w:rsid w:val="000E5884"/>
    <w:rsid w:val="000E7F9A"/>
    <w:rsid w:val="000F01D0"/>
    <w:rsid w:val="000F0565"/>
    <w:rsid w:val="000F1B6A"/>
    <w:rsid w:val="000F1C13"/>
    <w:rsid w:val="000F20F6"/>
    <w:rsid w:val="000F424A"/>
    <w:rsid w:val="00100203"/>
    <w:rsid w:val="00103087"/>
    <w:rsid w:val="00107BAF"/>
    <w:rsid w:val="00111506"/>
    <w:rsid w:val="001211C1"/>
    <w:rsid w:val="001251DA"/>
    <w:rsid w:val="00125432"/>
    <w:rsid w:val="00125854"/>
    <w:rsid w:val="00130962"/>
    <w:rsid w:val="0013283A"/>
    <w:rsid w:val="00136D6A"/>
    <w:rsid w:val="00137074"/>
    <w:rsid w:val="00137F40"/>
    <w:rsid w:val="0014063B"/>
    <w:rsid w:val="00143296"/>
    <w:rsid w:val="001437FC"/>
    <w:rsid w:val="00145918"/>
    <w:rsid w:val="0014622E"/>
    <w:rsid w:val="00146D5A"/>
    <w:rsid w:val="00153FA9"/>
    <w:rsid w:val="00156E89"/>
    <w:rsid w:val="0016248D"/>
    <w:rsid w:val="00166544"/>
    <w:rsid w:val="00180B4D"/>
    <w:rsid w:val="001871EC"/>
    <w:rsid w:val="00187630"/>
    <w:rsid w:val="0019493D"/>
    <w:rsid w:val="001A3464"/>
    <w:rsid w:val="001A3F91"/>
    <w:rsid w:val="001A612F"/>
    <w:rsid w:val="001A670F"/>
    <w:rsid w:val="001B395E"/>
    <w:rsid w:val="001C396F"/>
    <w:rsid w:val="001C62B8"/>
    <w:rsid w:val="001D061F"/>
    <w:rsid w:val="001D4FE4"/>
    <w:rsid w:val="001D53F4"/>
    <w:rsid w:val="001E746D"/>
    <w:rsid w:val="001E7B0E"/>
    <w:rsid w:val="001F141D"/>
    <w:rsid w:val="001F1975"/>
    <w:rsid w:val="001F2539"/>
    <w:rsid w:val="001F5BB0"/>
    <w:rsid w:val="001F6FB0"/>
    <w:rsid w:val="00200A06"/>
    <w:rsid w:val="00201568"/>
    <w:rsid w:val="00202221"/>
    <w:rsid w:val="00205ED1"/>
    <w:rsid w:val="00207EA2"/>
    <w:rsid w:val="00225AB0"/>
    <w:rsid w:val="0023340E"/>
    <w:rsid w:val="002403CB"/>
    <w:rsid w:val="00240E30"/>
    <w:rsid w:val="00241832"/>
    <w:rsid w:val="0024402C"/>
    <w:rsid w:val="00251070"/>
    <w:rsid w:val="0025308E"/>
    <w:rsid w:val="00253DBE"/>
    <w:rsid w:val="002557CB"/>
    <w:rsid w:val="0026057A"/>
    <w:rsid w:val="00260587"/>
    <w:rsid w:val="002622FA"/>
    <w:rsid w:val="00263518"/>
    <w:rsid w:val="002657C0"/>
    <w:rsid w:val="00266130"/>
    <w:rsid w:val="00270F8D"/>
    <w:rsid w:val="0027283D"/>
    <w:rsid w:val="002759E7"/>
    <w:rsid w:val="00275ED1"/>
    <w:rsid w:val="00277326"/>
    <w:rsid w:val="00280C31"/>
    <w:rsid w:val="00284BAE"/>
    <w:rsid w:val="002965A8"/>
    <w:rsid w:val="002977A2"/>
    <w:rsid w:val="00297D89"/>
    <w:rsid w:val="002A05BA"/>
    <w:rsid w:val="002A13EA"/>
    <w:rsid w:val="002A2651"/>
    <w:rsid w:val="002A49E0"/>
    <w:rsid w:val="002A7273"/>
    <w:rsid w:val="002C015C"/>
    <w:rsid w:val="002C26C0"/>
    <w:rsid w:val="002C2BC5"/>
    <w:rsid w:val="002D25D3"/>
    <w:rsid w:val="002D293F"/>
    <w:rsid w:val="002D4462"/>
    <w:rsid w:val="002E6E97"/>
    <w:rsid w:val="002E79CB"/>
    <w:rsid w:val="002F122C"/>
    <w:rsid w:val="002F7F55"/>
    <w:rsid w:val="003014FA"/>
    <w:rsid w:val="00302A8B"/>
    <w:rsid w:val="0030495C"/>
    <w:rsid w:val="0030745F"/>
    <w:rsid w:val="00314630"/>
    <w:rsid w:val="0031626C"/>
    <w:rsid w:val="0032090A"/>
    <w:rsid w:val="00321CDE"/>
    <w:rsid w:val="00333E15"/>
    <w:rsid w:val="00334A28"/>
    <w:rsid w:val="00336046"/>
    <w:rsid w:val="00337103"/>
    <w:rsid w:val="003373B3"/>
    <w:rsid w:val="00344305"/>
    <w:rsid w:val="0034790B"/>
    <w:rsid w:val="00350492"/>
    <w:rsid w:val="00353E40"/>
    <w:rsid w:val="003540F7"/>
    <w:rsid w:val="00360543"/>
    <w:rsid w:val="0036723B"/>
    <w:rsid w:val="00371858"/>
    <w:rsid w:val="0037422B"/>
    <w:rsid w:val="00375832"/>
    <w:rsid w:val="00382B9C"/>
    <w:rsid w:val="00385CF1"/>
    <w:rsid w:val="0038715D"/>
    <w:rsid w:val="003879C4"/>
    <w:rsid w:val="00391847"/>
    <w:rsid w:val="00392C03"/>
    <w:rsid w:val="00394DBF"/>
    <w:rsid w:val="003957A6"/>
    <w:rsid w:val="00395C05"/>
    <w:rsid w:val="00396088"/>
    <w:rsid w:val="0039626D"/>
    <w:rsid w:val="003A1D21"/>
    <w:rsid w:val="003A2F44"/>
    <w:rsid w:val="003A43EF"/>
    <w:rsid w:val="003A6571"/>
    <w:rsid w:val="003B2E76"/>
    <w:rsid w:val="003B2F04"/>
    <w:rsid w:val="003B657A"/>
    <w:rsid w:val="003C6D73"/>
    <w:rsid w:val="003C7445"/>
    <w:rsid w:val="003D1530"/>
    <w:rsid w:val="003D2CC8"/>
    <w:rsid w:val="003E0198"/>
    <w:rsid w:val="003E1D1A"/>
    <w:rsid w:val="003E3A94"/>
    <w:rsid w:val="003E5D46"/>
    <w:rsid w:val="003F02C9"/>
    <w:rsid w:val="003F0D44"/>
    <w:rsid w:val="003F0F8E"/>
    <w:rsid w:val="003F2BED"/>
    <w:rsid w:val="003F3B47"/>
    <w:rsid w:val="003F42DD"/>
    <w:rsid w:val="003F6F3F"/>
    <w:rsid w:val="004020D4"/>
    <w:rsid w:val="00402B4A"/>
    <w:rsid w:val="00406040"/>
    <w:rsid w:val="004061C3"/>
    <w:rsid w:val="00407CFC"/>
    <w:rsid w:val="00413318"/>
    <w:rsid w:val="004158DF"/>
    <w:rsid w:val="00422BF3"/>
    <w:rsid w:val="00423A49"/>
    <w:rsid w:val="00424226"/>
    <w:rsid w:val="0043293C"/>
    <w:rsid w:val="00437956"/>
    <w:rsid w:val="00443878"/>
    <w:rsid w:val="004539A8"/>
    <w:rsid w:val="00453B61"/>
    <w:rsid w:val="00461D0F"/>
    <w:rsid w:val="00464362"/>
    <w:rsid w:val="00465E8A"/>
    <w:rsid w:val="004712CA"/>
    <w:rsid w:val="0047422E"/>
    <w:rsid w:val="00481449"/>
    <w:rsid w:val="00483B44"/>
    <w:rsid w:val="00484274"/>
    <w:rsid w:val="00486F06"/>
    <w:rsid w:val="004947DF"/>
    <w:rsid w:val="00494CA8"/>
    <w:rsid w:val="00495DD4"/>
    <w:rsid w:val="0049674B"/>
    <w:rsid w:val="004A0A42"/>
    <w:rsid w:val="004A2A74"/>
    <w:rsid w:val="004A3C12"/>
    <w:rsid w:val="004A4DAA"/>
    <w:rsid w:val="004A5D4D"/>
    <w:rsid w:val="004A76D8"/>
    <w:rsid w:val="004C0673"/>
    <w:rsid w:val="004C432D"/>
    <w:rsid w:val="004C4E4E"/>
    <w:rsid w:val="004C5439"/>
    <w:rsid w:val="004D2713"/>
    <w:rsid w:val="004D6906"/>
    <w:rsid w:val="004E5F62"/>
    <w:rsid w:val="004E77E1"/>
    <w:rsid w:val="004F134B"/>
    <w:rsid w:val="004F3816"/>
    <w:rsid w:val="004F6CED"/>
    <w:rsid w:val="005111A9"/>
    <w:rsid w:val="0051160B"/>
    <w:rsid w:val="005132AF"/>
    <w:rsid w:val="00515754"/>
    <w:rsid w:val="00523ACB"/>
    <w:rsid w:val="00523DE4"/>
    <w:rsid w:val="00526066"/>
    <w:rsid w:val="00526BA7"/>
    <w:rsid w:val="00534489"/>
    <w:rsid w:val="005354B5"/>
    <w:rsid w:val="00543D41"/>
    <w:rsid w:val="0054571E"/>
    <w:rsid w:val="0054626F"/>
    <w:rsid w:val="00552142"/>
    <w:rsid w:val="005526E8"/>
    <w:rsid w:val="00555E57"/>
    <w:rsid w:val="00556321"/>
    <w:rsid w:val="005567CF"/>
    <w:rsid w:val="0055782F"/>
    <w:rsid w:val="00562729"/>
    <w:rsid w:val="00563E37"/>
    <w:rsid w:val="00566EDA"/>
    <w:rsid w:val="00572654"/>
    <w:rsid w:val="00573636"/>
    <w:rsid w:val="00583CED"/>
    <w:rsid w:val="005901B3"/>
    <w:rsid w:val="00591B83"/>
    <w:rsid w:val="00593B98"/>
    <w:rsid w:val="00597A7C"/>
    <w:rsid w:val="005A0929"/>
    <w:rsid w:val="005A2274"/>
    <w:rsid w:val="005A5B4E"/>
    <w:rsid w:val="005A7B72"/>
    <w:rsid w:val="005B2C32"/>
    <w:rsid w:val="005B3023"/>
    <w:rsid w:val="005B5629"/>
    <w:rsid w:val="005B7BD7"/>
    <w:rsid w:val="005C0300"/>
    <w:rsid w:val="005C2E5D"/>
    <w:rsid w:val="005C3150"/>
    <w:rsid w:val="005C33F3"/>
    <w:rsid w:val="005C41B3"/>
    <w:rsid w:val="005C450B"/>
    <w:rsid w:val="005C6D19"/>
    <w:rsid w:val="005D1B8C"/>
    <w:rsid w:val="005D3BAB"/>
    <w:rsid w:val="005E1F45"/>
    <w:rsid w:val="005E4085"/>
    <w:rsid w:val="005F0B9B"/>
    <w:rsid w:val="005F20CB"/>
    <w:rsid w:val="005F25CA"/>
    <w:rsid w:val="005F4B6A"/>
    <w:rsid w:val="00600006"/>
    <w:rsid w:val="006002CE"/>
    <w:rsid w:val="00600582"/>
    <w:rsid w:val="006010F3"/>
    <w:rsid w:val="0060295F"/>
    <w:rsid w:val="00605913"/>
    <w:rsid w:val="00610162"/>
    <w:rsid w:val="00615A0A"/>
    <w:rsid w:val="00615D25"/>
    <w:rsid w:val="00617846"/>
    <w:rsid w:val="00624ACD"/>
    <w:rsid w:val="006259F1"/>
    <w:rsid w:val="00625D88"/>
    <w:rsid w:val="00626EA8"/>
    <w:rsid w:val="006324C8"/>
    <w:rsid w:val="006333D4"/>
    <w:rsid w:val="00635A9E"/>
    <w:rsid w:val="006369B2"/>
    <w:rsid w:val="0064448C"/>
    <w:rsid w:val="00647525"/>
    <w:rsid w:val="006507B9"/>
    <w:rsid w:val="00653210"/>
    <w:rsid w:val="00656FB7"/>
    <w:rsid w:val="006570B0"/>
    <w:rsid w:val="006650D6"/>
    <w:rsid w:val="00677A02"/>
    <w:rsid w:val="00681B95"/>
    <w:rsid w:val="00691AE8"/>
    <w:rsid w:val="00691C94"/>
    <w:rsid w:val="0069210B"/>
    <w:rsid w:val="00692458"/>
    <w:rsid w:val="0069366D"/>
    <w:rsid w:val="0069386A"/>
    <w:rsid w:val="006A4055"/>
    <w:rsid w:val="006A4321"/>
    <w:rsid w:val="006A7E62"/>
    <w:rsid w:val="006B0307"/>
    <w:rsid w:val="006B1B2A"/>
    <w:rsid w:val="006B6D60"/>
    <w:rsid w:val="006B79C9"/>
    <w:rsid w:val="006C5641"/>
    <w:rsid w:val="006C607C"/>
    <w:rsid w:val="006D1089"/>
    <w:rsid w:val="006D1B86"/>
    <w:rsid w:val="006D31DC"/>
    <w:rsid w:val="006D330B"/>
    <w:rsid w:val="006D5FED"/>
    <w:rsid w:val="006D7355"/>
    <w:rsid w:val="006E28B6"/>
    <w:rsid w:val="006F28A2"/>
    <w:rsid w:val="006F2ACE"/>
    <w:rsid w:val="0070152C"/>
    <w:rsid w:val="007016CD"/>
    <w:rsid w:val="007021E7"/>
    <w:rsid w:val="00715CA6"/>
    <w:rsid w:val="007161BC"/>
    <w:rsid w:val="00720A86"/>
    <w:rsid w:val="0072292B"/>
    <w:rsid w:val="00724D04"/>
    <w:rsid w:val="00724E2C"/>
    <w:rsid w:val="00724FEE"/>
    <w:rsid w:val="00731135"/>
    <w:rsid w:val="00731F6D"/>
    <w:rsid w:val="00731FEA"/>
    <w:rsid w:val="007324AF"/>
    <w:rsid w:val="007409B4"/>
    <w:rsid w:val="00741974"/>
    <w:rsid w:val="007539E9"/>
    <w:rsid w:val="0075525E"/>
    <w:rsid w:val="00755C56"/>
    <w:rsid w:val="007563EE"/>
    <w:rsid w:val="00756642"/>
    <w:rsid w:val="007568D0"/>
    <w:rsid w:val="00756D3D"/>
    <w:rsid w:val="007609A5"/>
    <w:rsid w:val="00760A32"/>
    <w:rsid w:val="007610DA"/>
    <w:rsid w:val="007732B9"/>
    <w:rsid w:val="007745D0"/>
    <w:rsid w:val="00774BB8"/>
    <w:rsid w:val="007806C2"/>
    <w:rsid w:val="00780D2F"/>
    <w:rsid w:val="00781AE5"/>
    <w:rsid w:val="0078362D"/>
    <w:rsid w:val="007903F8"/>
    <w:rsid w:val="00794F4F"/>
    <w:rsid w:val="007951AB"/>
    <w:rsid w:val="007974BE"/>
    <w:rsid w:val="00797C34"/>
    <w:rsid w:val="007A0916"/>
    <w:rsid w:val="007A0DFD"/>
    <w:rsid w:val="007A23C0"/>
    <w:rsid w:val="007A29B0"/>
    <w:rsid w:val="007A54D7"/>
    <w:rsid w:val="007A6474"/>
    <w:rsid w:val="007A6B88"/>
    <w:rsid w:val="007A6E83"/>
    <w:rsid w:val="007B05CF"/>
    <w:rsid w:val="007C047D"/>
    <w:rsid w:val="007C2D03"/>
    <w:rsid w:val="007C3001"/>
    <w:rsid w:val="007C7122"/>
    <w:rsid w:val="007D3F11"/>
    <w:rsid w:val="007D4742"/>
    <w:rsid w:val="007D7B57"/>
    <w:rsid w:val="007E1C30"/>
    <w:rsid w:val="007E41C0"/>
    <w:rsid w:val="007E53E4"/>
    <w:rsid w:val="007E656A"/>
    <w:rsid w:val="007F0198"/>
    <w:rsid w:val="007F581D"/>
    <w:rsid w:val="007F6101"/>
    <w:rsid w:val="007F664D"/>
    <w:rsid w:val="007F695C"/>
    <w:rsid w:val="007F7548"/>
    <w:rsid w:val="00803A62"/>
    <w:rsid w:val="00805FF9"/>
    <w:rsid w:val="008067B7"/>
    <w:rsid w:val="00812262"/>
    <w:rsid w:val="008128CE"/>
    <w:rsid w:val="008142DE"/>
    <w:rsid w:val="0081500D"/>
    <w:rsid w:val="00815CFC"/>
    <w:rsid w:val="008333DF"/>
    <w:rsid w:val="00836170"/>
    <w:rsid w:val="00836ED1"/>
    <w:rsid w:val="00837BCF"/>
    <w:rsid w:val="00837FF0"/>
    <w:rsid w:val="00840054"/>
    <w:rsid w:val="00841217"/>
    <w:rsid w:val="00842137"/>
    <w:rsid w:val="00842D65"/>
    <w:rsid w:val="00844053"/>
    <w:rsid w:val="008559C3"/>
    <w:rsid w:val="00855BB3"/>
    <w:rsid w:val="0085672B"/>
    <w:rsid w:val="008569E6"/>
    <w:rsid w:val="00860ADC"/>
    <w:rsid w:val="00861065"/>
    <w:rsid w:val="0086692E"/>
    <w:rsid w:val="008746D9"/>
    <w:rsid w:val="00874FF3"/>
    <w:rsid w:val="00875E16"/>
    <w:rsid w:val="0087741E"/>
    <w:rsid w:val="008775D6"/>
    <w:rsid w:val="00880AF0"/>
    <w:rsid w:val="008844F0"/>
    <w:rsid w:val="0089088E"/>
    <w:rsid w:val="00892297"/>
    <w:rsid w:val="00894F40"/>
    <w:rsid w:val="00895F40"/>
    <w:rsid w:val="00896C97"/>
    <w:rsid w:val="008A14B2"/>
    <w:rsid w:val="008B1406"/>
    <w:rsid w:val="008B6F4A"/>
    <w:rsid w:val="008C1CD0"/>
    <w:rsid w:val="008C3A72"/>
    <w:rsid w:val="008D6ED0"/>
    <w:rsid w:val="008E0172"/>
    <w:rsid w:val="008E370D"/>
    <w:rsid w:val="008F4D6C"/>
    <w:rsid w:val="008F5C1F"/>
    <w:rsid w:val="00914912"/>
    <w:rsid w:val="009175FD"/>
    <w:rsid w:val="00920CC0"/>
    <w:rsid w:val="00935968"/>
    <w:rsid w:val="009406B5"/>
    <w:rsid w:val="009409A9"/>
    <w:rsid w:val="009413E8"/>
    <w:rsid w:val="00946166"/>
    <w:rsid w:val="009479D5"/>
    <w:rsid w:val="00947C8E"/>
    <w:rsid w:val="009517E4"/>
    <w:rsid w:val="0096019F"/>
    <w:rsid w:val="00963FCC"/>
    <w:rsid w:val="00964324"/>
    <w:rsid w:val="00970EA2"/>
    <w:rsid w:val="00972BFC"/>
    <w:rsid w:val="00983164"/>
    <w:rsid w:val="00983C1E"/>
    <w:rsid w:val="00985BC5"/>
    <w:rsid w:val="009957DC"/>
    <w:rsid w:val="009972EF"/>
    <w:rsid w:val="009A35D7"/>
    <w:rsid w:val="009A4F98"/>
    <w:rsid w:val="009A7440"/>
    <w:rsid w:val="009B1402"/>
    <w:rsid w:val="009B75B3"/>
    <w:rsid w:val="009C0B75"/>
    <w:rsid w:val="009C3160"/>
    <w:rsid w:val="009C52BA"/>
    <w:rsid w:val="009C651C"/>
    <w:rsid w:val="009D7D5C"/>
    <w:rsid w:val="009E099A"/>
    <w:rsid w:val="009E766E"/>
    <w:rsid w:val="009F1960"/>
    <w:rsid w:val="009F4AA2"/>
    <w:rsid w:val="009F5012"/>
    <w:rsid w:val="009F6B6C"/>
    <w:rsid w:val="009F715E"/>
    <w:rsid w:val="00A008EC"/>
    <w:rsid w:val="00A06454"/>
    <w:rsid w:val="00A10DBB"/>
    <w:rsid w:val="00A14311"/>
    <w:rsid w:val="00A212A1"/>
    <w:rsid w:val="00A21BF1"/>
    <w:rsid w:val="00A251F7"/>
    <w:rsid w:val="00A31D47"/>
    <w:rsid w:val="00A4013E"/>
    <w:rsid w:val="00A4045F"/>
    <w:rsid w:val="00A42667"/>
    <w:rsid w:val="00A427CD"/>
    <w:rsid w:val="00A4600B"/>
    <w:rsid w:val="00A50506"/>
    <w:rsid w:val="00A50C10"/>
    <w:rsid w:val="00A51EF0"/>
    <w:rsid w:val="00A53F4A"/>
    <w:rsid w:val="00A55EF5"/>
    <w:rsid w:val="00A57DA8"/>
    <w:rsid w:val="00A67A81"/>
    <w:rsid w:val="00A70301"/>
    <w:rsid w:val="00A730A6"/>
    <w:rsid w:val="00A734D6"/>
    <w:rsid w:val="00A7425F"/>
    <w:rsid w:val="00A810FD"/>
    <w:rsid w:val="00A814C1"/>
    <w:rsid w:val="00A81507"/>
    <w:rsid w:val="00A82BAF"/>
    <w:rsid w:val="00A8676E"/>
    <w:rsid w:val="00A87289"/>
    <w:rsid w:val="00A91EC1"/>
    <w:rsid w:val="00A971A0"/>
    <w:rsid w:val="00A974F2"/>
    <w:rsid w:val="00AA1F22"/>
    <w:rsid w:val="00AB0B51"/>
    <w:rsid w:val="00AB7B0F"/>
    <w:rsid w:val="00AB7F7D"/>
    <w:rsid w:val="00AC0028"/>
    <w:rsid w:val="00AC7218"/>
    <w:rsid w:val="00AD2E52"/>
    <w:rsid w:val="00AD4A0E"/>
    <w:rsid w:val="00AD530F"/>
    <w:rsid w:val="00AD5896"/>
    <w:rsid w:val="00AE1F84"/>
    <w:rsid w:val="00AE3DF3"/>
    <w:rsid w:val="00AF7FDA"/>
    <w:rsid w:val="00B04E7B"/>
    <w:rsid w:val="00B05821"/>
    <w:rsid w:val="00B06912"/>
    <w:rsid w:val="00B12043"/>
    <w:rsid w:val="00B23207"/>
    <w:rsid w:val="00B269EB"/>
    <w:rsid w:val="00B26C28"/>
    <w:rsid w:val="00B30D83"/>
    <w:rsid w:val="00B377A8"/>
    <w:rsid w:val="00B4174C"/>
    <w:rsid w:val="00B453F5"/>
    <w:rsid w:val="00B47E00"/>
    <w:rsid w:val="00B50504"/>
    <w:rsid w:val="00B52FEC"/>
    <w:rsid w:val="00B54682"/>
    <w:rsid w:val="00B56751"/>
    <w:rsid w:val="00B61624"/>
    <w:rsid w:val="00B62C55"/>
    <w:rsid w:val="00B718A5"/>
    <w:rsid w:val="00B9154E"/>
    <w:rsid w:val="00B954C0"/>
    <w:rsid w:val="00BA1378"/>
    <w:rsid w:val="00BA7517"/>
    <w:rsid w:val="00BB1799"/>
    <w:rsid w:val="00BB2FC5"/>
    <w:rsid w:val="00BC1FAE"/>
    <w:rsid w:val="00BC62E2"/>
    <w:rsid w:val="00BD48E2"/>
    <w:rsid w:val="00BD6A22"/>
    <w:rsid w:val="00BE7F97"/>
    <w:rsid w:val="00BF1674"/>
    <w:rsid w:val="00BF189C"/>
    <w:rsid w:val="00C07A2B"/>
    <w:rsid w:val="00C07B58"/>
    <w:rsid w:val="00C14D2F"/>
    <w:rsid w:val="00C17FB3"/>
    <w:rsid w:val="00C21764"/>
    <w:rsid w:val="00C21982"/>
    <w:rsid w:val="00C35208"/>
    <w:rsid w:val="00C42125"/>
    <w:rsid w:val="00C4536B"/>
    <w:rsid w:val="00C54B3F"/>
    <w:rsid w:val="00C62814"/>
    <w:rsid w:val="00C63A45"/>
    <w:rsid w:val="00C64014"/>
    <w:rsid w:val="00C71AF5"/>
    <w:rsid w:val="00C74039"/>
    <w:rsid w:val="00C74937"/>
    <w:rsid w:val="00C94606"/>
    <w:rsid w:val="00C962BC"/>
    <w:rsid w:val="00CA05FD"/>
    <w:rsid w:val="00CA368E"/>
    <w:rsid w:val="00CA739D"/>
    <w:rsid w:val="00CB0C68"/>
    <w:rsid w:val="00CB6909"/>
    <w:rsid w:val="00CD3337"/>
    <w:rsid w:val="00CD75D3"/>
    <w:rsid w:val="00CD771D"/>
    <w:rsid w:val="00CE7D04"/>
    <w:rsid w:val="00CF0DD4"/>
    <w:rsid w:val="00CF3FCF"/>
    <w:rsid w:val="00CF693F"/>
    <w:rsid w:val="00CF7B3F"/>
    <w:rsid w:val="00D00225"/>
    <w:rsid w:val="00D0588F"/>
    <w:rsid w:val="00D0656B"/>
    <w:rsid w:val="00D06C94"/>
    <w:rsid w:val="00D06D08"/>
    <w:rsid w:val="00D175E9"/>
    <w:rsid w:val="00D2018B"/>
    <w:rsid w:val="00D22E4B"/>
    <w:rsid w:val="00D2674C"/>
    <w:rsid w:val="00D51061"/>
    <w:rsid w:val="00D535B1"/>
    <w:rsid w:val="00D5754D"/>
    <w:rsid w:val="00D57D7F"/>
    <w:rsid w:val="00D62075"/>
    <w:rsid w:val="00D66146"/>
    <w:rsid w:val="00D73137"/>
    <w:rsid w:val="00D73275"/>
    <w:rsid w:val="00D76FB3"/>
    <w:rsid w:val="00D7713C"/>
    <w:rsid w:val="00D77C1C"/>
    <w:rsid w:val="00D8705A"/>
    <w:rsid w:val="00D94221"/>
    <w:rsid w:val="00D94335"/>
    <w:rsid w:val="00D95372"/>
    <w:rsid w:val="00DA36B5"/>
    <w:rsid w:val="00DA602B"/>
    <w:rsid w:val="00DA6547"/>
    <w:rsid w:val="00DA72AA"/>
    <w:rsid w:val="00DA7E30"/>
    <w:rsid w:val="00DB04FA"/>
    <w:rsid w:val="00DB1307"/>
    <w:rsid w:val="00DB2E9B"/>
    <w:rsid w:val="00DB375D"/>
    <w:rsid w:val="00DC5B0A"/>
    <w:rsid w:val="00DC6DF5"/>
    <w:rsid w:val="00DD50DE"/>
    <w:rsid w:val="00DE3062"/>
    <w:rsid w:val="00DE7657"/>
    <w:rsid w:val="00DF0273"/>
    <w:rsid w:val="00E1241B"/>
    <w:rsid w:val="00E204DD"/>
    <w:rsid w:val="00E2145E"/>
    <w:rsid w:val="00E2190A"/>
    <w:rsid w:val="00E219B3"/>
    <w:rsid w:val="00E24CAF"/>
    <w:rsid w:val="00E2720B"/>
    <w:rsid w:val="00E30177"/>
    <w:rsid w:val="00E313F3"/>
    <w:rsid w:val="00E353EC"/>
    <w:rsid w:val="00E3637E"/>
    <w:rsid w:val="00E46900"/>
    <w:rsid w:val="00E52A2D"/>
    <w:rsid w:val="00E53C24"/>
    <w:rsid w:val="00E56588"/>
    <w:rsid w:val="00E605AD"/>
    <w:rsid w:val="00E625BC"/>
    <w:rsid w:val="00E700D0"/>
    <w:rsid w:val="00E740D2"/>
    <w:rsid w:val="00E74387"/>
    <w:rsid w:val="00E7675E"/>
    <w:rsid w:val="00E834D5"/>
    <w:rsid w:val="00E83BD8"/>
    <w:rsid w:val="00E86DFE"/>
    <w:rsid w:val="00E90225"/>
    <w:rsid w:val="00E92501"/>
    <w:rsid w:val="00E94ECF"/>
    <w:rsid w:val="00EB444D"/>
    <w:rsid w:val="00EC03DF"/>
    <w:rsid w:val="00EC1B27"/>
    <w:rsid w:val="00EC6AF0"/>
    <w:rsid w:val="00EE17BA"/>
    <w:rsid w:val="00EE4A1C"/>
    <w:rsid w:val="00EE5A06"/>
    <w:rsid w:val="00EE6B02"/>
    <w:rsid w:val="00EE79EE"/>
    <w:rsid w:val="00EF3D76"/>
    <w:rsid w:val="00F01970"/>
    <w:rsid w:val="00F01BA1"/>
    <w:rsid w:val="00F02294"/>
    <w:rsid w:val="00F04751"/>
    <w:rsid w:val="00F0676E"/>
    <w:rsid w:val="00F12CCD"/>
    <w:rsid w:val="00F1763C"/>
    <w:rsid w:val="00F21A89"/>
    <w:rsid w:val="00F25254"/>
    <w:rsid w:val="00F30AB8"/>
    <w:rsid w:val="00F30C97"/>
    <w:rsid w:val="00F35F57"/>
    <w:rsid w:val="00F3757C"/>
    <w:rsid w:val="00F42676"/>
    <w:rsid w:val="00F42D72"/>
    <w:rsid w:val="00F50467"/>
    <w:rsid w:val="00F54ACC"/>
    <w:rsid w:val="00F5624D"/>
    <w:rsid w:val="00F562A0"/>
    <w:rsid w:val="00F65544"/>
    <w:rsid w:val="00F66E5F"/>
    <w:rsid w:val="00F70595"/>
    <w:rsid w:val="00F70D92"/>
    <w:rsid w:val="00F71477"/>
    <w:rsid w:val="00F7540D"/>
    <w:rsid w:val="00F77A13"/>
    <w:rsid w:val="00F80962"/>
    <w:rsid w:val="00F86398"/>
    <w:rsid w:val="00FA0E3D"/>
    <w:rsid w:val="00FA0F39"/>
    <w:rsid w:val="00FA1934"/>
    <w:rsid w:val="00FA2177"/>
    <w:rsid w:val="00FA2334"/>
    <w:rsid w:val="00FA431F"/>
    <w:rsid w:val="00FA6C13"/>
    <w:rsid w:val="00FA7C86"/>
    <w:rsid w:val="00FB0A28"/>
    <w:rsid w:val="00FC410C"/>
    <w:rsid w:val="00FC4F5B"/>
    <w:rsid w:val="00FC51CA"/>
    <w:rsid w:val="00FC6F0C"/>
    <w:rsid w:val="00FD01DA"/>
    <w:rsid w:val="00FD439E"/>
    <w:rsid w:val="00FD76CB"/>
    <w:rsid w:val="00FE0B24"/>
    <w:rsid w:val="00FE191C"/>
    <w:rsid w:val="00FF10C5"/>
    <w:rsid w:val="00FF4546"/>
    <w:rsid w:val="00FF5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76370BDB"/>
  <w15:docId w15:val="{EB3BAE05-3516-4883-97C8-D0C3F736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3AB"/>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 w:val="24"/>
      <w:szCs w:val="20"/>
      <w:lang w:val="en-GB" w:eastAsia="en-US"/>
    </w:rPr>
  </w:style>
  <w:style w:type="paragraph" w:styleId="Heading1">
    <w:name w:val="heading 1"/>
    <w:basedOn w:val="Normal"/>
    <w:next w:val="Normal"/>
    <w:link w:val="Heading1Char"/>
    <w:qFormat/>
    <w:rsid w:val="000E03AB"/>
    <w:pPr>
      <w:keepNext/>
      <w:keepLines/>
      <w:spacing w:before="360"/>
      <w:ind w:left="794" w:hanging="794"/>
      <w:jc w:val="left"/>
      <w:outlineLvl w:val="0"/>
    </w:pPr>
    <w:rPr>
      <w:b/>
    </w:rPr>
  </w:style>
  <w:style w:type="paragraph" w:styleId="Heading2">
    <w:name w:val="heading 2"/>
    <w:basedOn w:val="Heading1"/>
    <w:next w:val="Normal"/>
    <w:link w:val="Heading2Char"/>
    <w:qFormat/>
    <w:rsid w:val="000E03AB"/>
    <w:pPr>
      <w:spacing w:before="240"/>
      <w:outlineLvl w:val="1"/>
    </w:pPr>
  </w:style>
  <w:style w:type="paragraph" w:styleId="Heading3">
    <w:name w:val="heading 3"/>
    <w:basedOn w:val="Heading1"/>
    <w:next w:val="Normal"/>
    <w:link w:val="Heading3Char"/>
    <w:qFormat/>
    <w:rsid w:val="000E03AB"/>
    <w:pPr>
      <w:spacing w:before="160"/>
      <w:outlineLvl w:val="2"/>
    </w:pPr>
  </w:style>
  <w:style w:type="paragraph" w:styleId="Heading4">
    <w:name w:val="heading 4"/>
    <w:basedOn w:val="Heading3"/>
    <w:next w:val="Normal"/>
    <w:link w:val="Heading4Char"/>
    <w:qFormat/>
    <w:rsid w:val="000E03AB"/>
    <w:pPr>
      <w:tabs>
        <w:tab w:val="clear" w:pos="794"/>
        <w:tab w:val="left" w:pos="1021"/>
      </w:tabs>
      <w:ind w:left="1021" w:hanging="1021"/>
      <w:outlineLvl w:val="3"/>
    </w:pPr>
  </w:style>
  <w:style w:type="paragraph" w:styleId="Heading5">
    <w:name w:val="heading 5"/>
    <w:basedOn w:val="Heading4"/>
    <w:next w:val="Normal"/>
    <w:link w:val="Heading5Char"/>
    <w:qFormat/>
    <w:rsid w:val="000E03AB"/>
    <w:pPr>
      <w:outlineLvl w:val="4"/>
    </w:pPr>
  </w:style>
  <w:style w:type="paragraph" w:styleId="Heading6">
    <w:name w:val="heading 6"/>
    <w:basedOn w:val="Heading4"/>
    <w:next w:val="Normal"/>
    <w:link w:val="Heading6Char"/>
    <w:qFormat/>
    <w:rsid w:val="000E03AB"/>
    <w:pPr>
      <w:tabs>
        <w:tab w:val="clear" w:pos="1021"/>
        <w:tab w:val="clear" w:pos="1191"/>
      </w:tabs>
      <w:ind w:left="1588" w:hanging="1588"/>
      <w:outlineLvl w:val="5"/>
    </w:pPr>
  </w:style>
  <w:style w:type="paragraph" w:styleId="Heading7">
    <w:name w:val="heading 7"/>
    <w:basedOn w:val="Heading6"/>
    <w:next w:val="Normal"/>
    <w:link w:val="Heading7Char"/>
    <w:qFormat/>
    <w:rsid w:val="000E03AB"/>
    <w:pPr>
      <w:outlineLvl w:val="6"/>
    </w:pPr>
  </w:style>
  <w:style w:type="paragraph" w:styleId="Heading8">
    <w:name w:val="heading 8"/>
    <w:basedOn w:val="Heading6"/>
    <w:next w:val="Normal"/>
    <w:link w:val="Heading8Char"/>
    <w:qFormat/>
    <w:rsid w:val="000E03AB"/>
    <w:pPr>
      <w:outlineLvl w:val="7"/>
    </w:pPr>
  </w:style>
  <w:style w:type="paragraph" w:styleId="Heading9">
    <w:name w:val="heading 9"/>
    <w:basedOn w:val="Heading6"/>
    <w:next w:val="Normal"/>
    <w:link w:val="Heading9Char"/>
    <w:qFormat/>
    <w:rsid w:val="000E03A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630"/>
    <w:rPr>
      <w:rFonts w:ascii="Times New Roman" w:hAnsi="Times New Roman"/>
      <w:color w:val="808080"/>
    </w:rPr>
  </w:style>
  <w:style w:type="paragraph" w:customStyle="1" w:styleId="Docnumber">
    <w:name w:val="Docnumber"/>
    <w:basedOn w:val="Normal"/>
    <w:link w:val="DocnumberChar"/>
    <w:qFormat/>
    <w:rsid w:val="00314630"/>
    <w:pPr>
      <w:jc w:val="right"/>
    </w:pPr>
    <w:rPr>
      <w:rFonts w:eastAsia="SimSun"/>
      <w:b/>
      <w:sz w:val="32"/>
    </w:rPr>
  </w:style>
  <w:style w:type="character" w:customStyle="1" w:styleId="DocnumberChar">
    <w:name w:val="Docnumber Char"/>
    <w:link w:val="Docnumber"/>
    <w:rsid w:val="00314630"/>
    <w:rPr>
      <w:rFonts w:ascii="Times New Roman" w:eastAsia="SimSun" w:hAnsi="Times New Roman" w:cs="Times New Roman"/>
      <w:b/>
      <w:sz w:val="32"/>
      <w:szCs w:val="20"/>
      <w:lang w:val="en-GB" w:eastAsia="en-US"/>
    </w:rPr>
  </w:style>
  <w:style w:type="paragraph" w:customStyle="1" w:styleId="AnnexNotitle">
    <w:name w:val="Annex_No &amp; title"/>
    <w:basedOn w:val="Normal"/>
    <w:next w:val="Normal"/>
    <w:rsid w:val="002A49E0"/>
    <w:pPr>
      <w:keepNext/>
      <w:keepLines/>
      <w:spacing w:before="480"/>
      <w:jc w:val="center"/>
      <w:outlineLvl w:val="0"/>
    </w:pPr>
    <w:rPr>
      <w:b/>
      <w:sz w:val="28"/>
    </w:rPr>
  </w:style>
  <w:style w:type="paragraph" w:customStyle="1" w:styleId="AppendixNotitle">
    <w:name w:val="Appendix_No &amp; title"/>
    <w:basedOn w:val="AnnexNotitle"/>
    <w:next w:val="Normal"/>
    <w:rsid w:val="00394DBF"/>
  </w:style>
  <w:style w:type="paragraph" w:customStyle="1" w:styleId="CorrectionSeparatorBegin">
    <w:name w:val="Correction Separator Begin"/>
    <w:basedOn w:val="Normal"/>
    <w:rsid w:val="00394DBF"/>
    <w:pPr>
      <w:keepNext/>
      <w:pBdr>
        <w:bottom w:val="single" w:sz="12" w:space="1" w:color="auto"/>
      </w:pBdr>
      <w:spacing w:before="240" w:after="240"/>
      <w:ind w:left="1440" w:right="1440"/>
      <w:jc w:val="center"/>
    </w:pPr>
    <w:rPr>
      <w:b/>
      <w:i/>
      <w:sz w:val="20"/>
      <w:lang w:val="en-US"/>
    </w:rPr>
  </w:style>
  <w:style w:type="paragraph" w:customStyle="1" w:styleId="CorrectionSeparatorEnd">
    <w:name w:val="Correction Separator End"/>
    <w:basedOn w:val="Normal"/>
    <w:rsid w:val="00394DBF"/>
    <w:pPr>
      <w:pBdr>
        <w:top w:val="single" w:sz="12" w:space="1" w:color="auto"/>
      </w:pBdr>
      <w:spacing w:before="240" w:after="240"/>
      <w:ind w:left="1440" w:right="1440"/>
      <w:jc w:val="center"/>
    </w:pPr>
    <w:rPr>
      <w:b/>
      <w:i/>
      <w:sz w:val="20"/>
      <w:lang w:val="en-US"/>
    </w:rPr>
  </w:style>
  <w:style w:type="paragraph" w:customStyle="1" w:styleId="Figure">
    <w:name w:val="Figure"/>
    <w:basedOn w:val="Normal"/>
    <w:next w:val="Normal"/>
    <w:rsid w:val="000E03AB"/>
    <w:pPr>
      <w:keepNext/>
      <w:keepLines/>
      <w:spacing w:before="240" w:after="120"/>
      <w:jc w:val="center"/>
    </w:pPr>
  </w:style>
  <w:style w:type="paragraph" w:customStyle="1" w:styleId="FigureNotitle">
    <w:name w:val="Figure_No &amp; title"/>
    <w:basedOn w:val="Normal"/>
    <w:next w:val="Normal"/>
    <w:qFormat/>
    <w:rsid w:val="00394DBF"/>
    <w:pPr>
      <w:keepLines/>
      <w:spacing w:before="240" w:after="120"/>
      <w:jc w:val="center"/>
    </w:pPr>
    <w:rPr>
      <w:b/>
    </w:rPr>
  </w:style>
  <w:style w:type="paragraph" w:customStyle="1" w:styleId="Formal">
    <w:name w:val="Formal"/>
    <w:basedOn w:val="ASN1"/>
    <w:rsid w:val="000E03AB"/>
    <w:rPr>
      <w:b w:val="0"/>
    </w:rPr>
  </w:style>
  <w:style w:type="paragraph" w:customStyle="1" w:styleId="Headingb">
    <w:name w:val="Heading_b"/>
    <w:basedOn w:val="Normal"/>
    <w:next w:val="Normal"/>
    <w:rsid w:val="000E03AB"/>
    <w:pPr>
      <w:keepNext/>
      <w:spacing w:before="160"/>
      <w:jc w:val="left"/>
    </w:pPr>
    <w:rPr>
      <w:b/>
    </w:rPr>
  </w:style>
  <w:style w:type="paragraph" w:customStyle="1" w:styleId="Headingi">
    <w:name w:val="Heading_i"/>
    <w:basedOn w:val="Normal"/>
    <w:next w:val="Normal"/>
    <w:rsid w:val="000E03AB"/>
    <w:pPr>
      <w:keepNext/>
      <w:spacing w:before="160"/>
      <w:jc w:val="left"/>
    </w:pPr>
    <w:rPr>
      <w:i/>
    </w:rPr>
  </w:style>
  <w:style w:type="paragraph" w:customStyle="1" w:styleId="Headingib">
    <w:name w:val="Heading_ib"/>
    <w:basedOn w:val="Headingi"/>
    <w:next w:val="Normal"/>
    <w:qFormat/>
    <w:rsid w:val="00566EDA"/>
    <w:rPr>
      <w:rFonts w:eastAsiaTheme="minorEastAsia"/>
      <w:b/>
      <w:bCs/>
      <w:lang w:eastAsia="ja-JP"/>
    </w:rPr>
  </w:style>
  <w:style w:type="paragraph" w:customStyle="1" w:styleId="Normalbeforetable">
    <w:name w:val="Normal before table"/>
    <w:basedOn w:val="Normal"/>
    <w:rsid w:val="00394DBF"/>
    <w:pPr>
      <w:keepNext/>
      <w:spacing w:after="120"/>
    </w:pPr>
    <w:rPr>
      <w:rFonts w:eastAsia="????"/>
    </w:rPr>
  </w:style>
  <w:style w:type="paragraph" w:customStyle="1" w:styleId="RecNo">
    <w:name w:val="Rec_No"/>
    <w:basedOn w:val="Normal"/>
    <w:next w:val="Rectitle"/>
    <w:rsid w:val="000E03AB"/>
    <w:pPr>
      <w:keepNext/>
      <w:keepLines/>
      <w:spacing w:before="0"/>
      <w:jc w:val="left"/>
    </w:pPr>
    <w:rPr>
      <w:b/>
      <w:sz w:val="28"/>
    </w:rPr>
  </w:style>
  <w:style w:type="paragraph" w:customStyle="1" w:styleId="Rectitle">
    <w:name w:val="Rec_title"/>
    <w:basedOn w:val="Normal"/>
    <w:next w:val="Normalaftertitle"/>
    <w:rsid w:val="000E03AB"/>
    <w:pPr>
      <w:keepNext/>
      <w:keepLines/>
      <w:spacing w:before="360"/>
      <w:jc w:val="center"/>
    </w:pPr>
    <w:rPr>
      <w:b/>
      <w:sz w:val="28"/>
    </w:rPr>
  </w:style>
  <w:style w:type="paragraph" w:customStyle="1" w:styleId="Reftext">
    <w:name w:val="Ref_text"/>
    <w:basedOn w:val="Normal"/>
    <w:rsid w:val="000E03AB"/>
    <w:pPr>
      <w:ind w:left="794" w:hanging="794"/>
      <w:jc w:val="left"/>
    </w:pPr>
  </w:style>
  <w:style w:type="paragraph" w:customStyle="1" w:styleId="Tablehead">
    <w:name w:val="Table_head"/>
    <w:basedOn w:val="Normal"/>
    <w:next w:val="Tabletext"/>
    <w:rsid w:val="000E03AB"/>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0E03AB"/>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 &amp; title"/>
    <w:basedOn w:val="Normal"/>
    <w:next w:val="Normal"/>
    <w:qFormat/>
    <w:rsid w:val="00394DBF"/>
    <w:pPr>
      <w:keepNext/>
      <w:keepLines/>
      <w:spacing w:before="360" w:after="120"/>
      <w:jc w:val="center"/>
    </w:pPr>
    <w:rPr>
      <w:b/>
    </w:rPr>
  </w:style>
  <w:style w:type="paragraph" w:customStyle="1" w:styleId="Tabletext">
    <w:name w:val="Table_text"/>
    <w:basedOn w:val="Normal"/>
    <w:rsid w:val="000E03AB"/>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styleId="TableofFigures">
    <w:name w:val="table of figures"/>
    <w:basedOn w:val="Normal"/>
    <w:next w:val="Normal"/>
    <w:uiPriority w:val="99"/>
    <w:rsid w:val="00394DBF"/>
    <w:pPr>
      <w:tabs>
        <w:tab w:val="right" w:leader="dot" w:pos="9639"/>
      </w:tabs>
    </w:pPr>
    <w:rPr>
      <w:rFonts w:eastAsia="MS Mincho"/>
    </w:rPr>
  </w:style>
  <w:style w:type="paragraph" w:styleId="TOC1">
    <w:name w:val="toc 1"/>
    <w:basedOn w:val="Normal"/>
    <w:uiPriority w:val="39"/>
    <w:rsid w:val="000E03AB"/>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2">
    <w:name w:val="toc 2"/>
    <w:basedOn w:val="TOC1"/>
    <w:uiPriority w:val="39"/>
    <w:rsid w:val="000E03AB"/>
    <w:pPr>
      <w:spacing w:before="80"/>
      <w:ind w:left="1531" w:hanging="851"/>
    </w:pPr>
  </w:style>
  <w:style w:type="paragraph" w:styleId="TOC3">
    <w:name w:val="toc 3"/>
    <w:basedOn w:val="TOC2"/>
    <w:rsid w:val="000E03AB"/>
  </w:style>
  <w:style w:type="character" w:styleId="Hyperlink">
    <w:name w:val="Hyperlink"/>
    <w:basedOn w:val="DefaultParagraphFont"/>
    <w:rsid w:val="000E03AB"/>
    <w:rPr>
      <w:color w:val="0000FF"/>
      <w:u w:val="single"/>
    </w:rPr>
  </w:style>
  <w:style w:type="character" w:customStyle="1" w:styleId="Heading1Char">
    <w:name w:val="Heading 1 Char"/>
    <w:basedOn w:val="DefaultParagraphFont"/>
    <w:link w:val="Heading1"/>
    <w:rsid w:val="00394DBF"/>
    <w:rPr>
      <w:rFonts w:ascii="Times New Roman" w:eastAsia="Times New Roman" w:hAnsi="Times New Roman" w:cs="Times New Roman"/>
      <w:b/>
      <w:sz w:val="24"/>
      <w:szCs w:val="20"/>
      <w:lang w:val="en-GB" w:eastAsia="en-US"/>
    </w:rPr>
  </w:style>
  <w:style w:type="character" w:customStyle="1" w:styleId="Heading2Char">
    <w:name w:val="Heading 2 Char"/>
    <w:basedOn w:val="DefaultParagraphFont"/>
    <w:link w:val="Heading2"/>
    <w:rsid w:val="00394DBF"/>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394DBF"/>
    <w:rPr>
      <w:rFonts w:ascii="Times New Roman" w:eastAsia="Times New Roman" w:hAnsi="Times New Roman" w:cs="Times New Roman"/>
      <w:b/>
      <w:sz w:val="24"/>
      <w:szCs w:val="20"/>
      <w:lang w:val="en-GB" w:eastAsia="en-US"/>
    </w:rPr>
  </w:style>
  <w:style w:type="character" w:customStyle="1" w:styleId="Heading4Char">
    <w:name w:val="Heading 4 Char"/>
    <w:basedOn w:val="DefaultParagraphFont"/>
    <w:link w:val="Heading4"/>
    <w:rsid w:val="00394DBF"/>
    <w:rPr>
      <w:rFonts w:ascii="Times New Roman" w:eastAsia="Times New Roman" w:hAnsi="Times New Roman" w:cs="Times New Roman"/>
      <w:b/>
      <w:sz w:val="24"/>
      <w:szCs w:val="20"/>
      <w:lang w:val="en-GB" w:eastAsia="en-US"/>
    </w:rPr>
  </w:style>
  <w:style w:type="character" w:customStyle="1" w:styleId="Heading5Char">
    <w:name w:val="Heading 5 Char"/>
    <w:basedOn w:val="DefaultParagraphFont"/>
    <w:link w:val="Heading5"/>
    <w:rsid w:val="00394DBF"/>
    <w:rPr>
      <w:rFonts w:ascii="Times New Roman" w:eastAsia="Times New Roman" w:hAnsi="Times New Roman" w:cs="Times New Roman"/>
      <w:b/>
      <w:sz w:val="24"/>
      <w:szCs w:val="20"/>
      <w:lang w:val="en-GB" w:eastAsia="en-US"/>
    </w:rPr>
  </w:style>
  <w:style w:type="character" w:customStyle="1" w:styleId="Heading6Char">
    <w:name w:val="Heading 6 Char"/>
    <w:basedOn w:val="DefaultParagraphFont"/>
    <w:link w:val="Heading6"/>
    <w:rsid w:val="00394DBF"/>
    <w:rPr>
      <w:rFonts w:ascii="Times New Roman" w:eastAsia="Times New Roman" w:hAnsi="Times New Roman" w:cs="Times New Roman"/>
      <w:b/>
      <w:sz w:val="24"/>
      <w:szCs w:val="20"/>
      <w:lang w:val="en-GB" w:eastAsia="en-US"/>
    </w:rPr>
  </w:style>
  <w:style w:type="character" w:customStyle="1" w:styleId="Heading7Char">
    <w:name w:val="Heading 7 Char"/>
    <w:basedOn w:val="DefaultParagraphFont"/>
    <w:link w:val="Heading7"/>
    <w:rsid w:val="00394DBF"/>
    <w:rPr>
      <w:rFonts w:ascii="Times New Roman" w:eastAsia="Times New Roman" w:hAnsi="Times New Roman" w:cs="Times New Roman"/>
      <w:b/>
      <w:sz w:val="24"/>
      <w:szCs w:val="20"/>
      <w:lang w:val="en-GB" w:eastAsia="en-US"/>
    </w:rPr>
  </w:style>
  <w:style w:type="character" w:customStyle="1" w:styleId="Heading8Char">
    <w:name w:val="Heading 8 Char"/>
    <w:basedOn w:val="DefaultParagraphFont"/>
    <w:link w:val="Heading8"/>
    <w:rsid w:val="00394DBF"/>
    <w:rPr>
      <w:rFonts w:ascii="Times New Roman" w:eastAsia="Times New Roman" w:hAnsi="Times New Roman" w:cs="Times New Roman"/>
      <w:b/>
      <w:sz w:val="24"/>
      <w:szCs w:val="20"/>
      <w:lang w:val="en-GB" w:eastAsia="en-US"/>
    </w:rPr>
  </w:style>
  <w:style w:type="character" w:customStyle="1" w:styleId="Heading9Char">
    <w:name w:val="Heading 9 Char"/>
    <w:basedOn w:val="DefaultParagraphFont"/>
    <w:link w:val="Heading9"/>
    <w:rsid w:val="00394DBF"/>
    <w:rPr>
      <w:rFonts w:ascii="Times New Roman" w:eastAsia="Times New Roman" w:hAnsi="Times New Roman" w:cs="Times New Roman"/>
      <w:b/>
      <w:sz w:val="24"/>
      <w:szCs w:val="20"/>
      <w:lang w:val="en-GB" w:eastAsia="en-US"/>
    </w:rPr>
  </w:style>
  <w:style w:type="paragraph" w:styleId="Caption">
    <w:name w:val="caption"/>
    <w:basedOn w:val="Normal"/>
    <w:next w:val="Normal"/>
    <w:uiPriority w:val="35"/>
    <w:semiHidden/>
    <w:unhideWhenUsed/>
    <w:rsid w:val="00394DBF"/>
    <w:pPr>
      <w:spacing w:before="0" w:after="200"/>
    </w:pPr>
    <w:rPr>
      <w:i/>
      <w:iCs/>
      <w:color w:val="44546A" w:themeColor="text2"/>
      <w:sz w:val="18"/>
      <w:szCs w:val="18"/>
    </w:rPr>
  </w:style>
  <w:style w:type="paragraph" w:styleId="Header">
    <w:name w:val="header"/>
    <w:basedOn w:val="Normal"/>
    <w:link w:val="HeaderChar"/>
    <w:rsid w:val="000E03AB"/>
    <w:pPr>
      <w:tabs>
        <w:tab w:val="clear" w:pos="794"/>
        <w:tab w:val="clear" w:pos="1191"/>
        <w:tab w:val="clear" w:pos="1588"/>
        <w:tab w:val="clear" w:pos="1985"/>
      </w:tabs>
      <w:spacing w:before="0"/>
      <w:jc w:val="center"/>
    </w:pPr>
    <w:rPr>
      <w:sz w:val="18"/>
    </w:rPr>
  </w:style>
  <w:style w:type="character" w:customStyle="1" w:styleId="HeaderChar">
    <w:name w:val="Header Char"/>
    <w:basedOn w:val="DefaultParagraphFont"/>
    <w:link w:val="Header"/>
    <w:rsid w:val="007E53E4"/>
    <w:rPr>
      <w:rFonts w:ascii="Times New Roman" w:eastAsia="Times New Roman" w:hAnsi="Times New Roman" w:cs="Times New Roman"/>
      <w:sz w:val="18"/>
      <w:szCs w:val="20"/>
      <w:lang w:val="en-GB" w:eastAsia="en-US"/>
    </w:rPr>
  </w:style>
  <w:style w:type="paragraph" w:styleId="Footer">
    <w:name w:val="footer"/>
    <w:basedOn w:val="Normal"/>
    <w:link w:val="FooterChar"/>
    <w:rsid w:val="000E03AB"/>
    <w:pPr>
      <w:tabs>
        <w:tab w:val="clear" w:pos="794"/>
        <w:tab w:val="clear" w:pos="1191"/>
        <w:tab w:val="clear" w:pos="1588"/>
        <w:tab w:val="clear" w:pos="1985"/>
        <w:tab w:val="left" w:pos="5954"/>
        <w:tab w:val="right" w:pos="9639"/>
      </w:tabs>
      <w:spacing w:before="0"/>
    </w:pPr>
    <w:rPr>
      <w:caps/>
      <w:noProof/>
      <w:sz w:val="16"/>
    </w:rPr>
  </w:style>
  <w:style w:type="character" w:customStyle="1" w:styleId="FooterChar">
    <w:name w:val="Footer Char"/>
    <w:basedOn w:val="DefaultParagraphFont"/>
    <w:link w:val="Footer"/>
    <w:rsid w:val="00037538"/>
    <w:rPr>
      <w:rFonts w:ascii="Times New Roman" w:eastAsia="Times New Roman" w:hAnsi="Times New Roman" w:cs="Times New Roman"/>
      <w:caps/>
      <w:noProof/>
      <w:sz w:val="16"/>
      <w:szCs w:val="20"/>
      <w:lang w:val="en-GB" w:eastAsia="en-US"/>
    </w:rPr>
  </w:style>
  <w:style w:type="character" w:styleId="Emphasis">
    <w:name w:val="Emphasis"/>
    <w:basedOn w:val="DefaultParagraphFont"/>
    <w:uiPriority w:val="20"/>
    <w:rsid w:val="00394DBF"/>
    <w:rPr>
      <w:i/>
      <w:iCs/>
    </w:rPr>
  </w:style>
  <w:style w:type="paragraph" w:styleId="Subtitle">
    <w:name w:val="Subtitle"/>
    <w:basedOn w:val="Normal"/>
    <w:next w:val="Normal"/>
    <w:link w:val="SubtitleChar"/>
    <w:uiPriority w:val="11"/>
    <w:rsid w:val="00394DBF"/>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94DBF"/>
    <w:rPr>
      <w:color w:val="5A5A5A" w:themeColor="text1" w:themeTint="A5"/>
      <w:spacing w:val="15"/>
      <w:lang w:val="en-GB" w:eastAsia="ja-JP"/>
    </w:rPr>
  </w:style>
  <w:style w:type="character" w:styleId="Strong">
    <w:name w:val="Strong"/>
    <w:basedOn w:val="DefaultParagraphFont"/>
    <w:uiPriority w:val="22"/>
    <w:rsid w:val="00394DBF"/>
    <w:rPr>
      <w:b/>
      <w:bCs/>
    </w:rPr>
  </w:style>
  <w:style w:type="paragraph" w:styleId="Quote">
    <w:name w:val="Quote"/>
    <w:basedOn w:val="Normal"/>
    <w:next w:val="Normal"/>
    <w:link w:val="QuoteChar"/>
    <w:uiPriority w:val="29"/>
    <w:rsid w:val="00394DB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94DBF"/>
    <w:rPr>
      <w:rFonts w:ascii="Times New Roman" w:hAnsi="Times New Roman" w:cs="Times New Roman"/>
      <w:i/>
      <w:iCs/>
      <w:color w:val="404040" w:themeColor="text1" w:themeTint="BF"/>
      <w:sz w:val="24"/>
      <w:szCs w:val="24"/>
      <w:lang w:val="en-GB" w:eastAsia="ja-JP"/>
    </w:rPr>
  </w:style>
  <w:style w:type="paragraph" w:customStyle="1" w:styleId="enumlev1">
    <w:name w:val="enumlev1"/>
    <w:basedOn w:val="Normal"/>
    <w:rsid w:val="000E03AB"/>
    <w:pPr>
      <w:spacing w:before="80"/>
      <w:ind w:left="794" w:hanging="794"/>
    </w:pPr>
  </w:style>
  <w:style w:type="paragraph" w:customStyle="1" w:styleId="enumlev2">
    <w:name w:val="enumlev2"/>
    <w:basedOn w:val="enumlev1"/>
    <w:rsid w:val="000E03AB"/>
    <w:pPr>
      <w:ind w:left="1191" w:hanging="397"/>
    </w:pPr>
  </w:style>
  <w:style w:type="paragraph" w:customStyle="1" w:styleId="enumlev3">
    <w:name w:val="enumlev3"/>
    <w:basedOn w:val="enumlev2"/>
    <w:rsid w:val="000E03AB"/>
    <w:pPr>
      <w:ind w:left="1588"/>
    </w:pPr>
  </w:style>
  <w:style w:type="paragraph" w:styleId="ListParagraph">
    <w:name w:val="List Paragraph"/>
    <w:basedOn w:val="Normal"/>
    <w:uiPriority w:val="34"/>
    <w:qFormat/>
    <w:rsid w:val="00B23207"/>
    <w:pPr>
      <w:ind w:left="720"/>
      <w:contextualSpacing/>
    </w:pPr>
  </w:style>
  <w:style w:type="character" w:styleId="CommentReference">
    <w:name w:val="annotation reference"/>
    <w:basedOn w:val="DefaultParagraphFont"/>
    <w:semiHidden/>
    <w:rsid w:val="000E03AB"/>
    <w:rPr>
      <w:sz w:val="16"/>
      <w:szCs w:val="16"/>
    </w:rPr>
  </w:style>
  <w:style w:type="paragraph" w:styleId="CommentText">
    <w:name w:val="annotation text"/>
    <w:basedOn w:val="Normal"/>
    <w:link w:val="CommentTextChar"/>
    <w:semiHidden/>
    <w:rsid w:val="000E03AB"/>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semiHidden/>
    <w:rsid w:val="000D7D57"/>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0D7D57"/>
    <w:rPr>
      <w:b/>
      <w:bCs/>
    </w:rPr>
  </w:style>
  <w:style w:type="character" w:customStyle="1" w:styleId="CommentSubjectChar">
    <w:name w:val="Comment Subject Char"/>
    <w:basedOn w:val="CommentTextChar"/>
    <w:link w:val="CommentSubject"/>
    <w:uiPriority w:val="99"/>
    <w:semiHidden/>
    <w:rsid w:val="000D7D57"/>
    <w:rPr>
      <w:rFonts w:ascii="Times New Roman" w:eastAsia="Times New Roman" w:hAnsi="Times New Roman" w:cs="Times New Roman"/>
      <w:b/>
      <w:bCs/>
      <w:sz w:val="20"/>
      <w:szCs w:val="20"/>
      <w:lang w:val="en-GB" w:eastAsia="ja-JP"/>
    </w:rPr>
  </w:style>
  <w:style w:type="paragraph" w:styleId="BalloonText">
    <w:name w:val="Balloon Text"/>
    <w:basedOn w:val="Normal"/>
    <w:link w:val="BalloonTextChar"/>
    <w:rsid w:val="000E03AB"/>
    <w:pPr>
      <w:spacing w:before="0"/>
    </w:pPr>
    <w:rPr>
      <w:rFonts w:ascii="Tahoma" w:hAnsi="Tahoma" w:cs="Tahoma"/>
      <w:sz w:val="16"/>
      <w:szCs w:val="16"/>
    </w:rPr>
  </w:style>
  <w:style w:type="character" w:customStyle="1" w:styleId="BalloonTextChar">
    <w:name w:val="Balloon Text Char"/>
    <w:basedOn w:val="DefaultParagraphFont"/>
    <w:link w:val="BalloonText"/>
    <w:rsid w:val="000E03AB"/>
    <w:rPr>
      <w:rFonts w:ascii="Tahoma" w:eastAsia="Times New Roman" w:hAnsi="Tahoma" w:cs="Tahoma"/>
      <w:sz w:val="16"/>
      <w:szCs w:val="16"/>
      <w:lang w:val="en-GB" w:eastAsia="en-US"/>
    </w:rPr>
  </w:style>
  <w:style w:type="paragraph" w:customStyle="1" w:styleId="Default">
    <w:name w:val="Default"/>
    <w:rsid w:val="00107BAF"/>
    <w:pPr>
      <w:autoSpaceDE w:val="0"/>
      <w:autoSpaceDN w:val="0"/>
      <w:adjustRightInd w:val="0"/>
      <w:spacing w:after="0" w:line="240" w:lineRule="auto"/>
    </w:pPr>
    <w:rPr>
      <w:rFonts w:ascii="Times New Roman" w:hAnsi="Times New Roman" w:cs="Times New Roman"/>
      <w:color w:val="000000"/>
      <w:sz w:val="24"/>
      <w:szCs w:val="24"/>
      <w:lang w:val="pt-BR"/>
    </w:rPr>
  </w:style>
  <w:style w:type="paragraph" w:styleId="Revision">
    <w:name w:val="Revision"/>
    <w:hidden/>
    <w:uiPriority w:val="99"/>
    <w:semiHidden/>
    <w:rsid w:val="00555E57"/>
    <w:pPr>
      <w:spacing w:after="0" w:line="240" w:lineRule="auto"/>
    </w:pPr>
    <w:rPr>
      <w:rFonts w:ascii="Times New Roman" w:hAnsi="Times New Roman" w:cs="Times New Roman"/>
      <w:sz w:val="24"/>
      <w:szCs w:val="24"/>
      <w:lang w:val="en-GB" w:eastAsia="ja-JP"/>
    </w:rPr>
  </w:style>
  <w:style w:type="character" w:styleId="FootnoteReference">
    <w:name w:val="footnote reference"/>
    <w:basedOn w:val="DefaultParagraphFont"/>
    <w:semiHidden/>
    <w:rsid w:val="000E03AB"/>
    <w:rPr>
      <w:position w:val="6"/>
      <w:sz w:val="18"/>
    </w:rPr>
  </w:style>
  <w:style w:type="paragraph" w:styleId="FootnoteText">
    <w:name w:val="footnote text"/>
    <w:basedOn w:val="Note"/>
    <w:link w:val="FootnoteTextChar"/>
    <w:semiHidden/>
    <w:rsid w:val="000E03AB"/>
    <w:pPr>
      <w:keepLines/>
      <w:tabs>
        <w:tab w:val="left" w:pos="255"/>
      </w:tabs>
      <w:ind w:left="255" w:hanging="255"/>
    </w:pPr>
  </w:style>
  <w:style w:type="character" w:customStyle="1" w:styleId="FootnoteTextChar">
    <w:name w:val="Footnote Text Char"/>
    <w:basedOn w:val="DefaultParagraphFont"/>
    <w:link w:val="FootnoteText"/>
    <w:semiHidden/>
    <w:rsid w:val="007C3001"/>
    <w:rPr>
      <w:rFonts w:ascii="Times New Roman" w:eastAsia="Times New Roman" w:hAnsi="Times New Roman" w:cs="Times New Roman"/>
      <w:szCs w:val="20"/>
      <w:lang w:val="en-GB" w:eastAsia="en-US"/>
    </w:rPr>
  </w:style>
  <w:style w:type="paragraph" w:customStyle="1" w:styleId="toc0">
    <w:name w:val="toc 0"/>
    <w:basedOn w:val="Normal"/>
    <w:next w:val="TOC1"/>
    <w:rsid w:val="000E03AB"/>
    <w:pPr>
      <w:keepLines/>
      <w:tabs>
        <w:tab w:val="clear" w:pos="794"/>
        <w:tab w:val="clear" w:pos="1191"/>
        <w:tab w:val="clear" w:pos="1588"/>
        <w:tab w:val="clear" w:pos="1985"/>
        <w:tab w:val="right" w:pos="9639"/>
      </w:tabs>
      <w:jc w:val="left"/>
    </w:pPr>
    <w:rPr>
      <w:b/>
    </w:rPr>
  </w:style>
  <w:style w:type="paragraph" w:customStyle="1" w:styleId="FooterQP">
    <w:name w:val="Footer_QP"/>
    <w:basedOn w:val="Normal"/>
    <w:rsid w:val="000E03AB"/>
    <w:pPr>
      <w:tabs>
        <w:tab w:val="clear" w:pos="794"/>
        <w:tab w:val="clear" w:pos="1191"/>
        <w:tab w:val="clear" w:pos="1588"/>
        <w:tab w:val="clear" w:pos="1985"/>
        <w:tab w:val="left" w:pos="907"/>
        <w:tab w:val="right" w:pos="8789"/>
        <w:tab w:val="right" w:pos="9639"/>
      </w:tabs>
      <w:spacing w:before="0"/>
      <w:jc w:val="left"/>
    </w:pPr>
    <w:rPr>
      <w:b/>
      <w:sz w:val="22"/>
    </w:rPr>
  </w:style>
  <w:style w:type="table" w:styleId="TableGrid">
    <w:name w:val="Table Grid"/>
    <w:basedOn w:val="TableNormal"/>
    <w:rsid w:val="007C3001"/>
    <w:pPr>
      <w:spacing w:after="0" w:line="240" w:lineRule="auto"/>
    </w:pPr>
    <w:rPr>
      <w:rFonts w:ascii="CG Times" w:eastAsia="Times New Roman"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nexNoTitle0">
    <w:name w:val="Annex_NoTitle"/>
    <w:basedOn w:val="Normal"/>
    <w:next w:val="Normal"/>
    <w:rsid w:val="000E03AB"/>
    <w:pPr>
      <w:keepNext/>
      <w:keepLines/>
      <w:spacing w:before="720"/>
      <w:jc w:val="center"/>
      <w:outlineLvl w:val="0"/>
    </w:pPr>
    <w:rPr>
      <w:b/>
      <w:sz w:val="28"/>
    </w:rPr>
  </w:style>
  <w:style w:type="character" w:customStyle="1" w:styleId="Appdef">
    <w:name w:val="App_def"/>
    <w:basedOn w:val="DefaultParagraphFont"/>
    <w:rsid w:val="000E03AB"/>
    <w:rPr>
      <w:rFonts w:ascii="Times New Roman" w:hAnsi="Times New Roman"/>
      <w:b/>
    </w:rPr>
  </w:style>
  <w:style w:type="character" w:customStyle="1" w:styleId="Appref">
    <w:name w:val="App_ref"/>
    <w:basedOn w:val="DefaultParagraphFont"/>
    <w:rsid w:val="000E03AB"/>
  </w:style>
  <w:style w:type="paragraph" w:customStyle="1" w:styleId="AppendixNoTitle0">
    <w:name w:val="Appendix_NoTitle"/>
    <w:basedOn w:val="AnnexNoTitle0"/>
    <w:next w:val="Normal"/>
    <w:rsid w:val="000E03AB"/>
  </w:style>
  <w:style w:type="character" w:customStyle="1" w:styleId="Artdef">
    <w:name w:val="Art_def"/>
    <w:basedOn w:val="DefaultParagraphFont"/>
    <w:rsid w:val="000E03AB"/>
    <w:rPr>
      <w:rFonts w:ascii="Times New Roman" w:hAnsi="Times New Roman"/>
      <w:b/>
    </w:rPr>
  </w:style>
  <w:style w:type="paragraph" w:customStyle="1" w:styleId="Artheading">
    <w:name w:val="Art_heading"/>
    <w:basedOn w:val="Normal"/>
    <w:next w:val="Normal"/>
    <w:rsid w:val="000E03AB"/>
    <w:pPr>
      <w:spacing w:before="480"/>
      <w:jc w:val="center"/>
    </w:pPr>
    <w:rPr>
      <w:b/>
      <w:sz w:val="28"/>
    </w:rPr>
  </w:style>
  <w:style w:type="paragraph" w:customStyle="1" w:styleId="ArtNo">
    <w:name w:val="Art_No"/>
    <w:basedOn w:val="Normal"/>
    <w:next w:val="Normal"/>
    <w:rsid w:val="000E03AB"/>
    <w:pPr>
      <w:keepNext/>
      <w:keepLines/>
      <w:spacing w:before="480"/>
      <w:jc w:val="center"/>
    </w:pPr>
    <w:rPr>
      <w:caps/>
      <w:sz w:val="28"/>
    </w:rPr>
  </w:style>
  <w:style w:type="character" w:customStyle="1" w:styleId="Artref">
    <w:name w:val="Art_ref"/>
    <w:basedOn w:val="DefaultParagraphFont"/>
    <w:rsid w:val="000E03AB"/>
  </w:style>
  <w:style w:type="paragraph" w:customStyle="1" w:styleId="Arttitle">
    <w:name w:val="Art_title"/>
    <w:basedOn w:val="Normal"/>
    <w:next w:val="Normal"/>
    <w:rsid w:val="000E03AB"/>
    <w:pPr>
      <w:keepNext/>
      <w:keepLines/>
      <w:spacing w:before="240"/>
      <w:jc w:val="center"/>
    </w:pPr>
    <w:rPr>
      <w:b/>
      <w:sz w:val="28"/>
    </w:rPr>
  </w:style>
  <w:style w:type="paragraph" w:customStyle="1" w:styleId="ASN1">
    <w:name w:val="ASN.1"/>
    <w:rsid w:val="000E03AB"/>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cs="Times New Roman"/>
      <w:b/>
      <w:noProof/>
      <w:sz w:val="20"/>
      <w:szCs w:val="20"/>
      <w:lang w:val="en-GB" w:eastAsia="en-US"/>
    </w:rPr>
  </w:style>
  <w:style w:type="paragraph" w:customStyle="1" w:styleId="Call">
    <w:name w:val="Call"/>
    <w:basedOn w:val="Normal"/>
    <w:next w:val="Normal"/>
    <w:rsid w:val="000E03AB"/>
    <w:pPr>
      <w:keepNext/>
      <w:keepLines/>
      <w:spacing w:before="160"/>
      <w:ind w:left="794"/>
      <w:jc w:val="left"/>
    </w:pPr>
    <w:rPr>
      <w:i/>
    </w:rPr>
  </w:style>
  <w:style w:type="paragraph" w:customStyle="1" w:styleId="ChapNo">
    <w:name w:val="Chap_No"/>
    <w:basedOn w:val="Normal"/>
    <w:next w:val="Normal"/>
    <w:rsid w:val="000E03AB"/>
    <w:pPr>
      <w:keepNext/>
      <w:keepLines/>
      <w:spacing w:before="480"/>
      <w:jc w:val="center"/>
    </w:pPr>
    <w:rPr>
      <w:b/>
      <w:caps/>
      <w:sz w:val="28"/>
    </w:rPr>
  </w:style>
  <w:style w:type="paragraph" w:customStyle="1" w:styleId="Chaptitle">
    <w:name w:val="Chap_title"/>
    <w:basedOn w:val="Normal"/>
    <w:next w:val="Normal"/>
    <w:rsid w:val="000E03AB"/>
    <w:pPr>
      <w:keepNext/>
      <w:keepLines/>
      <w:spacing w:before="240"/>
      <w:jc w:val="center"/>
    </w:pPr>
    <w:rPr>
      <w:b/>
      <w:sz w:val="28"/>
    </w:rPr>
  </w:style>
  <w:style w:type="paragraph" w:customStyle="1" w:styleId="Equation">
    <w:name w:val="Equation"/>
    <w:basedOn w:val="Normal"/>
    <w:rsid w:val="000E03AB"/>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0E03AB"/>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0E03AB"/>
    <w:pPr>
      <w:keepNext/>
      <w:keepLines/>
      <w:tabs>
        <w:tab w:val="clear" w:pos="794"/>
        <w:tab w:val="clear" w:pos="1191"/>
        <w:tab w:val="clear" w:pos="1588"/>
        <w:tab w:val="clear" w:pos="1985"/>
      </w:tabs>
      <w:spacing w:before="20" w:after="20"/>
      <w:jc w:val="left"/>
    </w:pPr>
    <w:rPr>
      <w:sz w:val="18"/>
    </w:rPr>
  </w:style>
  <w:style w:type="paragraph" w:customStyle="1" w:styleId="FigureNoTitle0">
    <w:name w:val="Figure_NoTitle"/>
    <w:basedOn w:val="Normal"/>
    <w:next w:val="Normal"/>
    <w:rsid w:val="000E03AB"/>
    <w:pPr>
      <w:keepLines/>
      <w:spacing w:before="240" w:after="120"/>
      <w:jc w:val="center"/>
    </w:pPr>
    <w:rPr>
      <w:b/>
    </w:rPr>
  </w:style>
  <w:style w:type="paragraph" w:customStyle="1" w:styleId="Figurewithouttitle">
    <w:name w:val="Figure_without_title"/>
    <w:basedOn w:val="Normal"/>
    <w:next w:val="Normal"/>
    <w:rsid w:val="000E03AB"/>
    <w:pPr>
      <w:keepLines/>
      <w:spacing w:before="240" w:after="120"/>
      <w:jc w:val="center"/>
    </w:pPr>
  </w:style>
  <w:style w:type="paragraph" w:customStyle="1" w:styleId="FirstFooter">
    <w:name w:val="FirstFooter"/>
    <w:basedOn w:val="Footer"/>
    <w:rsid w:val="000E03AB"/>
    <w:pPr>
      <w:tabs>
        <w:tab w:val="clear" w:pos="5954"/>
        <w:tab w:val="clear" w:pos="9639"/>
      </w:tabs>
      <w:overflowPunct/>
      <w:autoSpaceDE/>
      <w:autoSpaceDN/>
      <w:adjustRightInd/>
      <w:spacing w:before="40"/>
      <w:jc w:val="left"/>
      <w:textAlignment w:val="auto"/>
    </w:pPr>
    <w:rPr>
      <w:caps w:val="0"/>
      <w:noProof w:val="0"/>
    </w:rPr>
  </w:style>
  <w:style w:type="paragraph" w:customStyle="1" w:styleId="Note">
    <w:name w:val="Note"/>
    <w:basedOn w:val="Normal"/>
    <w:rsid w:val="000E03AB"/>
    <w:pPr>
      <w:spacing w:before="80"/>
    </w:pPr>
    <w:rPr>
      <w:sz w:val="22"/>
    </w:rPr>
  </w:style>
  <w:style w:type="paragraph" w:styleId="Index1">
    <w:name w:val="index 1"/>
    <w:basedOn w:val="Normal"/>
    <w:next w:val="Normal"/>
    <w:semiHidden/>
    <w:rsid w:val="000E03AB"/>
    <w:pPr>
      <w:jc w:val="left"/>
    </w:pPr>
  </w:style>
  <w:style w:type="paragraph" w:styleId="Index2">
    <w:name w:val="index 2"/>
    <w:basedOn w:val="Normal"/>
    <w:next w:val="Normal"/>
    <w:semiHidden/>
    <w:rsid w:val="000E03AB"/>
    <w:pPr>
      <w:ind w:left="284"/>
      <w:jc w:val="left"/>
    </w:pPr>
  </w:style>
  <w:style w:type="paragraph" w:styleId="Index3">
    <w:name w:val="index 3"/>
    <w:basedOn w:val="Normal"/>
    <w:next w:val="Normal"/>
    <w:semiHidden/>
    <w:rsid w:val="000E03AB"/>
    <w:pPr>
      <w:ind w:left="567"/>
      <w:jc w:val="left"/>
    </w:pPr>
  </w:style>
  <w:style w:type="paragraph" w:customStyle="1" w:styleId="Normalaftertitle">
    <w:name w:val="Normal_after_title"/>
    <w:basedOn w:val="Normal"/>
    <w:next w:val="Normal"/>
    <w:rsid w:val="000E03AB"/>
    <w:pPr>
      <w:spacing w:before="360"/>
    </w:pPr>
  </w:style>
  <w:style w:type="character" w:styleId="PageNumber">
    <w:name w:val="page number"/>
    <w:basedOn w:val="DefaultParagraphFont"/>
    <w:rsid w:val="000E03AB"/>
  </w:style>
  <w:style w:type="paragraph" w:customStyle="1" w:styleId="PartNo">
    <w:name w:val="Part_No"/>
    <w:basedOn w:val="Normal"/>
    <w:next w:val="Normal"/>
    <w:rsid w:val="000E03AB"/>
    <w:pPr>
      <w:keepNext/>
      <w:keepLines/>
      <w:spacing w:before="480" w:after="80"/>
      <w:jc w:val="center"/>
    </w:pPr>
    <w:rPr>
      <w:caps/>
      <w:sz w:val="28"/>
    </w:rPr>
  </w:style>
  <w:style w:type="paragraph" w:customStyle="1" w:styleId="Partref">
    <w:name w:val="Part_ref"/>
    <w:basedOn w:val="Normal"/>
    <w:next w:val="Normal"/>
    <w:rsid w:val="000E03AB"/>
    <w:pPr>
      <w:keepNext/>
      <w:keepLines/>
      <w:spacing w:before="280"/>
      <w:jc w:val="center"/>
    </w:pPr>
  </w:style>
  <w:style w:type="paragraph" w:customStyle="1" w:styleId="Parttitle">
    <w:name w:val="Part_title"/>
    <w:basedOn w:val="Normal"/>
    <w:next w:val="Normalaftertitle"/>
    <w:rsid w:val="000E03AB"/>
    <w:pPr>
      <w:keepNext/>
      <w:keepLines/>
      <w:spacing w:before="240" w:after="280"/>
      <w:jc w:val="center"/>
    </w:pPr>
    <w:rPr>
      <w:b/>
      <w:sz w:val="28"/>
    </w:rPr>
  </w:style>
  <w:style w:type="paragraph" w:customStyle="1" w:styleId="Recdate">
    <w:name w:val="Rec_date"/>
    <w:basedOn w:val="Normal"/>
    <w:next w:val="Normalaftertitle"/>
    <w:rsid w:val="000E03AB"/>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0E03AB"/>
  </w:style>
  <w:style w:type="paragraph" w:customStyle="1" w:styleId="QuestionNo">
    <w:name w:val="Question_No"/>
    <w:basedOn w:val="RecNo"/>
    <w:next w:val="Normal"/>
    <w:rsid w:val="000E03AB"/>
  </w:style>
  <w:style w:type="paragraph" w:customStyle="1" w:styleId="Recref">
    <w:name w:val="Rec_ref"/>
    <w:basedOn w:val="Normal"/>
    <w:next w:val="Recdate"/>
    <w:rsid w:val="000E03AB"/>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0E03AB"/>
  </w:style>
  <w:style w:type="paragraph" w:customStyle="1" w:styleId="Questiontitle">
    <w:name w:val="Question_title"/>
    <w:basedOn w:val="Rectitle"/>
    <w:next w:val="Questionref"/>
    <w:rsid w:val="000E03AB"/>
  </w:style>
  <w:style w:type="paragraph" w:customStyle="1" w:styleId="Reftitle">
    <w:name w:val="Ref_title"/>
    <w:basedOn w:val="Normal"/>
    <w:next w:val="Reftext"/>
    <w:rsid w:val="000E03AB"/>
    <w:pPr>
      <w:spacing w:before="480"/>
      <w:jc w:val="center"/>
    </w:pPr>
    <w:rPr>
      <w:b/>
    </w:rPr>
  </w:style>
  <w:style w:type="paragraph" w:customStyle="1" w:styleId="Repdate">
    <w:name w:val="Rep_date"/>
    <w:basedOn w:val="Recdate"/>
    <w:next w:val="Normalaftertitle"/>
    <w:rsid w:val="000E03AB"/>
  </w:style>
  <w:style w:type="paragraph" w:customStyle="1" w:styleId="RepNo">
    <w:name w:val="Rep_No"/>
    <w:basedOn w:val="RecNo"/>
    <w:next w:val="Normal"/>
    <w:rsid w:val="000E03AB"/>
  </w:style>
  <w:style w:type="paragraph" w:customStyle="1" w:styleId="Repref">
    <w:name w:val="Rep_ref"/>
    <w:basedOn w:val="Recref"/>
    <w:next w:val="Repdate"/>
    <w:rsid w:val="000E03AB"/>
  </w:style>
  <w:style w:type="paragraph" w:customStyle="1" w:styleId="Reptitle">
    <w:name w:val="Rep_title"/>
    <w:basedOn w:val="Rectitle"/>
    <w:next w:val="Repref"/>
    <w:rsid w:val="000E03AB"/>
  </w:style>
  <w:style w:type="paragraph" w:customStyle="1" w:styleId="Resdate">
    <w:name w:val="Res_date"/>
    <w:basedOn w:val="Recdate"/>
    <w:next w:val="Normalaftertitle"/>
    <w:rsid w:val="000E03AB"/>
  </w:style>
  <w:style w:type="character" w:customStyle="1" w:styleId="Resdef">
    <w:name w:val="Res_def"/>
    <w:basedOn w:val="DefaultParagraphFont"/>
    <w:rsid w:val="000E03AB"/>
    <w:rPr>
      <w:rFonts w:ascii="Times New Roman" w:hAnsi="Times New Roman"/>
      <w:b/>
    </w:rPr>
  </w:style>
  <w:style w:type="paragraph" w:customStyle="1" w:styleId="ResNo">
    <w:name w:val="Res_No"/>
    <w:basedOn w:val="RecNo"/>
    <w:next w:val="Normal"/>
    <w:rsid w:val="000E03AB"/>
  </w:style>
  <w:style w:type="paragraph" w:customStyle="1" w:styleId="Resref">
    <w:name w:val="Res_ref"/>
    <w:basedOn w:val="Recref"/>
    <w:next w:val="Resdate"/>
    <w:rsid w:val="000E03AB"/>
  </w:style>
  <w:style w:type="paragraph" w:customStyle="1" w:styleId="Restitle">
    <w:name w:val="Res_title"/>
    <w:basedOn w:val="Rectitle"/>
    <w:next w:val="Resref"/>
    <w:rsid w:val="000E03AB"/>
  </w:style>
  <w:style w:type="paragraph" w:customStyle="1" w:styleId="Section1">
    <w:name w:val="Section_1"/>
    <w:basedOn w:val="Normal"/>
    <w:next w:val="Normal"/>
    <w:rsid w:val="000E03AB"/>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0E03AB"/>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0E03AB"/>
    <w:pPr>
      <w:keepNext/>
      <w:keepLines/>
      <w:spacing w:before="480" w:after="80"/>
      <w:jc w:val="center"/>
    </w:pPr>
    <w:rPr>
      <w:caps/>
      <w:sz w:val="28"/>
    </w:rPr>
  </w:style>
  <w:style w:type="paragraph" w:customStyle="1" w:styleId="Sectiontitle">
    <w:name w:val="Section_title"/>
    <w:basedOn w:val="Normal"/>
    <w:next w:val="Normalaftertitle"/>
    <w:rsid w:val="000E03AB"/>
    <w:pPr>
      <w:keepNext/>
      <w:keepLines/>
      <w:spacing w:before="480" w:after="280"/>
      <w:jc w:val="center"/>
    </w:pPr>
    <w:rPr>
      <w:b/>
      <w:sz w:val="28"/>
    </w:rPr>
  </w:style>
  <w:style w:type="paragraph" w:customStyle="1" w:styleId="Source">
    <w:name w:val="Source"/>
    <w:basedOn w:val="Normal"/>
    <w:next w:val="Normalaftertitle"/>
    <w:rsid w:val="000E03AB"/>
    <w:pPr>
      <w:spacing w:before="840" w:after="200"/>
      <w:jc w:val="center"/>
    </w:pPr>
    <w:rPr>
      <w:b/>
      <w:sz w:val="28"/>
    </w:rPr>
  </w:style>
  <w:style w:type="paragraph" w:customStyle="1" w:styleId="SpecialFooter">
    <w:name w:val="Special Footer"/>
    <w:basedOn w:val="Footer"/>
    <w:rsid w:val="000E03AB"/>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0E03AB"/>
    <w:rPr>
      <w:b/>
      <w:color w:val="auto"/>
    </w:rPr>
  </w:style>
  <w:style w:type="paragraph" w:customStyle="1" w:styleId="TableNoTitle0">
    <w:name w:val="Table_NoTitle"/>
    <w:basedOn w:val="Normal"/>
    <w:next w:val="Tablehead"/>
    <w:rsid w:val="000E03AB"/>
    <w:pPr>
      <w:keepNext/>
      <w:keepLines/>
      <w:spacing w:before="360" w:after="120"/>
      <w:jc w:val="center"/>
    </w:pPr>
    <w:rPr>
      <w:b/>
    </w:rPr>
  </w:style>
  <w:style w:type="paragraph" w:customStyle="1" w:styleId="Title1">
    <w:name w:val="Title 1"/>
    <w:basedOn w:val="Source"/>
    <w:next w:val="Normal"/>
    <w:rsid w:val="000E03AB"/>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0E03AB"/>
  </w:style>
  <w:style w:type="paragraph" w:customStyle="1" w:styleId="Title3">
    <w:name w:val="Title 3"/>
    <w:basedOn w:val="Title2"/>
    <w:next w:val="Normal"/>
    <w:rsid w:val="000E03AB"/>
    <w:rPr>
      <w:caps w:val="0"/>
    </w:rPr>
  </w:style>
  <w:style w:type="paragraph" w:customStyle="1" w:styleId="Title4">
    <w:name w:val="Title 4"/>
    <w:basedOn w:val="Title3"/>
    <w:next w:val="Heading1"/>
    <w:rsid w:val="000E03AB"/>
    <w:rPr>
      <w:b/>
    </w:rPr>
  </w:style>
  <w:style w:type="paragraph" w:styleId="TOC4">
    <w:name w:val="toc 4"/>
    <w:basedOn w:val="TOC3"/>
    <w:semiHidden/>
    <w:rsid w:val="000E03AB"/>
  </w:style>
  <w:style w:type="paragraph" w:styleId="TOC5">
    <w:name w:val="toc 5"/>
    <w:basedOn w:val="TOC4"/>
    <w:semiHidden/>
    <w:rsid w:val="000E03AB"/>
  </w:style>
  <w:style w:type="paragraph" w:styleId="TOC6">
    <w:name w:val="toc 6"/>
    <w:basedOn w:val="TOC4"/>
    <w:semiHidden/>
    <w:rsid w:val="000E03AB"/>
  </w:style>
  <w:style w:type="paragraph" w:styleId="TOC7">
    <w:name w:val="toc 7"/>
    <w:basedOn w:val="TOC4"/>
    <w:semiHidden/>
    <w:rsid w:val="000E03AB"/>
  </w:style>
  <w:style w:type="paragraph" w:styleId="TOC8">
    <w:name w:val="toc 8"/>
    <w:basedOn w:val="TOC4"/>
    <w:semiHidden/>
    <w:rsid w:val="000E03AB"/>
  </w:style>
  <w:style w:type="paragraph" w:styleId="TOC9">
    <w:name w:val="toc 9"/>
    <w:basedOn w:val="TOC3"/>
    <w:semiHidden/>
    <w:rsid w:val="000E03AB"/>
  </w:style>
  <w:style w:type="character" w:customStyle="1" w:styleId="searchword1">
    <w:name w:val="searchword1"/>
    <w:basedOn w:val="DefaultParagraphFont"/>
    <w:rsid w:val="00EE6B02"/>
    <w:rPr>
      <w:shd w:val="clear" w:color="auto" w:fill="FFFBC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364200">
      <w:bodyDiv w:val="1"/>
      <w:marLeft w:val="0"/>
      <w:marRight w:val="0"/>
      <w:marTop w:val="0"/>
      <w:marBottom w:val="0"/>
      <w:divBdr>
        <w:top w:val="none" w:sz="0" w:space="0" w:color="auto"/>
        <w:left w:val="none" w:sz="0" w:space="0" w:color="auto"/>
        <w:bottom w:val="none" w:sz="0" w:space="0" w:color="auto"/>
        <w:right w:val="none" w:sz="0" w:space="0" w:color="auto"/>
      </w:divBdr>
      <w:divsChild>
        <w:div w:id="112598456">
          <w:marLeft w:val="0"/>
          <w:marRight w:val="0"/>
          <w:marTop w:val="0"/>
          <w:marBottom w:val="0"/>
          <w:divBdr>
            <w:top w:val="none" w:sz="0" w:space="0" w:color="auto"/>
            <w:left w:val="none" w:sz="0" w:space="0" w:color="auto"/>
            <w:bottom w:val="none" w:sz="0" w:space="0" w:color="auto"/>
            <w:right w:val="none" w:sz="0" w:space="0" w:color="auto"/>
          </w:divBdr>
          <w:divsChild>
            <w:div w:id="378670044">
              <w:marLeft w:val="0"/>
              <w:marRight w:val="0"/>
              <w:marTop w:val="0"/>
              <w:marBottom w:val="0"/>
              <w:divBdr>
                <w:top w:val="none" w:sz="0" w:space="0" w:color="auto"/>
                <w:left w:val="none" w:sz="0" w:space="0" w:color="auto"/>
                <w:bottom w:val="none" w:sz="0" w:space="0" w:color="auto"/>
                <w:right w:val="none" w:sz="0" w:space="0" w:color="auto"/>
              </w:divBdr>
              <w:divsChild>
                <w:div w:id="18555246">
                  <w:marLeft w:val="0"/>
                  <w:marRight w:val="0"/>
                  <w:marTop w:val="0"/>
                  <w:marBottom w:val="0"/>
                  <w:divBdr>
                    <w:top w:val="none" w:sz="0" w:space="0" w:color="auto"/>
                    <w:left w:val="none" w:sz="0" w:space="0" w:color="auto"/>
                    <w:bottom w:val="none" w:sz="0" w:space="0" w:color="auto"/>
                    <w:right w:val="none" w:sz="0" w:space="0" w:color="auto"/>
                  </w:divBdr>
                  <w:divsChild>
                    <w:div w:id="1248616114">
                      <w:marLeft w:val="0"/>
                      <w:marRight w:val="0"/>
                      <w:marTop w:val="0"/>
                      <w:marBottom w:val="0"/>
                      <w:divBdr>
                        <w:top w:val="single" w:sz="6" w:space="0" w:color="E4E4E4"/>
                        <w:left w:val="none" w:sz="0" w:space="0" w:color="auto"/>
                        <w:bottom w:val="none" w:sz="0" w:space="0" w:color="auto"/>
                        <w:right w:val="none" w:sz="0" w:space="0" w:color="auto"/>
                      </w:divBdr>
                      <w:divsChild>
                        <w:div w:id="2038265789">
                          <w:marLeft w:val="0"/>
                          <w:marRight w:val="0"/>
                          <w:marTop w:val="0"/>
                          <w:marBottom w:val="0"/>
                          <w:divBdr>
                            <w:top w:val="none" w:sz="0" w:space="0" w:color="auto"/>
                            <w:left w:val="none" w:sz="0" w:space="0" w:color="auto"/>
                            <w:bottom w:val="none" w:sz="0" w:space="0" w:color="auto"/>
                            <w:right w:val="none" w:sz="0" w:space="0" w:color="auto"/>
                          </w:divBdr>
                          <w:divsChild>
                            <w:div w:id="1524318929">
                              <w:marLeft w:val="0"/>
                              <w:marRight w:val="0"/>
                              <w:marTop w:val="0"/>
                              <w:marBottom w:val="0"/>
                              <w:divBdr>
                                <w:top w:val="none" w:sz="0" w:space="0" w:color="auto"/>
                                <w:left w:val="none" w:sz="0" w:space="0" w:color="auto"/>
                                <w:bottom w:val="none" w:sz="0" w:space="0" w:color="auto"/>
                                <w:right w:val="none" w:sz="0" w:space="0" w:color="auto"/>
                              </w:divBdr>
                              <w:divsChild>
                                <w:div w:id="20949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008043">
      <w:bodyDiv w:val="1"/>
      <w:marLeft w:val="0"/>
      <w:marRight w:val="0"/>
      <w:marTop w:val="0"/>
      <w:marBottom w:val="0"/>
      <w:divBdr>
        <w:top w:val="none" w:sz="0" w:space="0" w:color="auto"/>
        <w:left w:val="none" w:sz="0" w:space="0" w:color="auto"/>
        <w:bottom w:val="none" w:sz="0" w:space="0" w:color="auto"/>
        <w:right w:val="none" w:sz="0" w:space="0" w:color="auto"/>
      </w:divBdr>
    </w:div>
    <w:div w:id="1920017363">
      <w:bodyDiv w:val="1"/>
      <w:marLeft w:val="0"/>
      <w:marRight w:val="0"/>
      <w:marTop w:val="0"/>
      <w:marBottom w:val="0"/>
      <w:divBdr>
        <w:top w:val="none" w:sz="0" w:space="0" w:color="auto"/>
        <w:left w:val="none" w:sz="0" w:space="0" w:color="auto"/>
        <w:bottom w:val="none" w:sz="0" w:space="0" w:color="auto"/>
        <w:right w:val="none" w:sz="0" w:space="0" w:color="auto"/>
      </w:divBdr>
    </w:div>
    <w:div w:id="1922714358">
      <w:bodyDiv w:val="1"/>
      <w:marLeft w:val="0"/>
      <w:marRight w:val="0"/>
      <w:marTop w:val="0"/>
      <w:marBottom w:val="0"/>
      <w:divBdr>
        <w:top w:val="none" w:sz="0" w:space="0" w:color="auto"/>
        <w:left w:val="none" w:sz="0" w:space="0" w:color="auto"/>
        <w:bottom w:val="none" w:sz="0" w:space="0" w:color="auto"/>
        <w:right w:val="none" w:sz="0" w:space="0" w:color="auto"/>
      </w:divBdr>
    </w:div>
    <w:div w:id="1948275279">
      <w:bodyDiv w:val="1"/>
      <w:marLeft w:val="0"/>
      <w:marRight w:val="0"/>
      <w:marTop w:val="0"/>
      <w:marBottom w:val="0"/>
      <w:divBdr>
        <w:top w:val="none" w:sz="0" w:space="0" w:color="auto"/>
        <w:left w:val="none" w:sz="0" w:space="0" w:color="auto"/>
        <w:bottom w:val="none" w:sz="0" w:space="0" w:color="auto"/>
        <w:right w:val="none" w:sz="0" w:space="0" w:color="auto"/>
      </w:divBdr>
    </w:div>
    <w:div w:id="202382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yperlink" Target="http://www.itu.int/ITU-T/ipr/"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1.xml"/><Relationship Id="rId25" Type="http://schemas.openxmlformats.org/officeDocument/2006/relationships/hyperlink" Target="https://www.etsi.org/deliver/etsi_tr/102500_102599/102581/01.02.01_60/tr_102581v010201p.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footer" Target="footer8.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header" Target="header5.xml"/><Relationship Id="rId31" Type="http://schemas.openxmlformats.org/officeDocument/2006/relationships/footer" Target="foot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handle.itu.int/11.1002/1000/13621" TargetMode="External"/><Relationship Id="rId22" Type="http://schemas.openxmlformats.org/officeDocument/2006/relationships/header" Target="header6.xml"/><Relationship Id="rId27" Type="http://schemas.openxmlformats.org/officeDocument/2006/relationships/footer" Target="footer5.xml"/><Relationship Id="rId30" Type="http://schemas.openxmlformats.org/officeDocument/2006/relationships/header" Target="header9.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1" ma:contentTypeDescription="Create a new document." ma:contentTypeScope="" ma:versionID="4fd4ad009aa42f07bea72a9ac54a6a46">
  <xsd:schema xmlns:xsd="http://www.w3.org/2001/XMLSchema" xmlns:xs="http://www.w3.org/2001/XMLSchema" xmlns:p="http://schemas.microsoft.com/office/2006/metadata/properties" xmlns:ns2="6048f16a-77ac-4327-be06-b0beb1ce50d8" targetNamespace="http://schemas.microsoft.com/office/2006/metadata/properties" ma:root="true" ma:fieldsID="03aa258e3c6d3b639b87b14df7afe5bb" ns2:_="">
    <xsd:import namespace="6048f16a-77ac-4327-be06-b0beb1ce50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8f16a-77ac-4327-be06-b0beb1ce50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69BEC3-3AA9-4323-86FB-6CAF8FCC2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8f16a-77ac-4327-be06-b0beb1ce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8523CC-DEB2-463D-9A27-DF0B8D2CAEC3}">
  <ds:schemaRefs>
    <ds:schemaRef ds:uri="http://schemas.microsoft.com/office/2006/documentManagement/types"/>
    <ds:schemaRef ds:uri="http://purl.org/dc/dcmitype/"/>
    <ds:schemaRef ds:uri="http://www.w3.org/XML/1998/namespace"/>
    <ds:schemaRef ds:uri="http://schemas.microsoft.com/office/2006/metadata/properties"/>
    <ds:schemaRef ds:uri="6048f16a-77ac-4327-be06-b0beb1ce50d8"/>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33751D69-C054-4D4D-81C3-C6AE3340C6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QPUBE.dotm</Template>
  <TotalTime>32</TotalTime>
  <Pages>22</Pages>
  <Words>5848</Words>
  <Characters>33769</Characters>
  <Application>Microsoft Office Word</Application>
  <DocSecurity>0</DocSecurity>
  <Lines>945</Lines>
  <Paragraphs>563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ITU-T Rec. E.840 (06/2018) Statistical framework for end-to-end network performance benchmark scoring and ranking </vt:lpstr>
      <vt:lpstr>Statistical framework for quality of experience centric benchmarking, scoring and ranking</vt:lpstr>
    </vt:vector>
  </TitlesOfParts>
  <Manager>ITU-T</Manager>
  <Company>International Telecommunication Union (ITU)</Company>
  <LinksUpToDate>false</LinksUpToDate>
  <CharactersWithSpaces>39129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E.840 (06/2018) Statistical framework for end-to-end network performance benchmark scoring and ranking </dc:title>
  <dc:subject>SERIES E: OVERALL NETWORK OPERATION, TELEPHONE SERVICE, SERVICE OPERATION AND HUMAN FACTORS - Quality of telecommunication services: concepts, models, objectives and dependability planning – Models for telecommunication services</dc:subject>
  <dc:creator>ITU-T </dc:creator>
  <cp:keywords>E.840,E,840</cp:keywords>
  <dc:description>Yammouni, 17/07/2018, ITU51012363</dc:description>
  <cp:lastModifiedBy>Al-Yammouni, Hala</cp:lastModifiedBy>
  <cp:revision>9</cp:revision>
  <cp:lastPrinted>2018-07-17T06:46:00Z</cp:lastPrinted>
  <dcterms:created xsi:type="dcterms:W3CDTF">2018-07-12T16:36:00Z</dcterms:created>
  <dcterms:modified xsi:type="dcterms:W3CDTF">2018-07-17T06:50:00Z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0x010100D089D8AEFAC1A247B7216C0DD884D876</vt:lpwstr>
  </property>
  <property fmtid="{D5CDD505-2E9C-101B-9397-08002B2CF9AE}" pid="3" name="SourceC">
    <vt:lpwstr/>
  </property>
  <property fmtid="{D5CDD505-2E9C-101B-9397-08002B2CF9AE}" pid="4" name="Order">
    <vt:r8>500</vt:r8>
  </property>
  <property fmtid="{D5CDD505-2E9C-101B-9397-08002B2CF9AE}" pid="5" name="FileDirRef">
    <vt:lpwstr>mtgctd/My MTG Template doc</vt:lpwstr>
  </property>
  <property fmtid="{D5CDD505-2E9C-101B-9397-08002B2CF9AE}" pid="6" name="FileLeafRef">
    <vt:lpwstr>mtgdoc_template.docx</vt:lpwstr>
  </property>
  <property fmtid="{D5CDD505-2E9C-101B-9397-08002B2CF9AE}" pid="7" name="FSObjType">
    <vt:lpwstr>0</vt:lpwstr>
  </property>
  <property fmtid="{D5CDD505-2E9C-101B-9397-08002B2CF9AE}" pid="8" name="Question">
    <vt:lpwstr/>
  </property>
  <property fmtid="{D5CDD505-2E9C-101B-9397-08002B2CF9AE}" pid="9" name="Questions">
    <vt:lpwstr/>
  </property>
  <property fmtid="{D5CDD505-2E9C-101B-9397-08002B2CF9AE}" pid="10" name="Docnum">
    <vt:lpwstr>E.840</vt:lpwstr>
  </property>
  <property fmtid="{D5CDD505-2E9C-101B-9397-08002B2CF9AE}" pid="11" name="Docdate">
    <vt:lpwstr/>
  </property>
  <property fmtid="{D5CDD505-2E9C-101B-9397-08002B2CF9AE}" pid="12" name="Docorlang">
    <vt:lpwstr/>
  </property>
  <property fmtid="{D5CDD505-2E9C-101B-9397-08002B2CF9AE}" pid="13" name="Docbluepink">
    <vt:lpwstr>Q12/12</vt:lpwstr>
  </property>
  <property fmtid="{D5CDD505-2E9C-101B-9397-08002B2CF9AE}" pid="14" name="Docdest">
    <vt:lpwstr>Geneva, 19-28 September 2017</vt:lpwstr>
  </property>
  <property fmtid="{D5CDD505-2E9C-101B-9397-08002B2CF9AE}" pid="15" name="Docauthor">
    <vt:lpwstr>Editor E.NetPerfRank</vt:lpwstr>
  </property>
  <property fmtid="{D5CDD505-2E9C-101B-9397-08002B2CF9AE}" pid="16" name="doctitle2">
    <vt:lpwstr>SERIES E: OVERALL NETWORK OPERATION, TELEPHONE SERVICE, SERVICE OPERATION AND HUMAN FACTORS Quality of telecommunication services: concepts, models, objectives and dependability planning – Models for telecommunication services</vt:lpwstr>
  </property>
  <property fmtid="{D5CDD505-2E9C-101B-9397-08002B2CF9AE}" pid="17" name="doctitle">
    <vt:lpwstr>Statistical framework for end to end network-performance benchmark scoring and ranking</vt:lpwstr>
  </property>
  <property fmtid="{D5CDD505-2E9C-101B-9397-08002B2CF9AE}" pid="18" name="Language">
    <vt:lpwstr>English</vt:lpwstr>
  </property>
  <property fmtid="{D5CDD505-2E9C-101B-9397-08002B2CF9AE}" pid="19" name="Typist">
    <vt:lpwstr>Yammouni</vt:lpwstr>
  </property>
  <property fmtid="{D5CDD505-2E9C-101B-9397-08002B2CF9AE}" pid="20" name="Date completed">
    <vt:lpwstr>17 July 2018</vt:lpwstr>
  </property>
</Properties>
</file>