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283F6" w14:textId="77777777" w:rsidR="00006BFB" w:rsidRDefault="00006BFB" w:rsidP="00006BFB"/>
    <w:tbl>
      <w:tblPr>
        <w:tblW w:w="9948" w:type="dxa"/>
        <w:tblLayout w:type="fixed"/>
        <w:tblLook w:val="0000" w:firstRow="0" w:lastRow="0" w:firstColumn="0" w:lastColumn="0" w:noHBand="0" w:noVBand="0"/>
      </w:tblPr>
      <w:tblGrid>
        <w:gridCol w:w="1418"/>
        <w:gridCol w:w="10"/>
        <w:gridCol w:w="2508"/>
        <w:gridCol w:w="2041"/>
        <w:gridCol w:w="3971"/>
      </w:tblGrid>
      <w:tr w:rsidR="00006BFB" w14:paraId="5ECC9BDE" w14:textId="77777777" w:rsidTr="00AC610D">
        <w:trPr>
          <w:trHeight w:hRule="exact" w:val="1418"/>
        </w:trPr>
        <w:tc>
          <w:tcPr>
            <w:tcW w:w="1428" w:type="dxa"/>
            <w:gridSpan w:val="2"/>
            <w:vAlign w:val="center"/>
          </w:tcPr>
          <w:p w14:paraId="523D55B3" w14:textId="77777777" w:rsidR="00006BFB" w:rsidRDefault="00006BFB" w:rsidP="00AC610D">
            <w:pPr>
              <w:jc w:val="center"/>
            </w:pPr>
            <w:bookmarkStart w:id="0" w:name="InsertLogo"/>
            <w:bookmarkEnd w:id="0"/>
            <w:r>
              <w:rPr>
                <w:noProof/>
                <w:lang w:eastAsia="en-GB"/>
              </w:rPr>
              <w:drawing>
                <wp:inline distT="0" distB="0" distL="0" distR="0" wp14:anchorId="0D35F765" wp14:editId="6A609D01">
                  <wp:extent cx="695325" cy="783715"/>
                  <wp:effectExtent l="0" t="0" r="0" b="0"/>
                  <wp:docPr id="4" name="Picture 4"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14:paraId="160D8BFF" w14:textId="77777777" w:rsidR="00006BFB" w:rsidRDefault="00006BFB" w:rsidP="00AC610D">
            <w:pPr>
              <w:spacing w:before="0"/>
              <w:jc w:val="center"/>
              <w:rPr>
                <w:b/>
                <w:sz w:val="16"/>
              </w:rPr>
            </w:pPr>
          </w:p>
        </w:tc>
        <w:tc>
          <w:tcPr>
            <w:tcW w:w="8520" w:type="dxa"/>
            <w:gridSpan w:val="3"/>
          </w:tcPr>
          <w:p w14:paraId="20C0728E" w14:textId="77777777" w:rsidR="00006BFB" w:rsidRDefault="00006BFB" w:rsidP="00AC610D">
            <w:pPr>
              <w:spacing w:before="0"/>
              <w:rPr>
                <w:rFonts w:ascii="Arial" w:hAnsi="Arial" w:cs="Arial"/>
              </w:rPr>
            </w:pPr>
          </w:p>
          <w:p w14:paraId="11F77EEA" w14:textId="77777777" w:rsidR="00006BFB" w:rsidRDefault="00006BFB" w:rsidP="00AC610D">
            <w:pPr>
              <w:spacing w:before="284"/>
              <w:rPr>
                <w:b/>
                <w:sz w:val="18"/>
              </w:rPr>
            </w:pPr>
            <w:r>
              <w:rPr>
                <w:rFonts w:ascii="Arial" w:hAnsi="Arial"/>
                <w:sz w:val="28"/>
              </w:rPr>
              <w:t>INTERNATIONAL TELECOMMUNICATION UNION</w:t>
            </w:r>
          </w:p>
        </w:tc>
      </w:tr>
      <w:tr w:rsidR="00006BFB" w14:paraId="6DB97F10" w14:textId="77777777" w:rsidTr="00AC610D">
        <w:trPr>
          <w:trHeight w:hRule="exact" w:val="992"/>
        </w:trPr>
        <w:tc>
          <w:tcPr>
            <w:tcW w:w="1428" w:type="dxa"/>
            <w:gridSpan w:val="2"/>
          </w:tcPr>
          <w:p w14:paraId="6A846AB6" w14:textId="77777777" w:rsidR="00006BFB" w:rsidRDefault="00006BFB" w:rsidP="00AC610D">
            <w:pPr>
              <w:spacing w:before="0"/>
            </w:pPr>
          </w:p>
        </w:tc>
        <w:tc>
          <w:tcPr>
            <w:tcW w:w="8520" w:type="dxa"/>
            <w:gridSpan w:val="3"/>
          </w:tcPr>
          <w:p w14:paraId="74FECADD" w14:textId="77777777" w:rsidR="00006BFB" w:rsidRDefault="00006BFB" w:rsidP="00AC610D">
            <w:pPr>
              <w:spacing w:before="0"/>
            </w:pPr>
          </w:p>
        </w:tc>
      </w:tr>
      <w:tr w:rsidR="00006BFB" w14:paraId="6B8E520F" w14:textId="77777777" w:rsidTr="00AC610D">
        <w:tblPrEx>
          <w:tblCellMar>
            <w:left w:w="85" w:type="dxa"/>
            <w:right w:w="85" w:type="dxa"/>
          </w:tblCellMar>
        </w:tblPrEx>
        <w:trPr>
          <w:gridBefore w:val="2"/>
          <w:wBefore w:w="1428" w:type="dxa"/>
        </w:trPr>
        <w:tc>
          <w:tcPr>
            <w:tcW w:w="2508" w:type="dxa"/>
          </w:tcPr>
          <w:p w14:paraId="004C6F8B" w14:textId="77777777" w:rsidR="00006BFB" w:rsidRDefault="00006BFB" w:rsidP="00AC610D">
            <w:pPr>
              <w:rPr>
                <w:b/>
                <w:sz w:val="18"/>
              </w:rPr>
            </w:pPr>
            <w:bookmarkStart w:id="1" w:name="dnume" w:colFirst="1" w:colLast="1"/>
            <w:r>
              <w:rPr>
                <w:rFonts w:ascii="Arial" w:hAnsi="Arial"/>
                <w:b/>
                <w:spacing w:val="40"/>
                <w:sz w:val="72"/>
              </w:rPr>
              <w:t>ITU-T</w:t>
            </w:r>
          </w:p>
        </w:tc>
        <w:tc>
          <w:tcPr>
            <w:tcW w:w="6012" w:type="dxa"/>
            <w:gridSpan w:val="2"/>
          </w:tcPr>
          <w:p w14:paraId="0F5FDC2D" w14:textId="77777777" w:rsidR="00006BFB" w:rsidRPr="00DE3045" w:rsidRDefault="00006BFB" w:rsidP="00AC610D">
            <w:pPr>
              <w:spacing w:before="240"/>
              <w:jc w:val="right"/>
              <w:rPr>
                <w:rFonts w:ascii="Arial" w:hAnsi="Arial" w:cs="Arial"/>
                <w:b/>
                <w:sz w:val="60"/>
              </w:rPr>
            </w:pPr>
            <w:r w:rsidRPr="00DE3045">
              <w:rPr>
                <w:rFonts w:ascii="Arial" w:hAnsi="Arial" w:cs="Arial"/>
                <w:b/>
                <w:sz w:val="60"/>
              </w:rPr>
              <w:t>L.314/L.85</w:t>
            </w:r>
          </w:p>
        </w:tc>
      </w:tr>
      <w:tr w:rsidR="00006BFB" w14:paraId="759C4163" w14:textId="77777777" w:rsidTr="00AC610D">
        <w:tblPrEx>
          <w:tblCellMar>
            <w:left w:w="85" w:type="dxa"/>
            <w:right w:w="85" w:type="dxa"/>
          </w:tblCellMar>
        </w:tblPrEx>
        <w:trPr>
          <w:gridBefore w:val="2"/>
          <w:wBefore w:w="1428" w:type="dxa"/>
          <w:trHeight w:val="974"/>
        </w:trPr>
        <w:tc>
          <w:tcPr>
            <w:tcW w:w="4549" w:type="dxa"/>
            <w:gridSpan w:val="2"/>
          </w:tcPr>
          <w:p w14:paraId="4DEEFBFF" w14:textId="77777777" w:rsidR="00006BFB" w:rsidRDefault="00006BFB" w:rsidP="00AC610D">
            <w:pPr>
              <w:rPr>
                <w:b/>
                <w:sz w:val="20"/>
              </w:rPr>
            </w:pPr>
            <w:bookmarkStart w:id="2" w:name="ddatee" w:colFirst="1" w:colLast="1"/>
            <w:bookmarkEnd w:id="1"/>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14:paraId="64463CED" w14:textId="77777777" w:rsidR="00006BFB" w:rsidRPr="00DE3045" w:rsidRDefault="00006BFB" w:rsidP="00AC610D">
            <w:pPr>
              <w:spacing w:before="0"/>
              <w:jc w:val="right"/>
              <w:rPr>
                <w:rFonts w:ascii="Arial" w:hAnsi="Arial" w:cs="Arial"/>
                <w:sz w:val="28"/>
              </w:rPr>
            </w:pPr>
            <w:r w:rsidRPr="00DE3045">
              <w:rPr>
                <w:rFonts w:ascii="Arial" w:hAnsi="Arial" w:cs="Arial"/>
                <w:sz w:val="28"/>
              </w:rPr>
              <w:t xml:space="preserve">(11/2018)   </w:t>
            </w:r>
          </w:p>
        </w:tc>
      </w:tr>
      <w:tr w:rsidR="00006BFB" w14:paraId="1587C7D3" w14:textId="77777777" w:rsidTr="00AC610D">
        <w:trPr>
          <w:cantSplit/>
          <w:trHeight w:hRule="exact" w:val="2835"/>
        </w:trPr>
        <w:tc>
          <w:tcPr>
            <w:tcW w:w="1418" w:type="dxa"/>
          </w:tcPr>
          <w:p w14:paraId="06856562" w14:textId="77777777" w:rsidR="00006BFB" w:rsidRDefault="00006BFB" w:rsidP="00AC610D">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14:paraId="468F222A" w14:textId="77777777" w:rsidR="00006BFB" w:rsidRPr="00DE3045" w:rsidRDefault="00006BFB" w:rsidP="00AC610D">
            <w:pPr>
              <w:tabs>
                <w:tab w:val="right" w:pos="9639"/>
              </w:tabs>
              <w:rPr>
                <w:rFonts w:ascii="Arial" w:hAnsi="Arial" w:cs="Arial"/>
                <w:sz w:val="32"/>
              </w:rPr>
            </w:pPr>
            <w:r w:rsidRPr="00DE3045">
              <w:rPr>
                <w:rFonts w:ascii="Arial" w:hAnsi="Arial" w:cs="Arial"/>
                <w:sz w:val="32"/>
              </w:rPr>
              <w:t>SERIES L: ENVIRONMENT AND ICTS, CLIMATE CHANGE, E-WASTE, ENERGY EFFICIENCY; CONSTRUCTION, INSTALLATION AND PROTECTION OF CABLES AND OTHER ELEMENTS OF OUTSIDE PLANT</w:t>
            </w:r>
          </w:p>
          <w:p w14:paraId="7C1E7C9F" w14:textId="77777777" w:rsidR="00006BFB" w:rsidRPr="00DE3045" w:rsidRDefault="00006BFB" w:rsidP="00AC610D">
            <w:pPr>
              <w:tabs>
                <w:tab w:val="right" w:pos="9639"/>
              </w:tabs>
              <w:rPr>
                <w:rFonts w:ascii="Arial" w:hAnsi="Arial" w:cs="Arial"/>
                <w:sz w:val="32"/>
              </w:rPr>
            </w:pPr>
            <w:r w:rsidRPr="00DE3045">
              <w:rPr>
                <w:rFonts w:ascii="Arial" w:hAnsi="Arial" w:cs="Arial"/>
                <w:sz w:val="32"/>
              </w:rPr>
              <w:t>Maintenance and operation  – Optical fibre cable maintenance</w:t>
            </w:r>
          </w:p>
          <w:p w14:paraId="389FD806" w14:textId="77777777" w:rsidR="00006BFB" w:rsidRPr="00DE3045" w:rsidRDefault="00006BFB" w:rsidP="00AC610D">
            <w:pPr>
              <w:tabs>
                <w:tab w:val="right" w:pos="9639"/>
              </w:tabs>
              <w:rPr>
                <w:rFonts w:ascii="Arial" w:hAnsi="Arial" w:cs="Arial"/>
                <w:sz w:val="32"/>
              </w:rPr>
            </w:pPr>
            <w:r w:rsidRPr="00DE3045">
              <w:rPr>
                <w:rFonts w:ascii="Arial" w:hAnsi="Arial" w:cs="Arial"/>
                <w:sz w:val="32"/>
              </w:rPr>
              <w:t>SERIES L: ENVIRONMENT AND ICTS, CLIMATE CHANGE, E-WASTE, ENERGY EFFICIENCY; CONSTRUCTION, INSTALLATION AND PROTECTION OF CABLES AND OTHER ELEMENTS OF OUTSIDE PLANT</w:t>
            </w:r>
          </w:p>
          <w:p w14:paraId="672F262F" w14:textId="77777777" w:rsidR="00006BFB" w:rsidRDefault="00006BFB" w:rsidP="00AC610D">
            <w:pPr>
              <w:tabs>
                <w:tab w:val="right" w:pos="9639"/>
              </w:tabs>
              <w:rPr>
                <w:rFonts w:ascii="Arial" w:hAnsi="Arial" w:cs="Arial"/>
                <w:sz w:val="32"/>
              </w:rPr>
            </w:pPr>
            <w:r w:rsidRPr="00DE3045">
              <w:rPr>
                <w:rFonts w:ascii="Arial" w:hAnsi="Arial" w:cs="Arial"/>
                <w:sz w:val="32"/>
              </w:rPr>
              <w:t>Maintenance and operation  – Optical fibre cable maintenance</w:t>
            </w:r>
          </w:p>
          <w:p w14:paraId="16D8C845" w14:textId="77777777" w:rsidR="00006BFB" w:rsidRPr="00DE3045" w:rsidRDefault="00006BFB" w:rsidP="00AC610D">
            <w:pPr>
              <w:tabs>
                <w:tab w:val="right" w:pos="9639"/>
              </w:tabs>
              <w:rPr>
                <w:rFonts w:ascii="Arial" w:hAnsi="Arial" w:cs="Arial"/>
                <w:sz w:val="32"/>
              </w:rPr>
            </w:pPr>
          </w:p>
        </w:tc>
      </w:tr>
      <w:tr w:rsidR="00006BFB" w14:paraId="1A8A49E7" w14:textId="77777777" w:rsidTr="00AC610D">
        <w:trPr>
          <w:cantSplit/>
          <w:trHeight w:hRule="exact" w:val="4536"/>
        </w:trPr>
        <w:tc>
          <w:tcPr>
            <w:tcW w:w="1418" w:type="dxa"/>
          </w:tcPr>
          <w:p w14:paraId="1509AB71" w14:textId="77777777" w:rsidR="00006BFB" w:rsidRDefault="00006BFB" w:rsidP="00AC610D">
            <w:pPr>
              <w:tabs>
                <w:tab w:val="right" w:pos="9639"/>
              </w:tabs>
              <w:rPr>
                <w:rFonts w:ascii="Arial" w:hAnsi="Arial"/>
                <w:sz w:val="18"/>
              </w:rPr>
            </w:pPr>
            <w:bookmarkStart w:id="4" w:name="c1tite" w:colFirst="1" w:colLast="1"/>
            <w:bookmarkEnd w:id="3"/>
          </w:p>
        </w:tc>
        <w:tc>
          <w:tcPr>
            <w:tcW w:w="8530" w:type="dxa"/>
            <w:gridSpan w:val="4"/>
            <w:tcBorders>
              <w:bottom w:val="single" w:sz="18" w:space="0" w:color="auto"/>
            </w:tcBorders>
          </w:tcPr>
          <w:p w14:paraId="2F02D3F6" w14:textId="55AEADFB" w:rsidR="00006BFB" w:rsidRDefault="00006BFB" w:rsidP="00006BFB">
            <w:pPr>
              <w:tabs>
                <w:tab w:val="right" w:pos="9639"/>
              </w:tabs>
              <w:rPr>
                <w:rFonts w:ascii="Arial" w:hAnsi="Arial"/>
                <w:b/>
                <w:bCs/>
                <w:sz w:val="36"/>
              </w:rPr>
            </w:pPr>
            <w:r w:rsidRPr="00006BFB">
              <w:rPr>
                <w:rFonts w:ascii="Arial" w:hAnsi="Arial"/>
                <w:b/>
                <w:bCs/>
                <w:sz w:val="36"/>
              </w:rPr>
              <w:t>Optical fibre identification for the maintenance of optical access networks</w:t>
            </w:r>
          </w:p>
        </w:tc>
      </w:tr>
      <w:bookmarkEnd w:id="4"/>
      <w:tr w:rsidR="00006BFB" w14:paraId="6569446C" w14:textId="77777777" w:rsidTr="00AC610D">
        <w:trPr>
          <w:cantSplit/>
          <w:trHeight w:hRule="exact" w:val="2268"/>
        </w:trPr>
        <w:tc>
          <w:tcPr>
            <w:tcW w:w="1418" w:type="dxa"/>
            <w:tcBorders>
              <w:right w:val="single" w:sz="18" w:space="0" w:color="auto"/>
            </w:tcBorders>
          </w:tcPr>
          <w:p w14:paraId="4641EBF9" w14:textId="77777777" w:rsidR="00006BFB" w:rsidRDefault="00006BFB" w:rsidP="00AC610D">
            <w:pPr>
              <w:tabs>
                <w:tab w:val="right" w:pos="9639"/>
              </w:tabs>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14:paraId="6A068D1D" w14:textId="77777777" w:rsidR="00006BFB" w:rsidRDefault="00006BFB" w:rsidP="00AC610D">
            <w:pPr>
              <w:jc w:val="center"/>
              <w:rPr>
                <w:b/>
                <w:i/>
                <w:sz w:val="32"/>
              </w:rPr>
            </w:pPr>
            <w:proofErr w:type="gramStart"/>
            <w:r>
              <w:rPr>
                <w:b/>
                <w:i/>
                <w:sz w:val="32"/>
              </w:rPr>
              <w:t>CAUTION !</w:t>
            </w:r>
            <w:proofErr w:type="gramEnd"/>
          </w:p>
          <w:p w14:paraId="186093B0" w14:textId="77777777" w:rsidR="00006BFB" w:rsidRDefault="00006BFB" w:rsidP="00AC610D">
            <w:pPr>
              <w:spacing w:before="60"/>
              <w:jc w:val="center"/>
              <w:rPr>
                <w:b/>
                <w:i/>
                <w:sz w:val="32"/>
              </w:rPr>
            </w:pPr>
            <w:r>
              <w:rPr>
                <w:b/>
                <w:i/>
                <w:sz w:val="32"/>
              </w:rPr>
              <w:t>PREPUBLISHED  RECOMMENDATION</w:t>
            </w:r>
          </w:p>
          <w:p w14:paraId="4C0E8DF8" w14:textId="77777777" w:rsidR="00006BFB" w:rsidRDefault="00006BFB" w:rsidP="00AC610D">
            <w:pPr>
              <w:tabs>
                <w:tab w:val="right" w:pos="9639"/>
              </w:tabs>
              <w:rPr>
                <w:rFonts w:ascii="Arial" w:hAnsi="Arial"/>
                <w:sz w:val="18"/>
              </w:rPr>
            </w:pPr>
            <w:r>
              <w:t>This prepublication is an unedited version of a recently approved Recommendation. It will be replaced by the published version after editing. Therefore, there will be differences between this prepublication and the published version.</w:t>
            </w:r>
          </w:p>
        </w:tc>
      </w:tr>
    </w:tbl>
    <w:p w14:paraId="1272E191" w14:textId="77777777" w:rsidR="00006BFB" w:rsidRDefault="00006BFB" w:rsidP="00006BFB">
      <w:pPr>
        <w:sectPr w:rsidR="00006BFB">
          <w:pgSz w:w="11907" w:h="16840" w:code="9"/>
          <w:pgMar w:top="1089" w:right="1089" w:bottom="284" w:left="1089" w:header="567" w:footer="284" w:gutter="0"/>
          <w:pgNumType w:start="1"/>
          <w:cols w:space="720"/>
        </w:sectPr>
      </w:pPr>
    </w:p>
    <w:p w14:paraId="5C443497" w14:textId="77777777" w:rsidR="00006BFB" w:rsidRDefault="00006BFB" w:rsidP="00006BFB">
      <w:pPr>
        <w:spacing w:before="480"/>
        <w:jc w:val="center"/>
        <w:rPr>
          <w:sz w:val="22"/>
        </w:rPr>
      </w:pPr>
      <w:r>
        <w:rPr>
          <w:sz w:val="22"/>
        </w:rPr>
        <w:lastRenderedPageBreak/>
        <w:t>FOREWORD</w:t>
      </w:r>
      <w:bookmarkStart w:id="5" w:name="_GoBack"/>
      <w:bookmarkEnd w:id="5"/>
    </w:p>
    <w:p w14:paraId="3FA2788C" w14:textId="77777777" w:rsidR="00006BFB" w:rsidRDefault="00006BFB" w:rsidP="00006BFB">
      <w:pPr>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tions, information and communication technologies (ICTs).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56F757B8" w14:textId="77777777" w:rsidR="00006BFB" w:rsidRDefault="00006BFB" w:rsidP="00006BFB">
      <w:pPr>
        <w:rPr>
          <w:sz w:val="22"/>
        </w:rPr>
      </w:pPr>
      <w:bookmarkStart w:id="6" w:name="iitexte"/>
      <w:r>
        <w:rPr>
          <w:sz w:val="22"/>
        </w:rPr>
        <w:t>The World Telecommunication Standardization Assembly (WTSA), which meets every four years, establishes the topics for study by the ITU</w:t>
      </w:r>
      <w:r>
        <w:rPr>
          <w:sz w:val="22"/>
        </w:rPr>
        <w:noBreakHyphen/>
        <w:t>T study groups which, in turn, produce Recommendations on these topics.</w:t>
      </w:r>
    </w:p>
    <w:p w14:paraId="69ED04E8" w14:textId="77777777" w:rsidR="00006BFB" w:rsidRDefault="00006BFB" w:rsidP="00006BFB">
      <w:pPr>
        <w:rPr>
          <w:sz w:val="22"/>
        </w:rPr>
      </w:pPr>
      <w:r>
        <w:rPr>
          <w:sz w:val="22"/>
        </w:rPr>
        <w:t>The approval of ITU-T Recommendations is covered by the procedure laid down in WTSA Resolution 1.</w:t>
      </w:r>
      <w:bookmarkEnd w:id="6"/>
    </w:p>
    <w:p w14:paraId="44E23B08" w14:textId="77777777" w:rsidR="00006BFB" w:rsidRDefault="00006BFB" w:rsidP="00006BFB">
      <w:pPr>
        <w:rPr>
          <w:sz w:val="22"/>
        </w:rPr>
      </w:pPr>
      <w:r>
        <w:rPr>
          <w:sz w:val="22"/>
        </w:rPr>
        <w:t>In some areas of information technology which fall within ITU-T's purview, the necessary standards are prepared on a collaborative basis with ISO and IEC.</w:t>
      </w:r>
    </w:p>
    <w:p w14:paraId="35FF7A53" w14:textId="77777777" w:rsidR="00006BFB" w:rsidRDefault="00006BFB" w:rsidP="00006BFB">
      <w:pPr>
        <w:jc w:val="center"/>
        <w:rPr>
          <w:sz w:val="22"/>
        </w:rPr>
      </w:pPr>
    </w:p>
    <w:p w14:paraId="25048285" w14:textId="77777777" w:rsidR="00006BFB" w:rsidRDefault="00006BFB" w:rsidP="00006BFB">
      <w:pPr>
        <w:jc w:val="center"/>
        <w:rPr>
          <w:sz w:val="22"/>
        </w:rPr>
      </w:pPr>
    </w:p>
    <w:p w14:paraId="390FDCEB" w14:textId="77777777" w:rsidR="00006BFB" w:rsidRDefault="00006BFB" w:rsidP="00006BFB">
      <w:pPr>
        <w:jc w:val="center"/>
        <w:rPr>
          <w:sz w:val="22"/>
        </w:rPr>
      </w:pPr>
    </w:p>
    <w:p w14:paraId="309AEA7B" w14:textId="77777777" w:rsidR="00006BFB" w:rsidRDefault="00006BFB" w:rsidP="00006BFB">
      <w:pPr>
        <w:jc w:val="center"/>
        <w:rPr>
          <w:sz w:val="22"/>
        </w:rPr>
      </w:pPr>
      <w:r>
        <w:rPr>
          <w:sz w:val="22"/>
        </w:rPr>
        <w:t>NOTE</w:t>
      </w:r>
    </w:p>
    <w:p w14:paraId="4222329F" w14:textId="77777777" w:rsidR="00006BFB" w:rsidRDefault="00006BFB" w:rsidP="00006BFB">
      <w:pPr>
        <w:spacing w:before="180"/>
        <w:rPr>
          <w:sz w:val="22"/>
          <w:lang w:val="en-US"/>
        </w:rPr>
      </w:pPr>
      <w:r>
        <w:rPr>
          <w:sz w:val="22"/>
        </w:rPr>
        <w:t xml:space="preserve">In </w:t>
      </w:r>
      <w:bookmarkStart w:id="7" w:name="iitextea"/>
      <w:r>
        <w:rPr>
          <w:sz w:val="22"/>
        </w:rPr>
        <w:t>this Recommendation, the expression "Administration" is used for conciseness to indicate both a telecommunication administration and a recognized operating agency</w:t>
      </w:r>
      <w:r>
        <w:rPr>
          <w:sz w:val="22"/>
          <w:lang w:val="en-US"/>
        </w:rPr>
        <w:t>.</w:t>
      </w:r>
    </w:p>
    <w:p w14:paraId="34FCD19C" w14:textId="77777777" w:rsidR="00006BFB" w:rsidRDefault="00006BFB" w:rsidP="00006BFB">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are used to express requirements. The use of such words does not suggest that compliance with the Recommendation is required of any party</w:t>
      </w:r>
      <w:bookmarkEnd w:id="7"/>
      <w:r>
        <w:rPr>
          <w:sz w:val="22"/>
          <w:lang w:val="en-US"/>
        </w:rPr>
        <w:t>.</w:t>
      </w:r>
    </w:p>
    <w:p w14:paraId="62020AF6" w14:textId="77777777" w:rsidR="00006BFB" w:rsidRDefault="00006BFB" w:rsidP="00006BFB">
      <w:pPr>
        <w:jc w:val="center"/>
        <w:rPr>
          <w:sz w:val="22"/>
          <w:lang w:val="en-US"/>
        </w:rPr>
      </w:pPr>
    </w:p>
    <w:p w14:paraId="036B6F8A" w14:textId="77777777" w:rsidR="00006BFB" w:rsidRDefault="00006BFB" w:rsidP="00006BFB">
      <w:pPr>
        <w:jc w:val="center"/>
        <w:rPr>
          <w:sz w:val="22"/>
        </w:rPr>
      </w:pPr>
    </w:p>
    <w:p w14:paraId="4BA2B163" w14:textId="77777777" w:rsidR="00006BFB" w:rsidRDefault="00006BFB" w:rsidP="00006BFB">
      <w:pPr>
        <w:jc w:val="center"/>
        <w:rPr>
          <w:sz w:val="22"/>
        </w:rPr>
      </w:pPr>
    </w:p>
    <w:p w14:paraId="3B7BFBE8" w14:textId="77777777" w:rsidR="00006BFB" w:rsidRDefault="00006BFB" w:rsidP="00006BFB">
      <w:pPr>
        <w:jc w:val="center"/>
        <w:rPr>
          <w:sz w:val="22"/>
        </w:rPr>
      </w:pPr>
    </w:p>
    <w:p w14:paraId="1E7BBE10" w14:textId="77777777" w:rsidR="00006BFB" w:rsidRDefault="00006BFB" w:rsidP="00006BFB">
      <w:pPr>
        <w:jc w:val="center"/>
        <w:rPr>
          <w:sz w:val="22"/>
        </w:rPr>
      </w:pPr>
      <w:r>
        <w:rPr>
          <w:sz w:val="22"/>
        </w:rPr>
        <w:t>INTELLECTUAL PROPERTY RIGHTS</w:t>
      </w:r>
    </w:p>
    <w:p w14:paraId="0C3729EE" w14:textId="77777777" w:rsidR="00006BFB" w:rsidRDefault="00006BFB" w:rsidP="00006BFB">
      <w:pPr>
        <w:rPr>
          <w:sz w:val="22"/>
        </w:rPr>
      </w:pPr>
      <w:bookmarkStart w:id="8"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3B505931" w14:textId="77777777" w:rsidR="00006BFB" w:rsidRDefault="00006BFB" w:rsidP="00006BFB">
      <w:pPr>
        <w:rPr>
          <w:sz w:val="22"/>
        </w:rPr>
      </w:pPr>
      <w:r>
        <w:rPr>
          <w:sz w:val="22"/>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8"/>
      <w:r>
        <w:rPr>
          <w:sz w:val="22"/>
        </w:rPr>
        <w:t xml:space="preserve"> </w:t>
      </w:r>
      <w:r>
        <w:rPr>
          <w:sz w:val="22"/>
          <w:lang w:val="en-US"/>
        </w:rPr>
        <w:t xml:space="preserve">at </w:t>
      </w:r>
      <w:hyperlink r:id="rId8" w:history="1">
        <w:r>
          <w:rPr>
            <w:rStyle w:val="Hyperlink"/>
            <w:rFonts w:eastAsia="SimSun"/>
            <w:sz w:val="22"/>
            <w:szCs w:val="22"/>
            <w:lang w:val="en-US" w:eastAsia="zh-CN"/>
          </w:rPr>
          <w:t>http://www.itu.int/ITU-T/ipr/</w:t>
        </w:r>
      </w:hyperlink>
      <w:r>
        <w:rPr>
          <w:sz w:val="22"/>
        </w:rPr>
        <w:t>.</w:t>
      </w:r>
    </w:p>
    <w:p w14:paraId="147A7C74" w14:textId="77777777" w:rsidR="00006BFB" w:rsidRDefault="00006BFB" w:rsidP="00006BFB">
      <w:pPr>
        <w:jc w:val="center"/>
        <w:rPr>
          <w:sz w:val="22"/>
        </w:rPr>
      </w:pPr>
    </w:p>
    <w:p w14:paraId="3A0524D7" w14:textId="77777777" w:rsidR="00006BFB" w:rsidRDefault="00006BFB" w:rsidP="00006BFB">
      <w:pPr>
        <w:jc w:val="center"/>
        <w:rPr>
          <w:sz w:val="22"/>
        </w:rPr>
      </w:pPr>
    </w:p>
    <w:p w14:paraId="72631682" w14:textId="77777777" w:rsidR="00006BFB" w:rsidRDefault="00006BFB" w:rsidP="00006BFB">
      <w:pPr>
        <w:jc w:val="center"/>
        <w:rPr>
          <w:sz w:val="22"/>
        </w:rPr>
      </w:pPr>
    </w:p>
    <w:p w14:paraId="5E63613A" w14:textId="77777777" w:rsidR="00006BFB" w:rsidRDefault="00006BFB" w:rsidP="00006BFB">
      <w:pPr>
        <w:jc w:val="center"/>
        <w:rPr>
          <w:sz w:val="22"/>
        </w:rPr>
      </w:pPr>
      <w:r>
        <w:rPr>
          <w:rFonts w:ascii="Symbol" w:hAnsi="Symbol"/>
          <w:sz w:val="22"/>
        </w:rPr>
        <w:t></w:t>
      </w:r>
      <w:r>
        <w:rPr>
          <w:sz w:val="22"/>
        </w:rPr>
        <w:t> ITU </w:t>
      </w:r>
      <w:bookmarkStart w:id="9" w:name="iiannee"/>
      <w:bookmarkEnd w:id="9"/>
      <w:r>
        <w:rPr>
          <w:sz w:val="22"/>
        </w:rPr>
        <w:t>2019</w:t>
      </w:r>
    </w:p>
    <w:p w14:paraId="2595CC68" w14:textId="77777777" w:rsidR="00006BFB" w:rsidRDefault="00006BFB" w:rsidP="00006BFB">
      <w:pPr>
        <w:rPr>
          <w:sz w:val="22"/>
        </w:rPr>
      </w:pPr>
      <w:r>
        <w:rPr>
          <w:sz w:val="22"/>
        </w:rPr>
        <w:t>All rights reserved. No part of this publication may be reproduced, by any means whatsoever, without the prior written permission of ITU.</w:t>
      </w:r>
    </w:p>
    <w:p w14:paraId="7ECF7F8E" w14:textId="77777777" w:rsidR="00006BFB" w:rsidRDefault="00006BFB" w:rsidP="00006BFB">
      <w:pPr>
        <w:sectPr w:rsidR="00006BFB">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134" w:header="567" w:footer="567" w:gutter="0"/>
          <w:pgNumType w:fmt="lowerRoman" w:start="2"/>
          <w:cols w:space="720"/>
        </w:sectPr>
      </w:pPr>
    </w:p>
    <w:tbl>
      <w:tblPr>
        <w:tblW w:w="9945" w:type="dxa"/>
        <w:tblLayout w:type="fixed"/>
        <w:tblLook w:val="04A0" w:firstRow="1" w:lastRow="0" w:firstColumn="1" w:lastColumn="0" w:noHBand="0" w:noVBand="1"/>
      </w:tblPr>
      <w:tblGrid>
        <w:gridCol w:w="9945"/>
      </w:tblGrid>
      <w:tr w:rsidR="00A14E30" w14:paraId="5376F222" w14:textId="77777777" w:rsidTr="00A14E30">
        <w:tc>
          <w:tcPr>
            <w:tcW w:w="9945" w:type="dxa"/>
          </w:tcPr>
          <w:p w14:paraId="08667C6F" w14:textId="7F967083" w:rsidR="00A14E30" w:rsidRDefault="00A14E30">
            <w:pPr>
              <w:pStyle w:val="RecNo"/>
              <w:rPr>
                <w:rFonts w:eastAsia="MS Mincho"/>
                <w:lang w:val="en-US" w:eastAsia="en-US"/>
              </w:rPr>
            </w:pPr>
            <w:bookmarkStart w:id="10" w:name="irecnoe"/>
            <w:bookmarkEnd w:id="10"/>
            <w:r>
              <w:rPr>
                <w:lang w:val="en-US"/>
              </w:rPr>
              <w:lastRenderedPageBreak/>
              <w:t>Recommendation ITU-T L.</w:t>
            </w:r>
            <w:r w:rsidR="00CD42E0">
              <w:rPr>
                <w:rFonts w:eastAsia="MS Mincho" w:hint="eastAsia"/>
                <w:lang w:val="en-US"/>
              </w:rPr>
              <w:t>314</w:t>
            </w:r>
          </w:p>
          <w:p w14:paraId="5EC069D1" w14:textId="77777777" w:rsidR="00A14E30" w:rsidRDefault="00A14E30">
            <w:pPr>
              <w:pStyle w:val="Rectitle"/>
              <w:rPr>
                <w:lang w:val="en-US"/>
              </w:rPr>
            </w:pPr>
            <w:r>
              <w:rPr>
                <w:rFonts w:eastAsia="MS PGothic"/>
                <w:bCs/>
                <w:szCs w:val="28"/>
              </w:rPr>
              <w:t>Optical fibre identification for the maintenance of optical access networks</w:t>
            </w:r>
          </w:p>
          <w:p w14:paraId="16A8594F" w14:textId="77777777" w:rsidR="00A14E30" w:rsidRDefault="00A14E30">
            <w:pPr>
              <w:tabs>
                <w:tab w:val="left" w:pos="794"/>
                <w:tab w:val="left" w:pos="1191"/>
                <w:tab w:val="left" w:pos="1588"/>
                <w:tab w:val="left" w:pos="1985"/>
              </w:tabs>
              <w:overflowPunct w:val="0"/>
              <w:autoSpaceDE w:val="0"/>
              <w:autoSpaceDN w:val="0"/>
              <w:adjustRightInd w:val="0"/>
              <w:jc w:val="both"/>
              <w:rPr>
                <w:lang w:val="en-US" w:eastAsia="en-US"/>
              </w:rPr>
            </w:pPr>
          </w:p>
        </w:tc>
      </w:tr>
    </w:tbl>
    <w:p w14:paraId="1533D24E" w14:textId="1A5FF7D6" w:rsidR="00A14E30" w:rsidRDefault="00A14E30" w:rsidP="004833EA">
      <w:pPr>
        <w:rPr>
          <w:lang w:val="en-US"/>
        </w:rPr>
      </w:pPr>
    </w:p>
    <w:p w14:paraId="6EB38FA7" w14:textId="77777777" w:rsidR="004833EA" w:rsidRDefault="004833EA" w:rsidP="004833EA">
      <w:pPr>
        <w:rPr>
          <w:lang w:val="en-US"/>
        </w:rPr>
      </w:pPr>
    </w:p>
    <w:tbl>
      <w:tblPr>
        <w:tblW w:w="0" w:type="auto"/>
        <w:tblLayout w:type="fixed"/>
        <w:tblLook w:val="04A0" w:firstRow="1" w:lastRow="0" w:firstColumn="1" w:lastColumn="0" w:noHBand="0" w:noVBand="1"/>
      </w:tblPr>
      <w:tblGrid>
        <w:gridCol w:w="9945"/>
      </w:tblGrid>
      <w:tr w:rsidR="00A14E30" w:rsidRPr="003D389F" w14:paraId="594075CB" w14:textId="77777777" w:rsidTr="00A14E30">
        <w:tc>
          <w:tcPr>
            <w:tcW w:w="9945" w:type="dxa"/>
            <w:hideMark/>
          </w:tcPr>
          <w:p w14:paraId="0017A68C" w14:textId="77777777" w:rsidR="00A14E30" w:rsidRDefault="00A14E30">
            <w:pPr>
              <w:pStyle w:val="Headingb"/>
              <w:rPr>
                <w:rFonts w:eastAsia="MS Mincho"/>
                <w:lang w:val="en-US"/>
              </w:rPr>
            </w:pPr>
            <w:bookmarkStart w:id="11" w:name="isume"/>
            <w:r>
              <w:rPr>
                <w:lang w:val="en-US"/>
              </w:rPr>
              <w:t>Summary</w:t>
            </w:r>
          </w:p>
          <w:p w14:paraId="265D02C8" w14:textId="37AB8D8C" w:rsidR="003D389F" w:rsidRPr="004833EA" w:rsidRDefault="00A14E30" w:rsidP="00F80D3B">
            <w:pPr>
              <w:tabs>
                <w:tab w:val="left" w:pos="794"/>
                <w:tab w:val="left" w:pos="1191"/>
                <w:tab w:val="left" w:pos="1588"/>
                <w:tab w:val="left" w:pos="1985"/>
              </w:tabs>
              <w:overflowPunct w:val="0"/>
              <w:autoSpaceDE w:val="0"/>
              <w:autoSpaceDN w:val="0"/>
              <w:adjustRightInd w:val="0"/>
              <w:jc w:val="both"/>
              <w:rPr>
                <w:rFonts w:eastAsia="MS Mincho"/>
                <w:lang w:val="en-US" w:eastAsia="en-US"/>
              </w:rPr>
            </w:pPr>
            <w:r>
              <w:t>Recommendation ITU-T L.</w:t>
            </w:r>
            <w:r w:rsidR="00CD42E0">
              <w:rPr>
                <w:rFonts w:eastAsia="MS Mincho" w:hint="eastAsia"/>
              </w:rPr>
              <w:t>314</w:t>
            </w:r>
            <w:r>
              <w:t xml:space="preserve"> deals with important considerations with respect to the requirements for an optical fibre identification technique</w:t>
            </w:r>
            <w:r w:rsidR="00F80D3B">
              <w:t xml:space="preserve"> used for construction and maintenance work in optical access networks</w:t>
            </w:r>
            <w:r>
              <w:t xml:space="preserve"> by</w:t>
            </w:r>
            <w:r w:rsidR="00F80D3B">
              <w:t xml:space="preserve"> detection of</w:t>
            </w:r>
            <w:r>
              <w:t xml:space="preserve"> leaky light waves.</w:t>
            </w:r>
            <w:bookmarkEnd w:id="11"/>
          </w:p>
        </w:tc>
      </w:tr>
    </w:tbl>
    <w:p w14:paraId="0C478394" w14:textId="10649333" w:rsidR="004833EA" w:rsidRDefault="004833EA" w:rsidP="004833EA">
      <w:pPr>
        <w:rPr>
          <w:lang w:val="en-US"/>
        </w:rPr>
      </w:pPr>
    </w:p>
    <w:p w14:paraId="7D6FC7EB" w14:textId="77777777" w:rsidR="004833EA" w:rsidRPr="004833EA" w:rsidRDefault="004833EA" w:rsidP="004833EA">
      <w:pPr>
        <w:rPr>
          <w:lang w:val="en-US" w:eastAsia="en-US"/>
        </w:rPr>
      </w:pPr>
    </w:p>
    <w:p w14:paraId="18F3CAA2" w14:textId="31A46F1D" w:rsidR="00A14E30" w:rsidRDefault="003672BB" w:rsidP="004461D1">
      <w:pPr>
        <w:pStyle w:val="Headingb"/>
        <w:rPr>
          <w:lang w:val="en-US"/>
        </w:rPr>
      </w:pPr>
      <w:r>
        <w:rPr>
          <w:rFonts w:hint="eastAsia"/>
          <w:lang w:val="en-US"/>
        </w:rPr>
        <w:t>K</w:t>
      </w:r>
      <w:r>
        <w:rPr>
          <w:lang w:val="en-US"/>
        </w:rPr>
        <w:t>eywords</w:t>
      </w:r>
    </w:p>
    <w:p w14:paraId="35EE7606" w14:textId="7F4EB7CE" w:rsidR="003672BB" w:rsidRPr="004461D1" w:rsidRDefault="001F42D0" w:rsidP="00A14E30">
      <w:pPr>
        <w:rPr>
          <w:szCs w:val="20"/>
          <w:lang w:val="en-US" w:eastAsia="zh-CN"/>
        </w:rPr>
      </w:pPr>
      <w:r>
        <w:rPr>
          <w:szCs w:val="20"/>
          <w:lang w:val="en-US" w:eastAsia="zh-CN"/>
        </w:rPr>
        <w:t>F</w:t>
      </w:r>
      <w:r w:rsidR="00DE6411">
        <w:rPr>
          <w:szCs w:val="20"/>
          <w:lang w:val="en-US" w:eastAsia="zh-CN"/>
        </w:rPr>
        <w:t xml:space="preserve">ibre identification, live fibre detection, </w:t>
      </w:r>
      <w:r w:rsidR="00DE6411" w:rsidRPr="003672BB">
        <w:rPr>
          <w:szCs w:val="20"/>
          <w:lang w:val="en-US" w:eastAsia="zh-CN"/>
        </w:rPr>
        <w:t xml:space="preserve">non-destructive </w:t>
      </w:r>
      <w:r w:rsidR="00DE6411">
        <w:rPr>
          <w:szCs w:val="20"/>
          <w:lang w:val="en-US" w:eastAsia="zh-CN"/>
        </w:rPr>
        <w:t>macrobending, o</w:t>
      </w:r>
      <w:r w:rsidR="003672BB">
        <w:rPr>
          <w:szCs w:val="20"/>
          <w:lang w:val="en-US" w:eastAsia="zh-CN"/>
        </w:rPr>
        <w:t>ptical access n</w:t>
      </w:r>
      <w:r w:rsidR="00DE6411">
        <w:rPr>
          <w:szCs w:val="20"/>
          <w:lang w:val="en-US" w:eastAsia="zh-CN"/>
        </w:rPr>
        <w:t>etwork</w:t>
      </w:r>
      <w:r w:rsidR="003672BB">
        <w:rPr>
          <w:szCs w:val="20"/>
          <w:lang w:val="en-US" w:eastAsia="zh-CN"/>
        </w:rPr>
        <w:t xml:space="preserve">. </w:t>
      </w:r>
    </w:p>
    <w:p w14:paraId="493ED128" w14:textId="77777777" w:rsidR="003672BB" w:rsidRDefault="003672BB" w:rsidP="00A14E30">
      <w:pPr>
        <w:rPr>
          <w:rFonts w:eastAsia="MS Mincho"/>
          <w:szCs w:val="20"/>
          <w:lang w:val="en-US" w:eastAsia="en-US"/>
        </w:rPr>
      </w:pPr>
    </w:p>
    <w:p w14:paraId="5BB1732E" w14:textId="506B6190" w:rsidR="00A14E30" w:rsidRDefault="00E6601A" w:rsidP="00A14E30">
      <w:pPr>
        <w:pStyle w:val="Headingb"/>
        <w:rPr>
          <w:lang w:val="en-US"/>
        </w:rPr>
      </w:pPr>
      <w:r>
        <w:rPr>
          <w:lang w:val="en-US"/>
        </w:rPr>
        <w:br w:type="column"/>
      </w:r>
      <w:r w:rsidR="00A14E30">
        <w:rPr>
          <w:lang w:val="en-US"/>
        </w:rPr>
        <w:lastRenderedPageBreak/>
        <w:t>Introduction</w:t>
      </w:r>
    </w:p>
    <w:p w14:paraId="419C8CBE" w14:textId="4ADA0FED" w:rsidR="00A14E30" w:rsidRDefault="00A14E30" w:rsidP="00A14E30">
      <w:r>
        <w:t xml:space="preserve">The demand for broadband access services has increased throughout the world in the recent years. The number of FTTx </w:t>
      </w:r>
      <w:r w:rsidR="00627267">
        <w:t xml:space="preserve">and </w:t>
      </w:r>
      <w:r w:rsidR="00B16C05">
        <w:t>mobile</w:t>
      </w:r>
      <w:r w:rsidR="00627267">
        <w:t xml:space="preserve"> </w:t>
      </w:r>
      <w:r>
        <w:t xml:space="preserve">subscribers is increasing rapidly, and a large number of optical fibre cables </w:t>
      </w:r>
      <w:proofErr w:type="gramStart"/>
      <w:r>
        <w:t>are being installed</w:t>
      </w:r>
      <w:proofErr w:type="gramEnd"/>
      <w:r>
        <w:t xml:space="preserve"> daily to meet the current demand. During the installation and maintenance of optical fibre communication networks, field engineers must first correctly identify a specific fibre from a bundle of fibres to avoid the incorrect cutting and/or connection of an optical fibre at a worksite. In particular, engineers should distinguish "live" (</w:t>
      </w:r>
      <w:proofErr w:type="gramStart"/>
      <w:r>
        <w:t>signal-carrying</w:t>
      </w:r>
      <w:proofErr w:type="gramEnd"/>
      <w:r>
        <w:t>) and all dark fibres, since service reliability must be maintained. Therefore, it is very important to employ optical tests that distinguish a fibre for identification in an in-service optical fib</w:t>
      </w:r>
      <w:r>
        <w:rPr>
          <w:color w:val="000000"/>
        </w:rPr>
        <w:t>re cable wit</w:t>
      </w:r>
      <w:r>
        <w:t>h no degradation in transmission quality even if the field engineer selects the wrong fibre.</w:t>
      </w:r>
    </w:p>
    <w:p w14:paraId="2DD0377B" w14:textId="77777777" w:rsidR="00A14E30" w:rsidRDefault="00A14E30">
      <w:pPr>
        <w:spacing w:before="0" w:after="160" w:line="259" w:lineRule="auto"/>
      </w:pPr>
      <w:r>
        <w:br w:type="page"/>
      </w:r>
    </w:p>
    <w:p w14:paraId="27ED3716" w14:textId="0D23867B" w:rsidR="00A14E30" w:rsidRPr="00F02956" w:rsidRDefault="00A14E30" w:rsidP="00A14E30">
      <w:pPr>
        <w:pStyle w:val="RecNo"/>
        <w:rPr>
          <w:rFonts w:eastAsia="MS Mincho"/>
          <w:lang w:val="en-US"/>
        </w:rPr>
      </w:pPr>
      <w:r>
        <w:rPr>
          <w:lang w:val="en-US"/>
        </w:rPr>
        <w:lastRenderedPageBreak/>
        <w:t>Recommendation ITU-T L.</w:t>
      </w:r>
      <w:r w:rsidR="003468CB">
        <w:rPr>
          <w:rFonts w:eastAsia="MS Mincho" w:hint="eastAsia"/>
          <w:lang w:val="en-US"/>
        </w:rPr>
        <w:t>314</w:t>
      </w:r>
    </w:p>
    <w:p w14:paraId="526712D2" w14:textId="77777777" w:rsidR="00A14E30" w:rsidRDefault="00A14E30" w:rsidP="00A14E30">
      <w:pPr>
        <w:pStyle w:val="Rectitle"/>
        <w:rPr>
          <w:lang w:val="en-US"/>
        </w:rPr>
      </w:pPr>
      <w:r>
        <w:rPr>
          <w:rFonts w:eastAsia="MS PGothic"/>
          <w:bCs/>
          <w:szCs w:val="28"/>
        </w:rPr>
        <w:t>Optical fibre identification for the maintenance of optical access networks</w:t>
      </w:r>
    </w:p>
    <w:p w14:paraId="5749D53C" w14:textId="77777777" w:rsidR="00A14E30" w:rsidRDefault="00A14E30" w:rsidP="00A14E30">
      <w:pPr>
        <w:pStyle w:val="Heading1"/>
        <w:rPr>
          <w:lang w:eastAsia="ja-JP"/>
        </w:rPr>
      </w:pPr>
      <w:bookmarkStart w:id="12" w:name="_Toc273994526"/>
      <w:bookmarkStart w:id="13" w:name="_Toc271289329"/>
      <w:bookmarkStart w:id="14" w:name="_Toc263848336"/>
      <w:r>
        <w:t>1</w:t>
      </w:r>
      <w:r>
        <w:tab/>
        <w:t>Scope</w:t>
      </w:r>
      <w:bookmarkEnd w:id="12"/>
      <w:bookmarkEnd w:id="13"/>
      <w:bookmarkEnd w:id="14"/>
    </w:p>
    <w:p w14:paraId="46863B8F" w14:textId="77777777" w:rsidR="00A14E30" w:rsidRDefault="00A14E30" w:rsidP="00A14E30">
      <w:r>
        <w:t>This Recommendation:</w:t>
      </w:r>
    </w:p>
    <w:p w14:paraId="26A7B1D8" w14:textId="77777777" w:rsidR="00A14E30" w:rsidRDefault="00A14E30" w:rsidP="00A14E30">
      <w:pPr>
        <w:pStyle w:val="enumlev1"/>
        <w:rPr>
          <w:lang w:eastAsia="ja-JP"/>
        </w:rPr>
      </w:pPr>
      <w:r>
        <w:rPr>
          <w:szCs w:val="21"/>
          <w:lang w:eastAsia="ja-JP"/>
        </w:rPr>
        <w:t>–</w:t>
      </w:r>
      <w:r>
        <w:rPr>
          <w:szCs w:val="21"/>
          <w:lang w:eastAsia="ja-JP"/>
        </w:rPr>
        <w:tab/>
        <w:t xml:space="preserve">describes </w:t>
      </w:r>
      <w:r>
        <w:rPr>
          <w:lang w:eastAsia="ja-JP"/>
        </w:rPr>
        <w:t>functional requirements and methods for optical fibre identification for the construction and maintenance of optical access networks;</w:t>
      </w:r>
    </w:p>
    <w:p w14:paraId="0A5E7D98" w14:textId="4B503A0B" w:rsidR="00A14E30" w:rsidRDefault="00A14E30" w:rsidP="00A14E30">
      <w:pPr>
        <w:pStyle w:val="enumlev1"/>
        <w:rPr>
          <w:lang w:eastAsia="ja-JP"/>
        </w:rPr>
      </w:pPr>
      <w:r>
        <w:rPr>
          <w:szCs w:val="21"/>
          <w:lang w:eastAsia="ja-JP"/>
        </w:rPr>
        <w:t>–</w:t>
      </w:r>
      <w:r>
        <w:rPr>
          <w:szCs w:val="21"/>
          <w:lang w:eastAsia="ja-JP"/>
        </w:rPr>
        <w:tab/>
      </w:r>
      <w:proofErr w:type="gramStart"/>
      <w:r>
        <w:rPr>
          <w:lang w:eastAsia="ja-JP"/>
        </w:rPr>
        <w:t>deals</w:t>
      </w:r>
      <w:proofErr w:type="gramEnd"/>
      <w:r>
        <w:rPr>
          <w:lang w:eastAsia="ja-JP"/>
        </w:rPr>
        <w:t xml:space="preserve"> with an optical fibre identification technique that functions by measuring certain optical characteristics. It also considers the procedures and requirements for optical fibre identification, including in-service fibre lines, without interfering with optical communication signals in access networks</w:t>
      </w:r>
      <w:proofErr w:type="gramStart"/>
      <w:r>
        <w:rPr>
          <w:lang w:eastAsia="ja-JP"/>
        </w:rPr>
        <w:t>;</w:t>
      </w:r>
      <w:proofErr w:type="gramEnd"/>
    </w:p>
    <w:p w14:paraId="6604E6B1" w14:textId="77777777" w:rsidR="00A14E30" w:rsidRDefault="00A14E30" w:rsidP="00A14E30">
      <w:pPr>
        <w:pStyle w:val="enumlev1"/>
        <w:rPr>
          <w:lang w:eastAsia="ja-JP"/>
        </w:rPr>
      </w:pPr>
      <w:r>
        <w:rPr>
          <w:szCs w:val="21"/>
          <w:lang w:eastAsia="ja-JP"/>
        </w:rPr>
        <w:t>–</w:t>
      </w:r>
      <w:r>
        <w:rPr>
          <w:szCs w:val="21"/>
          <w:lang w:eastAsia="ja-JP"/>
        </w:rPr>
        <w:tab/>
      </w:r>
      <w:r>
        <w:rPr>
          <w:szCs w:val="24"/>
        </w:rPr>
        <w:t>describes the optical fibre identification technology that can be applied to</w:t>
      </w:r>
      <w:r>
        <w:rPr>
          <w:szCs w:val="24"/>
          <w:lang w:eastAsia="ja-JP"/>
        </w:rPr>
        <w:t xml:space="preserve"> different topologies of optical access networks.</w:t>
      </w:r>
    </w:p>
    <w:p w14:paraId="6512F029" w14:textId="77777777" w:rsidR="00A14E30" w:rsidRDefault="00A14E30" w:rsidP="00A14E30">
      <w:pPr>
        <w:pStyle w:val="Heading1"/>
      </w:pPr>
      <w:bookmarkStart w:id="15" w:name="_Toc273994527"/>
      <w:bookmarkStart w:id="16" w:name="_Toc271289330"/>
      <w:bookmarkStart w:id="17" w:name="_Toc263848337"/>
      <w:r>
        <w:t>2</w:t>
      </w:r>
      <w:r>
        <w:tab/>
        <w:t>References</w:t>
      </w:r>
      <w:bookmarkEnd w:id="15"/>
      <w:bookmarkEnd w:id="16"/>
      <w:bookmarkEnd w:id="17"/>
    </w:p>
    <w:p w14:paraId="22944943" w14:textId="77777777" w:rsidR="00A14E30" w:rsidRDefault="00A14E30" w:rsidP="00A14E30">
      <w:r>
        <w:t xml:space="preserve">The following ITU-T Recommendations and other references contain </w:t>
      </w:r>
      <w:proofErr w:type="gramStart"/>
      <w:r>
        <w:t>provisions which</w:t>
      </w:r>
      <w:proofErr w:type="gramEnd"/>
      <w:r>
        <w:t xml:space="preserve">, through reference in this text, constitute provisions of this Recommendation. At the time of publication, the editions indicated were valid. All Recommendations and other references are subject to revision; users of this Recommendation </w:t>
      </w:r>
      <w:proofErr w:type="gramStart"/>
      <w:r>
        <w:t>are therefore encouraged</w:t>
      </w:r>
      <w:proofErr w:type="gramEnd"/>
      <w:r>
        <w:t xml:space="preserve"> to investigate the possibility of applying the most recent edition of the Recommendations and other references listed below. A list of the currently valid ITU-T Recommendations </w:t>
      </w:r>
      <w:proofErr w:type="gramStart"/>
      <w:r>
        <w:t>is regularly published</w:t>
      </w:r>
      <w:proofErr w:type="gramEnd"/>
      <w:r>
        <w:t>. The reference to a document within this Recommendation does not give it, as a stand-alone document, the status of a Recommendation.</w:t>
      </w:r>
    </w:p>
    <w:p w14:paraId="2DCB4630" w14:textId="5FCF9D4C" w:rsidR="00A14E30" w:rsidRDefault="00A14E30" w:rsidP="00A14E30">
      <w:pPr>
        <w:pStyle w:val="Reftext"/>
        <w:ind w:left="1985" w:hanging="1985"/>
        <w:rPr>
          <w:noProof/>
          <w:lang w:val="en-US" w:eastAsia="ja-JP"/>
        </w:rPr>
      </w:pPr>
      <w:r>
        <w:rPr>
          <w:noProof/>
          <w:lang w:val="en-US" w:eastAsia="ja-JP"/>
        </w:rPr>
        <w:t>[ITU-T G.652]</w:t>
      </w:r>
      <w:r>
        <w:rPr>
          <w:noProof/>
          <w:lang w:val="en-US" w:eastAsia="ja-JP"/>
        </w:rPr>
        <w:tab/>
      </w:r>
      <w:r>
        <w:rPr>
          <w:lang w:val="en-US"/>
        </w:rPr>
        <w:t xml:space="preserve">Recommendation </w:t>
      </w:r>
      <w:r>
        <w:rPr>
          <w:noProof/>
          <w:lang w:val="en-US" w:eastAsia="ja-JP"/>
        </w:rPr>
        <w:t>ITU-T G.652 (</w:t>
      </w:r>
      <w:r w:rsidR="00FA553E">
        <w:rPr>
          <w:noProof/>
          <w:lang w:val="en-US" w:eastAsia="ja-JP"/>
        </w:rPr>
        <w:t>2016</w:t>
      </w:r>
      <w:r>
        <w:rPr>
          <w:noProof/>
          <w:lang w:val="en-US" w:eastAsia="ja-JP"/>
        </w:rPr>
        <w:t xml:space="preserve">), </w:t>
      </w:r>
      <w:r>
        <w:rPr>
          <w:i/>
          <w:iCs/>
          <w:noProof/>
          <w:lang w:val="en-US" w:eastAsia="ja-JP"/>
        </w:rPr>
        <w:t>Characteristics of a single-mode optical fibre and cable</w:t>
      </w:r>
      <w:r>
        <w:rPr>
          <w:noProof/>
          <w:lang w:val="en-US" w:eastAsia="ja-JP"/>
        </w:rPr>
        <w:t>.</w:t>
      </w:r>
    </w:p>
    <w:p w14:paraId="6A5077C7" w14:textId="3AD25CA1" w:rsidR="00A14E30" w:rsidRDefault="00A14E30" w:rsidP="00A14E30">
      <w:pPr>
        <w:pStyle w:val="Reftext"/>
        <w:ind w:left="1985" w:hanging="1985"/>
        <w:rPr>
          <w:noProof/>
          <w:lang w:eastAsia="ja-JP"/>
        </w:rPr>
      </w:pPr>
      <w:r>
        <w:rPr>
          <w:noProof/>
          <w:lang w:eastAsia="ja-JP"/>
        </w:rPr>
        <w:t>[ITU-T G.657]</w:t>
      </w:r>
      <w:r>
        <w:rPr>
          <w:noProof/>
          <w:lang w:eastAsia="ja-JP"/>
        </w:rPr>
        <w:tab/>
      </w:r>
      <w:r>
        <w:rPr>
          <w:lang w:val="en-US"/>
        </w:rPr>
        <w:t xml:space="preserve">Recommendation </w:t>
      </w:r>
      <w:r>
        <w:rPr>
          <w:noProof/>
          <w:lang w:eastAsia="ja-JP"/>
        </w:rPr>
        <w:t>ITU-T G.657 (</w:t>
      </w:r>
      <w:r w:rsidR="00FA553E">
        <w:rPr>
          <w:noProof/>
          <w:lang w:eastAsia="ja-JP"/>
        </w:rPr>
        <w:t>2016</w:t>
      </w:r>
      <w:r>
        <w:rPr>
          <w:noProof/>
          <w:lang w:eastAsia="ja-JP"/>
        </w:rPr>
        <w:t xml:space="preserve">), </w:t>
      </w:r>
      <w:r>
        <w:rPr>
          <w:i/>
          <w:iCs/>
          <w:noProof/>
          <w:lang w:eastAsia="ja-JP"/>
        </w:rPr>
        <w:t>Characteristics of a bending-loss insensitive single-mode optical fibre and cable for the access network</w:t>
      </w:r>
      <w:r>
        <w:rPr>
          <w:noProof/>
          <w:lang w:eastAsia="ja-JP"/>
        </w:rPr>
        <w:t>.</w:t>
      </w:r>
    </w:p>
    <w:p w14:paraId="2C0FED0E" w14:textId="132833CE" w:rsidR="00A14E30" w:rsidRDefault="00A14E30" w:rsidP="00A14E30">
      <w:pPr>
        <w:pStyle w:val="Reftext"/>
        <w:ind w:left="1985" w:hanging="1985"/>
        <w:rPr>
          <w:rFonts w:eastAsia="SimSun"/>
          <w:lang w:eastAsia="zh-CN"/>
        </w:rPr>
      </w:pPr>
      <w:r>
        <w:rPr>
          <w:color w:val="222222"/>
          <w:lang w:eastAsia="ja-JP"/>
        </w:rPr>
        <w:t>[ITU-T G.671]</w:t>
      </w:r>
      <w:r>
        <w:rPr>
          <w:color w:val="222222"/>
          <w:lang w:eastAsia="ja-JP"/>
        </w:rPr>
        <w:tab/>
      </w:r>
      <w:r>
        <w:rPr>
          <w:lang w:val="en-US"/>
        </w:rPr>
        <w:t xml:space="preserve">Recommendation </w:t>
      </w:r>
      <w:r>
        <w:t>ITU-T G.</w:t>
      </w:r>
      <w:r>
        <w:rPr>
          <w:rFonts w:eastAsia="SimSun"/>
          <w:lang w:eastAsia="zh-CN"/>
        </w:rPr>
        <w:t>671 (</w:t>
      </w:r>
      <w:r w:rsidR="00FA553E">
        <w:rPr>
          <w:rFonts w:eastAsia="SimSun"/>
          <w:lang w:eastAsia="zh-CN"/>
        </w:rPr>
        <w:t>2012</w:t>
      </w:r>
      <w:r>
        <w:rPr>
          <w:rFonts w:eastAsia="SimSun"/>
          <w:lang w:eastAsia="zh-CN"/>
        </w:rPr>
        <w:t>),</w:t>
      </w:r>
      <w:r>
        <w:rPr>
          <w:lang w:eastAsia="ja-JP"/>
        </w:rPr>
        <w:t xml:space="preserve"> </w:t>
      </w:r>
      <w:r>
        <w:rPr>
          <w:rFonts w:eastAsia="SimSun"/>
          <w:i/>
          <w:iCs/>
          <w:lang w:eastAsia="zh-CN"/>
        </w:rPr>
        <w:t>Transmission characteristics of optical components and subsystems</w:t>
      </w:r>
      <w:r>
        <w:rPr>
          <w:rFonts w:eastAsia="SimSun"/>
          <w:lang w:eastAsia="zh-CN"/>
        </w:rPr>
        <w:t>.</w:t>
      </w:r>
    </w:p>
    <w:p w14:paraId="552FA4BA" w14:textId="6E6FD6AE" w:rsidR="00B8536C" w:rsidRDefault="00B8536C" w:rsidP="00B8536C">
      <w:pPr>
        <w:pStyle w:val="Reftext"/>
        <w:ind w:left="1985" w:hanging="1985"/>
        <w:rPr>
          <w:rFonts w:eastAsia="MS PGothic"/>
          <w:szCs w:val="24"/>
          <w:lang w:val="en-US" w:eastAsia="ja-JP"/>
        </w:rPr>
      </w:pPr>
      <w:r>
        <w:rPr>
          <w:color w:val="222222"/>
          <w:lang w:eastAsia="ja-JP"/>
        </w:rPr>
        <w:t>[ITU-T G.984.1]</w:t>
      </w:r>
      <w:r>
        <w:rPr>
          <w:noProof/>
          <w:lang w:eastAsia="ja-JP"/>
        </w:rPr>
        <w:tab/>
      </w:r>
      <w:r>
        <w:t xml:space="preserve">Recommendation </w:t>
      </w:r>
      <w:r>
        <w:rPr>
          <w:szCs w:val="24"/>
        </w:rPr>
        <w:t xml:space="preserve">ITU-T </w:t>
      </w:r>
      <w:r w:rsidR="00A64C01">
        <w:rPr>
          <w:rFonts w:eastAsia="MS PGothic"/>
          <w:szCs w:val="24"/>
          <w:lang w:val="en-US" w:eastAsia="ja-JP"/>
        </w:rPr>
        <w:t>G.984</w:t>
      </w:r>
      <w:r>
        <w:rPr>
          <w:rFonts w:eastAsia="MS PGothic"/>
          <w:szCs w:val="24"/>
          <w:lang w:val="en-US" w:eastAsia="ja-JP"/>
        </w:rPr>
        <w:t>.1 (20</w:t>
      </w:r>
      <w:r w:rsidR="00A64C01">
        <w:rPr>
          <w:rFonts w:eastAsia="MS PGothic"/>
          <w:szCs w:val="24"/>
          <w:lang w:val="en-US" w:eastAsia="ja-JP"/>
        </w:rPr>
        <w:t>08</w:t>
      </w:r>
      <w:r>
        <w:rPr>
          <w:rFonts w:eastAsia="MS PGothic"/>
          <w:szCs w:val="24"/>
          <w:lang w:val="en-US" w:eastAsia="ja-JP"/>
        </w:rPr>
        <w:t xml:space="preserve">), </w:t>
      </w:r>
      <w:r>
        <w:rPr>
          <w:rFonts w:eastAsia="MS PGothic"/>
          <w:i/>
          <w:iCs/>
          <w:szCs w:val="24"/>
          <w:lang w:val="en-US" w:eastAsia="ja-JP"/>
        </w:rPr>
        <w:t>Gigabit-capab</w:t>
      </w:r>
      <w:r w:rsidR="00A64C01">
        <w:rPr>
          <w:rFonts w:eastAsia="MS PGothic"/>
          <w:i/>
          <w:iCs/>
          <w:szCs w:val="24"/>
          <w:lang w:val="en-US" w:eastAsia="ja-JP"/>
        </w:rPr>
        <w:t>le passive optical networks (G</w:t>
      </w:r>
      <w:r>
        <w:rPr>
          <w:rFonts w:eastAsia="MS PGothic"/>
          <w:i/>
          <w:iCs/>
          <w:szCs w:val="24"/>
          <w:lang w:val="en-US" w:eastAsia="ja-JP"/>
        </w:rPr>
        <w:t xml:space="preserve">PON): General </w:t>
      </w:r>
      <w:r w:rsidR="00A64C01">
        <w:rPr>
          <w:rFonts w:eastAsia="MS PGothic"/>
          <w:i/>
          <w:iCs/>
          <w:szCs w:val="24"/>
          <w:lang w:val="en-US" w:eastAsia="ja-JP"/>
        </w:rPr>
        <w:t>characteristics</w:t>
      </w:r>
      <w:r>
        <w:rPr>
          <w:rFonts w:eastAsia="MS PGothic"/>
          <w:szCs w:val="24"/>
          <w:lang w:val="en-US" w:eastAsia="ja-JP"/>
        </w:rPr>
        <w:t>.</w:t>
      </w:r>
    </w:p>
    <w:p w14:paraId="7A05EACE" w14:textId="08582FDE" w:rsidR="00A14E30" w:rsidRDefault="00A14E30" w:rsidP="00A14E30">
      <w:pPr>
        <w:pStyle w:val="Reftext"/>
        <w:ind w:left="1985" w:hanging="1985"/>
        <w:rPr>
          <w:rFonts w:eastAsia="MS PGothic"/>
          <w:szCs w:val="24"/>
          <w:lang w:val="en-US" w:eastAsia="ja-JP"/>
        </w:rPr>
      </w:pPr>
      <w:r>
        <w:rPr>
          <w:color w:val="222222"/>
          <w:lang w:eastAsia="ja-JP"/>
        </w:rPr>
        <w:t>[ITU-T G.987.1]</w:t>
      </w:r>
      <w:r>
        <w:rPr>
          <w:noProof/>
          <w:lang w:eastAsia="ja-JP"/>
        </w:rPr>
        <w:tab/>
      </w:r>
      <w:r>
        <w:t xml:space="preserve">Recommendation </w:t>
      </w:r>
      <w:r>
        <w:rPr>
          <w:szCs w:val="24"/>
        </w:rPr>
        <w:t xml:space="preserve">ITU-T </w:t>
      </w:r>
      <w:r>
        <w:rPr>
          <w:rFonts w:eastAsia="MS PGothic"/>
          <w:szCs w:val="24"/>
          <w:lang w:val="en-US" w:eastAsia="ja-JP"/>
        </w:rPr>
        <w:t>G.987.1 (</w:t>
      </w:r>
      <w:r w:rsidR="00B87ED9">
        <w:rPr>
          <w:rFonts w:eastAsia="MS PGothic"/>
          <w:szCs w:val="24"/>
          <w:lang w:val="en-US" w:eastAsia="ja-JP"/>
        </w:rPr>
        <w:t>2016</w:t>
      </w:r>
      <w:r>
        <w:rPr>
          <w:rFonts w:eastAsia="MS PGothic"/>
          <w:szCs w:val="24"/>
          <w:lang w:val="en-US" w:eastAsia="ja-JP"/>
        </w:rPr>
        <w:t xml:space="preserve">), </w:t>
      </w:r>
      <w:r>
        <w:rPr>
          <w:rFonts w:eastAsia="MS PGothic"/>
          <w:i/>
          <w:iCs/>
          <w:szCs w:val="24"/>
          <w:lang w:val="en-US" w:eastAsia="ja-JP"/>
        </w:rPr>
        <w:t>10-Gigabit-capable passive optical networks (XG-PON): General requirements</w:t>
      </w:r>
      <w:r>
        <w:rPr>
          <w:rFonts w:eastAsia="MS PGothic"/>
          <w:szCs w:val="24"/>
          <w:lang w:val="en-US" w:eastAsia="ja-JP"/>
        </w:rPr>
        <w:t>.</w:t>
      </w:r>
    </w:p>
    <w:p w14:paraId="497A1BA1" w14:textId="3911F70E" w:rsidR="00A64C01" w:rsidRPr="00006BFB" w:rsidRDefault="00A64C01" w:rsidP="00A14E30">
      <w:pPr>
        <w:pStyle w:val="Reftext"/>
        <w:ind w:left="1985" w:hanging="1985"/>
        <w:rPr>
          <w:rFonts w:eastAsia="MS PGothic"/>
          <w:szCs w:val="24"/>
          <w:lang w:val="fr-CH" w:eastAsia="ja-JP"/>
        </w:rPr>
      </w:pPr>
      <w:r w:rsidRPr="00006BFB">
        <w:rPr>
          <w:color w:val="222222"/>
          <w:lang w:val="fr-CH" w:eastAsia="ja-JP"/>
        </w:rPr>
        <w:t>[ITU-T G.9807.1]</w:t>
      </w:r>
      <w:r w:rsidRPr="00006BFB">
        <w:rPr>
          <w:noProof/>
          <w:lang w:val="fr-CH" w:eastAsia="ja-JP"/>
        </w:rPr>
        <w:tab/>
      </w:r>
      <w:r w:rsidRPr="00006BFB">
        <w:rPr>
          <w:lang w:val="fr-CH"/>
        </w:rPr>
        <w:t xml:space="preserve">Recommendation </w:t>
      </w:r>
      <w:r w:rsidRPr="00006BFB">
        <w:rPr>
          <w:szCs w:val="24"/>
          <w:lang w:val="fr-CH"/>
        </w:rPr>
        <w:t xml:space="preserve">ITU-T </w:t>
      </w:r>
      <w:r w:rsidRPr="00006BFB">
        <w:rPr>
          <w:rFonts w:eastAsia="MS PGothic"/>
          <w:szCs w:val="24"/>
          <w:lang w:val="fr-CH" w:eastAsia="ja-JP"/>
        </w:rPr>
        <w:t xml:space="preserve">G.9807.1 (2016), </w:t>
      </w:r>
      <w:r w:rsidRPr="00006BFB">
        <w:rPr>
          <w:rFonts w:eastAsia="MS PGothic"/>
          <w:i/>
          <w:iCs/>
          <w:szCs w:val="24"/>
          <w:lang w:val="fr-CH" w:eastAsia="ja-JP"/>
        </w:rPr>
        <w:t>10-Gigabit-capable symmetric passive optical network (XGS-PON)</w:t>
      </w:r>
      <w:r w:rsidRPr="00006BFB">
        <w:rPr>
          <w:rFonts w:eastAsia="MS PGothic"/>
          <w:szCs w:val="24"/>
          <w:lang w:val="fr-CH" w:eastAsia="ja-JP"/>
        </w:rPr>
        <w:t>.</w:t>
      </w:r>
    </w:p>
    <w:p w14:paraId="3CA20F49" w14:textId="0D9C5615" w:rsidR="00A14E30" w:rsidRDefault="00A14E30" w:rsidP="00A14E30">
      <w:pPr>
        <w:pStyle w:val="Reftext"/>
        <w:ind w:left="1985" w:hanging="1985"/>
        <w:rPr>
          <w:sz w:val="15"/>
          <w:szCs w:val="15"/>
          <w:lang w:val="fr-FR" w:eastAsia="ja-JP"/>
        </w:rPr>
      </w:pPr>
      <w:r>
        <w:rPr>
          <w:lang w:val="fr-FR"/>
        </w:rPr>
        <w:t xml:space="preserve">[ITU-T </w:t>
      </w:r>
      <w:r w:rsidR="006E2C51">
        <w:rPr>
          <w:lang w:val="fr-FR"/>
        </w:rPr>
        <w:t>L.300/</w:t>
      </w:r>
      <w:r>
        <w:rPr>
          <w:lang w:val="fr-FR" w:eastAsia="ja-JP"/>
        </w:rPr>
        <w:t>L.25</w:t>
      </w:r>
      <w:r>
        <w:rPr>
          <w:lang w:val="fr-FR"/>
        </w:rPr>
        <w:t>]</w:t>
      </w:r>
      <w:r w:rsidR="00372936">
        <w:rPr>
          <w:lang w:val="fr-FR"/>
        </w:rPr>
        <w:t xml:space="preserve"> </w:t>
      </w:r>
      <w:r>
        <w:rPr>
          <w:lang w:val="fr-FR"/>
        </w:rPr>
        <w:t xml:space="preserve">Recommendation ITU-T </w:t>
      </w:r>
      <w:r w:rsidR="006E2C51">
        <w:rPr>
          <w:lang w:val="fr-FR"/>
        </w:rPr>
        <w:t>L.300/</w:t>
      </w:r>
      <w:r>
        <w:rPr>
          <w:lang w:val="fr-FR"/>
        </w:rPr>
        <w:t>L.25 (</w:t>
      </w:r>
      <w:r w:rsidR="00FA553E">
        <w:rPr>
          <w:lang w:val="fr-FR"/>
        </w:rPr>
        <w:t>2015</w:t>
      </w:r>
      <w:r>
        <w:rPr>
          <w:lang w:val="fr-FR"/>
        </w:rPr>
        <w:t>)</w:t>
      </w:r>
      <w:r>
        <w:rPr>
          <w:lang w:val="fr-FR" w:eastAsia="ja-JP"/>
        </w:rPr>
        <w:t xml:space="preserve">, </w:t>
      </w:r>
      <w:r>
        <w:rPr>
          <w:i/>
          <w:iCs/>
          <w:lang w:val="fr-FR"/>
        </w:rPr>
        <w:t>Optical fibre cable network maintenance</w:t>
      </w:r>
      <w:r>
        <w:rPr>
          <w:lang w:val="fr-FR" w:eastAsia="ja-JP"/>
        </w:rPr>
        <w:t>.</w:t>
      </w:r>
    </w:p>
    <w:p w14:paraId="3031259C" w14:textId="5E75922B" w:rsidR="00A14E30" w:rsidRDefault="00A14E30" w:rsidP="00A14E30">
      <w:pPr>
        <w:pStyle w:val="Reftext"/>
        <w:ind w:left="1985" w:hanging="1985"/>
        <w:rPr>
          <w:lang w:val="fr-FR" w:eastAsia="ja-JP"/>
        </w:rPr>
      </w:pPr>
      <w:r>
        <w:rPr>
          <w:lang w:val="fr-FR"/>
        </w:rPr>
        <w:t xml:space="preserve">[ITU-T </w:t>
      </w:r>
      <w:r w:rsidR="006E2C51">
        <w:rPr>
          <w:lang w:val="fr-FR"/>
        </w:rPr>
        <w:t>L.302/</w:t>
      </w:r>
      <w:r>
        <w:rPr>
          <w:lang w:val="fr-FR" w:eastAsia="ja-JP"/>
        </w:rPr>
        <w:t>L.40</w:t>
      </w:r>
      <w:r>
        <w:rPr>
          <w:lang w:val="fr-FR"/>
        </w:rPr>
        <w:t>]</w:t>
      </w:r>
      <w:r>
        <w:rPr>
          <w:lang w:val="fr-FR"/>
        </w:rPr>
        <w:tab/>
        <w:t xml:space="preserve">Recommendation ITU-T </w:t>
      </w:r>
      <w:r w:rsidR="006E2C51">
        <w:rPr>
          <w:lang w:val="fr-FR"/>
        </w:rPr>
        <w:t>L.302/</w:t>
      </w:r>
      <w:r>
        <w:rPr>
          <w:lang w:val="fr-FR"/>
        </w:rPr>
        <w:t>L.40</w:t>
      </w:r>
      <w:r>
        <w:rPr>
          <w:lang w:val="fr-FR" w:eastAsia="ja-JP"/>
        </w:rPr>
        <w:t xml:space="preserve"> (2000),</w:t>
      </w:r>
      <w:r>
        <w:rPr>
          <w:lang w:val="fr-FR"/>
        </w:rPr>
        <w:t xml:space="preserve"> </w:t>
      </w:r>
      <w:r>
        <w:rPr>
          <w:i/>
          <w:iCs/>
          <w:lang w:val="fr-FR"/>
        </w:rPr>
        <w:t>Optical fibre outside plant maintenance support, monitoring and testing system</w:t>
      </w:r>
      <w:r>
        <w:rPr>
          <w:lang w:val="fr-FR" w:eastAsia="ja-JP"/>
        </w:rPr>
        <w:t>.</w:t>
      </w:r>
    </w:p>
    <w:p w14:paraId="687C8D16" w14:textId="667765A6" w:rsidR="00A14E30" w:rsidRDefault="00A14E30" w:rsidP="00A14E30">
      <w:pPr>
        <w:pStyle w:val="Reftext"/>
        <w:ind w:left="1985" w:hanging="1985"/>
        <w:rPr>
          <w:lang w:val="fr-FR" w:eastAsia="ja-JP"/>
        </w:rPr>
      </w:pPr>
      <w:r>
        <w:rPr>
          <w:lang w:val="fr-FR"/>
        </w:rPr>
        <w:t xml:space="preserve">[ITU-T </w:t>
      </w:r>
      <w:r w:rsidR="006E2C51">
        <w:rPr>
          <w:lang w:val="fr-FR"/>
        </w:rPr>
        <w:t>L.301/</w:t>
      </w:r>
      <w:r>
        <w:rPr>
          <w:lang w:val="fr-FR" w:eastAsia="ja-JP"/>
        </w:rPr>
        <w:t>L.41</w:t>
      </w:r>
      <w:r>
        <w:rPr>
          <w:lang w:val="fr-FR"/>
        </w:rPr>
        <w:t>]</w:t>
      </w:r>
      <w:r>
        <w:rPr>
          <w:lang w:val="fr-FR"/>
        </w:rPr>
        <w:tab/>
        <w:t xml:space="preserve">Recommendation ITU-T </w:t>
      </w:r>
      <w:r w:rsidR="006E2C51">
        <w:rPr>
          <w:lang w:val="fr-FR"/>
        </w:rPr>
        <w:t>L.301/</w:t>
      </w:r>
      <w:r>
        <w:rPr>
          <w:lang w:val="fr-FR"/>
        </w:rPr>
        <w:t>L.4</w:t>
      </w:r>
      <w:r>
        <w:rPr>
          <w:lang w:val="fr-FR" w:eastAsia="ja-JP"/>
        </w:rPr>
        <w:t>1 (2000),</w:t>
      </w:r>
      <w:r>
        <w:rPr>
          <w:lang w:val="fr-FR"/>
        </w:rPr>
        <w:t xml:space="preserve"> </w:t>
      </w:r>
      <w:r>
        <w:rPr>
          <w:i/>
          <w:iCs/>
          <w:lang w:val="fr-FR"/>
        </w:rPr>
        <w:t>Maintenance wavelength on fibres carrying signals</w:t>
      </w:r>
      <w:r>
        <w:rPr>
          <w:lang w:val="fr-FR" w:eastAsia="ja-JP"/>
        </w:rPr>
        <w:t>.</w:t>
      </w:r>
    </w:p>
    <w:p w14:paraId="0D3D86C5" w14:textId="419F2AD0" w:rsidR="00A14E30" w:rsidRDefault="00A14E30" w:rsidP="00A14E30">
      <w:pPr>
        <w:pStyle w:val="Reftext"/>
        <w:ind w:left="1985" w:hanging="1985"/>
        <w:rPr>
          <w:lang w:val="fr-FR" w:eastAsia="ja-JP"/>
        </w:rPr>
      </w:pPr>
      <w:r>
        <w:rPr>
          <w:lang w:val="fr-FR"/>
        </w:rPr>
        <w:t xml:space="preserve">[ITU-T </w:t>
      </w:r>
      <w:r w:rsidR="006E2C51">
        <w:rPr>
          <w:lang w:val="fr-FR"/>
        </w:rPr>
        <w:t>L.202/</w:t>
      </w:r>
      <w:r>
        <w:rPr>
          <w:lang w:val="fr-FR" w:eastAsia="ja-JP"/>
        </w:rPr>
        <w:t>L.50</w:t>
      </w:r>
      <w:r>
        <w:rPr>
          <w:lang w:val="fr-FR"/>
        </w:rPr>
        <w:t>]</w:t>
      </w:r>
      <w:r>
        <w:rPr>
          <w:lang w:val="fr-FR"/>
        </w:rPr>
        <w:tab/>
        <w:t xml:space="preserve">Recommendation ITU-T </w:t>
      </w:r>
      <w:r w:rsidR="006E2C51">
        <w:rPr>
          <w:lang w:val="fr-FR"/>
        </w:rPr>
        <w:t>L.202/</w:t>
      </w:r>
      <w:r>
        <w:rPr>
          <w:lang w:val="fr-FR"/>
        </w:rPr>
        <w:t>L.</w:t>
      </w:r>
      <w:r>
        <w:rPr>
          <w:lang w:val="fr-FR" w:eastAsia="ja-JP"/>
        </w:rPr>
        <w:t>50 (</w:t>
      </w:r>
      <w:r w:rsidR="00972A52">
        <w:rPr>
          <w:lang w:val="fr-FR" w:eastAsia="ja-JP"/>
        </w:rPr>
        <w:t>2010</w:t>
      </w:r>
      <w:r>
        <w:rPr>
          <w:lang w:val="fr-FR" w:eastAsia="ja-JP"/>
        </w:rPr>
        <w:t>),</w:t>
      </w:r>
      <w:r>
        <w:rPr>
          <w:lang w:val="fr-FR"/>
        </w:rPr>
        <w:t xml:space="preserve"> </w:t>
      </w:r>
      <w:r>
        <w:rPr>
          <w:i/>
          <w:iCs/>
          <w:lang w:val="fr-FR"/>
        </w:rPr>
        <w:t>Requirements for passive optical nodes: Optical distribution frames for central office environme</w:t>
      </w:r>
      <w:r>
        <w:rPr>
          <w:i/>
          <w:iCs/>
          <w:lang w:val="fr-FR" w:eastAsia="ja-JP"/>
        </w:rPr>
        <w:t>nts</w:t>
      </w:r>
      <w:r>
        <w:rPr>
          <w:lang w:val="fr-FR" w:eastAsia="ja-JP"/>
        </w:rPr>
        <w:t>.</w:t>
      </w:r>
    </w:p>
    <w:p w14:paraId="0C67FE20" w14:textId="7D9F4AC9" w:rsidR="00A14E30" w:rsidRDefault="00A14E30" w:rsidP="00A14E30">
      <w:pPr>
        <w:pStyle w:val="Reftext"/>
        <w:ind w:left="1985" w:hanging="1985"/>
        <w:rPr>
          <w:lang w:val="fr-FR" w:eastAsia="ja-JP"/>
        </w:rPr>
      </w:pPr>
      <w:r>
        <w:rPr>
          <w:lang w:val="fr-FR"/>
        </w:rPr>
        <w:lastRenderedPageBreak/>
        <w:t xml:space="preserve">[ITU-T </w:t>
      </w:r>
      <w:r w:rsidR="006E2C51">
        <w:rPr>
          <w:lang w:val="fr-FR"/>
        </w:rPr>
        <w:t>L.310</w:t>
      </w:r>
      <w:r>
        <w:rPr>
          <w:lang w:val="fr-FR"/>
        </w:rPr>
        <w:t>]</w:t>
      </w:r>
      <w:r>
        <w:rPr>
          <w:lang w:val="fr-FR"/>
        </w:rPr>
        <w:tab/>
        <w:t xml:space="preserve">Recommendation ITU-T </w:t>
      </w:r>
      <w:r w:rsidR="006E2C51">
        <w:rPr>
          <w:lang w:val="fr-FR"/>
        </w:rPr>
        <w:t>L.310</w:t>
      </w:r>
      <w:r>
        <w:rPr>
          <w:lang w:val="fr-FR" w:eastAsia="ja-JP"/>
        </w:rPr>
        <w:t xml:space="preserve"> (</w:t>
      </w:r>
      <w:r w:rsidR="00760537">
        <w:rPr>
          <w:lang w:val="fr-FR" w:eastAsia="ja-JP"/>
        </w:rPr>
        <w:t>2016</w:t>
      </w:r>
      <w:r>
        <w:rPr>
          <w:lang w:val="fr-FR" w:eastAsia="ja-JP"/>
        </w:rPr>
        <w:t>),</w:t>
      </w:r>
      <w:r>
        <w:rPr>
          <w:lang w:val="fr-FR"/>
        </w:rPr>
        <w:t xml:space="preserve"> </w:t>
      </w:r>
      <w:r>
        <w:rPr>
          <w:i/>
          <w:iCs/>
          <w:lang w:val="fr-FR"/>
        </w:rPr>
        <w:t>Optical fibre maintenance criteria for access networks</w:t>
      </w:r>
      <w:r>
        <w:rPr>
          <w:lang w:val="fr-FR" w:eastAsia="ja-JP"/>
        </w:rPr>
        <w:t>.</w:t>
      </w:r>
    </w:p>
    <w:p w14:paraId="0C8CBAD7" w14:textId="7CB2A382" w:rsidR="00A14E30" w:rsidRDefault="00A14E30" w:rsidP="00A14E30">
      <w:pPr>
        <w:pStyle w:val="Reftext"/>
        <w:ind w:left="1985" w:hanging="1985"/>
        <w:rPr>
          <w:lang w:val="fr-FR"/>
        </w:rPr>
      </w:pPr>
      <w:r>
        <w:rPr>
          <w:lang w:val="fr-FR"/>
        </w:rPr>
        <w:t xml:space="preserve">[ITU-T </w:t>
      </w:r>
      <w:r w:rsidR="006E2C51">
        <w:rPr>
          <w:lang w:val="fr-FR"/>
        </w:rPr>
        <w:t>L.313/</w:t>
      </w:r>
      <w:r>
        <w:rPr>
          <w:lang w:val="fr-FR" w:eastAsia="ja-JP"/>
        </w:rPr>
        <w:t>L.66</w:t>
      </w:r>
      <w:r>
        <w:rPr>
          <w:lang w:val="fr-FR"/>
        </w:rPr>
        <w:t>]</w:t>
      </w:r>
      <w:r>
        <w:rPr>
          <w:lang w:val="fr-FR"/>
        </w:rPr>
        <w:tab/>
        <w:t xml:space="preserve">Recommendation ITU-T </w:t>
      </w:r>
      <w:r w:rsidR="006E2C51">
        <w:rPr>
          <w:lang w:val="fr-FR"/>
        </w:rPr>
        <w:t>L.313/</w:t>
      </w:r>
      <w:r>
        <w:rPr>
          <w:lang w:val="fr-FR"/>
        </w:rPr>
        <w:t>L.</w:t>
      </w:r>
      <w:r>
        <w:rPr>
          <w:lang w:val="fr-FR" w:eastAsia="ja-JP"/>
        </w:rPr>
        <w:t>66 (2007),</w:t>
      </w:r>
      <w:r>
        <w:rPr>
          <w:lang w:val="fr-FR"/>
        </w:rPr>
        <w:t xml:space="preserve"> </w:t>
      </w:r>
      <w:r>
        <w:rPr>
          <w:i/>
          <w:iCs/>
          <w:lang w:val="fr-FR"/>
        </w:rPr>
        <w:t>Optical fibre cable maintenance criteria for in-service fibre testing in access networks</w:t>
      </w:r>
      <w:r>
        <w:rPr>
          <w:lang w:val="fr-FR" w:eastAsia="ja-JP"/>
        </w:rPr>
        <w:t>.</w:t>
      </w:r>
    </w:p>
    <w:p w14:paraId="0DE879D7" w14:textId="77777777" w:rsidR="00A14E30" w:rsidRDefault="00A14E30" w:rsidP="00A14E30">
      <w:pPr>
        <w:pStyle w:val="Heading1"/>
        <w:rPr>
          <w:lang w:eastAsia="ja-JP"/>
        </w:rPr>
      </w:pPr>
      <w:bookmarkStart w:id="18" w:name="_Toc273994528"/>
      <w:bookmarkStart w:id="19" w:name="_Toc271289331"/>
      <w:bookmarkStart w:id="20" w:name="_Toc263848338"/>
      <w:r>
        <w:t>3</w:t>
      </w:r>
      <w:r>
        <w:tab/>
        <w:t>Definitions</w:t>
      </w:r>
      <w:bookmarkEnd w:id="18"/>
      <w:bookmarkEnd w:id="19"/>
      <w:bookmarkEnd w:id="20"/>
    </w:p>
    <w:p w14:paraId="2A96D545" w14:textId="77777777" w:rsidR="00A14E30" w:rsidRDefault="00A14E30" w:rsidP="00A14E30">
      <w:pPr>
        <w:pStyle w:val="Heading2"/>
      </w:pPr>
      <w:bookmarkStart w:id="21" w:name="_Toc273994529"/>
      <w:bookmarkStart w:id="22" w:name="_Toc271289332"/>
      <w:bookmarkStart w:id="23" w:name="_Toc263848339"/>
      <w:r>
        <w:t>3.1</w:t>
      </w:r>
      <w:r>
        <w:tab/>
        <w:t>Terms defined elsewhere</w:t>
      </w:r>
      <w:bookmarkEnd w:id="21"/>
      <w:bookmarkEnd w:id="22"/>
      <w:bookmarkEnd w:id="23"/>
    </w:p>
    <w:p w14:paraId="77807953" w14:textId="6304E965" w:rsidR="00A14E30" w:rsidRDefault="00A14E30" w:rsidP="00A14E30">
      <w:r>
        <w:t>This Recommendation uses the following term defined elsewhere</w:t>
      </w:r>
      <w:r w:rsidR="004E0A87">
        <w:t>:</w:t>
      </w:r>
    </w:p>
    <w:p w14:paraId="16BB6D60" w14:textId="51BBEE44" w:rsidR="00A14E30" w:rsidRDefault="00A14E30" w:rsidP="00A14E30">
      <w:pPr>
        <w:rPr>
          <w:lang w:val="en-US"/>
        </w:rPr>
      </w:pPr>
      <w:r w:rsidRPr="00C508F1">
        <w:rPr>
          <w:b/>
          <w:bCs/>
          <w:lang w:val="en-US"/>
        </w:rPr>
        <w:t>3.1.1</w:t>
      </w:r>
      <w:r w:rsidRPr="00C508F1">
        <w:rPr>
          <w:b/>
          <w:bCs/>
          <w:lang w:val="en-US"/>
        </w:rPr>
        <w:tab/>
      </w:r>
      <w:proofErr w:type="gramStart"/>
      <w:r w:rsidRPr="004833EA">
        <w:rPr>
          <w:b/>
          <w:lang w:val="en-US"/>
        </w:rPr>
        <w:t>optical</w:t>
      </w:r>
      <w:proofErr w:type="gramEnd"/>
      <w:r w:rsidRPr="004833EA">
        <w:rPr>
          <w:b/>
          <w:lang w:val="en-US"/>
        </w:rPr>
        <w:t xml:space="preserve"> distribution frame</w:t>
      </w:r>
      <w:r w:rsidRPr="00C508F1">
        <w:rPr>
          <w:lang w:val="en-US"/>
        </w:rPr>
        <w:t xml:space="preserve"> [ITU-T </w:t>
      </w:r>
      <w:r w:rsidR="00BC2664" w:rsidRPr="00C508F1">
        <w:rPr>
          <w:lang w:val="en-US"/>
        </w:rPr>
        <w:t>L.202/</w:t>
      </w:r>
      <w:r w:rsidRPr="00C508F1">
        <w:rPr>
          <w:lang w:val="en-US"/>
        </w:rPr>
        <w:t>L.50]</w:t>
      </w:r>
      <w:r w:rsidR="007B1E0A" w:rsidRPr="004833EA">
        <w:rPr>
          <w:lang w:val="en-US"/>
        </w:rPr>
        <w:t>:</w:t>
      </w:r>
      <w:r w:rsidR="00BB2AA6">
        <w:rPr>
          <w:lang w:val="en-US"/>
        </w:rPr>
        <w:t xml:space="preserve"> </w:t>
      </w:r>
      <w:r w:rsidR="009C3C96">
        <w:rPr>
          <w:lang w:val="en-US"/>
        </w:rPr>
        <w:t>A</w:t>
      </w:r>
      <w:r w:rsidR="007B1E0A" w:rsidRPr="004833EA">
        <w:rPr>
          <w:lang w:val="en-US" w:eastAsia="zh-CN"/>
        </w:rPr>
        <w:t xml:space="preserve"> frame including the fibre organizer and means to store and guide pigtails cables inside the frame</w:t>
      </w:r>
      <w:r w:rsidRPr="00C508F1">
        <w:rPr>
          <w:lang w:val="en-US"/>
        </w:rPr>
        <w:t>.</w:t>
      </w:r>
    </w:p>
    <w:p w14:paraId="24BA516F" w14:textId="31B09320" w:rsidR="008637C5" w:rsidRPr="00C508F1" w:rsidRDefault="008637C5" w:rsidP="00A14E30">
      <w:pPr>
        <w:rPr>
          <w:lang w:val="en-US"/>
        </w:rPr>
      </w:pPr>
      <w:r w:rsidRPr="004833EA">
        <w:rPr>
          <w:b/>
          <w:lang w:val="en-US"/>
        </w:rPr>
        <w:t>3.1.2</w:t>
      </w:r>
      <w:r>
        <w:rPr>
          <w:lang w:val="en-US"/>
        </w:rPr>
        <w:tab/>
      </w:r>
      <w:proofErr w:type="gramStart"/>
      <w:r w:rsidRPr="004833EA">
        <w:rPr>
          <w:b/>
          <w:lang w:val="en-US"/>
        </w:rPr>
        <w:t>optical</w:t>
      </w:r>
      <w:proofErr w:type="gramEnd"/>
      <w:r w:rsidRPr="004833EA">
        <w:rPr>
          <w:b/>
          <w:lang w:val="en-US"/>
        </w:rPr>
        <w:t xml:space="preserve"> fibre identification</w:t>
      </w:r>
      <w:r>
        <w:rPr>
          <w:rFonts w:eastAsia="MS Mincho" w:hint="cs"/>
          <w:b/>
          <w:lang w:val="en-US"/>
        </w:rPr>
        <w:t xml:space="preserve"> </w:t>
      </w:r>
      <w:r w:rsidRPr="004833EA">
        <w:rPr>
          <w:rFonts w:eastAsia="MS Mincho"/>
          <w:lang w:val="en-US"/>
        </w:rPr>
        <w:t>[ITU-T L.300/L.25]</w:t>
      </w:r>
      <w:r w:rsidRPr="008637C5">
        <w:rPr>
          <w:lang w:val="en-US"/>
        </w:rPr>
        <w:t xml:space="preserve">: </w:t>
      </w:r>
      <w:r w:rsidR="009C3C96">
        <w:rPr>
          <w:lang w:val="en-US"/>
        </w:rPr>
        <w:t>A</w:t>
      </w:r>
      <w:r w:rsidRPr="008637C5">
        <w:rPr>
          <w:lang w:val="en-US"/>
        </w:rPr>
        <w:t xml:space="preserve"> technique for fibre identification by measuring certain optical characteristics to avoid incorrect cutting and/or connection of an optical fibre at a worksite.</w:t>
      </w:r>
    </w:p>
    <w:p w14:paraId="2F5FB80B" w14:textId="77777777" w:rsidR="00A14E30" w:rsidRDefault="00A14E30" w:rsidP="00A14E30">
      <w:pPr>
        <w:pStyle w:val="Heading2"/>
      </w:pPr>
      <w:bookmarkStart w:id="24" w:name="_Toc273994530"/>
      <w:bookmarkStart w:id="25" w:name="_Toc271289333"/>
      <w:bookmarkStart w:id="26" w:name="_Toc263848340"/>
      <w:r>
        <w:t>3.2</w:t>
      </w:r>
      <w:r>
        <w:tab/>
        <w:t>Terms defined in this Recommendation</w:t>
      </w:r>
      <w:bookmarkEnd w:id="24"/>
      <w:bookmarkEnd w:id="25"/>
      <w:bookmarkEnd w:id="26"/>
    </w:p>
    <w:p w14:paraId="2E0F240F" w14:textId="12DFF776" w:rsidR="008C0508" w:rsidRDefault="008C0508" w:rsidP="00562608">
      <w:pPr>
        <w:rPr>
          <w:lang w:eastAsia="zh-CN"/>
        </w:rPr>
      </w:pPr>
      <w:r>
        <w:rPr>
          <w:lang w:eastAsia="zh-CN"/>
        </w:rPr>
        <w:t>T</w:t>
      </w:r>
      <w:r>
        <w:rPr>
          <w:rFonts w:hint="eastAsia"/>
          <w:lang w:eastAsia="zh-CN"/>
        </w:rPr>
        <w:t xml:space="preserve">his </w:t>
      </w:r>
      <w:r>
        <w:rPr>
          <w:lang w:eastAsia="zh-CN"/>
        </w:rPr>
        <w:t>Recommendation defines the followin</w:t>
      </w:r>
      <w:r w:rsidR="00BF772B">
        <w:rPr>
          <w:lang w:eastAsia="zh-CN"/>
        </w:rPr>
        <w:t>g</w:t>
      </w:r>
      <w:r>
        <w:rPr>
          <w:lang w:eastAsia="zh-CN"/>
        </w:rPr>
        <w:t xml:space="preserve"> terms</w:t>
      </w:r>
      <w:r w:rsidR="004E0A87">
        <w:rPr>
          <w:lang w:eastAsia="zh-CN"/>
        </w:rPr>
        <w:t>:</w:t>
      </w:r>
    </w:p>
    <w:p w14:paraId="2D88B60F" w14:textId="6D29F8DA" w:rsidR="00562608" w:rsidRPr="004833EA" w:rsidRDefault="00562608" w:rsidP="00A14E30">
      <w:pPr>
        <w:rPr>
          <w:rFonts w:eastAsia="MS Mincho"/>
          <w:lang w:val="en-US"/>
        </w:rPr>
      </w:pPr>
      <w:r w:rsidRPr="004833EA">
        <w:rPr>
          <w:b/>
          <w:bCs/>
          <w:lang w:val="en-US"/>
        </w:rPr>
        <w:t>3.2.1</w:t>
      </w:r>
      <w:r w:rsidRPr="004833EA">
        <w:rPr>
          <w:b/>
          <w:bCs/>
          <w:lang w:val="en-US"/>
        </w:rPr>
        <w:tab/>
      </w:r>
      <w:proofErr w:type="gramStart"/>
      <w:r w:rsidRPr="004833EA">
        <w:rPr>
          <w:b/>
          <w:bCs/>
          <w:lang w:val="en-US"/>
        </w:rPr>
        <w:t>live</w:t>
      </w:r>
      <w:proofErr w:type="gramEnd"/>
      <w:r w:rsidRPr="004833EA">
        <w:rPr>
          <w:b/>
          <w:bCs/>
          <w:lang w:val="en-US"/>
        </w:rPr>
        <w:t xml:space="preserve"> </w:t>
      </w:r>
      <w:r w:rsidRPr="004833EA">
        <w:rPr>
          <w:b/>
          <w:lang w:val="en-US"/>
        </w:rPr>
        <w:t xml:space="preserve">fibre </w:t>
      </w:r>
      <w:r w:rsidR="00DD1148">
        <w:rPr>
          <w:b/>
          <w:lang w:val="en-US"/>
        </w:rPr>
        <w:t>detection</w:t>
      </w:r>
      <w:r w:rsidRPr="004833EA">
        <w:rPr>
          <w:lang w:val="en-US"/>
        </w:rPr>
        <w:t>:</w:t>
      </w:r>
      <w:r w:rsidR="00E360F4" w:rsidRPr="004833EA">
        <w:rPr>
          <w:lang w:val="en-US"/>
        </w:rPr>
        <w:t xml:space="preserve"> </w:t>
      </w:r>
      <w:r w:rsidR="005853BE">
        <w:rPr>
          <w:lang w:val="en-US"/>
        </w:rPr>
        <w:t>A</w:t>
      </w:r>
      <w:r w:rsidR="00E360F4" w:rsidRPr="004833EA">
        <w:rPr>
          <w:lang w:val="en-US"/>
        </w:rPr>
        <w:t xml:space="preserve"> </w:t>
      </w:r>
      <w:r w:rsidR="00331ED2">
        <w:rPr>
          <w:lang w:val="en-US"/>
        </w:rPr>
        <w:t xml:space="preserve">technique </w:t>
      </w:r>
      <w:r w:rsidR="00A425CF">
        <w:rPr>
          <w:lang w:val="en-US"/>
        </w:rPr>
        <w:t xml:space="preserve">to confirm that the condition of a target fibre is </w:t>
      </w:r>
      <w:r w:rsidR="004461D1">
        <w:t>"</w:t>
      </w:r>
      <w:r w:rsidR="00331ED2">
        <w:rPr>
          <w:lang w:val="en-US"/>
        </w:rPr>
        <w:t>live</w:t>
      </w:r>
      <w:r w:rsidR="004461D1">
        <w:t>"</w:t>
      </w:r>
      <w:r w:rsidR="00331ED2">
        <w:rPr>
          <w:lang w:val="en-US"/>
        </w:rPr>
        <w:t xml:space="preserve"> </w:t>
      </w:r>
      <w:r w:rsidR="00331ED2" w:rsidRPr="00F30984">
        <w:rPr>
          <w:lang w:val="en-US"/>
        </w:rPr>
        <w:t>(signal carrying)</w:t>
      </w:r>
      <w:r w:rsidR="00A425CF">
        <w:rPr>
          <w:lang w:val="en-US"/>
        </w:rPr>
        <w:t>.</w:t>
      </w:r>
    </w:p>
    <w:p w14:paraId="3A78A7DB" w14:textId="77777777" w:rsidR="00A14E30" w:rsidRDefault="00A14E30" w:rsidP="00A14E30">
      <w:pPr>
        <w:pStyle w:val="Heading1"/>
      </w:pPr>
      <w:bookmarkStart w:id="27" w:name="_Toc273994531"/>
      <w:bookmarkStart w:id="28" w:name="_Toc271289334"/>
      <w:bookmarkStart w:id="29" w:name="_Toc263848341"/>
      <w:r>
        <w:t>4</w:t>
      </w:r>
      <w:r>
        <w:tab/>
        <w:t>Abbreviations and acronyms</w:t>
      </w:r>
      <w:bookmarkEnd w:id="27"/>
      <w:bookmarkEnd w:id="28"/>
      <w:bookmarkEnd w:id="29"/>
    </w:p>
    <w:p w14:paraId="41CC4FE1" w14:textId="77777777" w:rsidR="00A14E30" w:rsidRDefault="00A14E30" w:rsidP="00A14E30">
      <w:r>
        <w:t>This Recommendation uses the following abbreviations and acronyms:</w:t>
      </w:r>
    </w:p>
    <w:p w14:paraId="58B4AE31" w14:textId="77777777" w:rsidR="004325F8" w:rsidRDefault="004325F8" w:rsidP="004325F8">
      <w:pPr>
        <w:ind w:left="794" w:hanging="794"/>
      </w:pPr>
      <w:r>
        <w:t>BER</w:t>
      </w:r>
      <w:r>
        <w:tab/>
        <w:t>Bit Error Ratio</w:t>
      </w:r>
    </w:p>
    <w:p w14:paraId="562143FA" w14:textId="77777777" w:rsidR="00A14E30" w:rsidRDefault="00A14E30" w:rsidP="00A14E30">
      <w:pPr>
        <w:ind w:left="794" w:hanging="794"/>
      </w:pPr>
      <w:r>
        <w:t>FTTx</w:t>
      </w:r>
      <w:r>
        <w:tab/>
        <w:t>Fibre to the x, where "x" indicates the final location on the user side of any one of a variety of optical fibre architectures, e.g., FTTB, FTTC, FTTH, FTTP.</w:t>
      </w:r>
    </w:p>
    <w:p w14:paraId="5539B479" w14:textId="77777777" w:rsidR="00A14E30" w:rsidRDefault="00A14E30" w:rsidP="00A14E30">
      <w:pPr>
        <w:ind w:left="794" w:hanging="794"/>
      </w:pPr>
      <w:r>
        <w:t>ODF</w:t>
      </w:r>
      <w:r>
        <w:tab/>
        <w:t>Optical Distribution Frame</w:t>
      </w:r>
    </w:p>
    <w:p w14:paraId="303381D7" w14:textId="50CAADDC" w:rsidR="00E77519" w:rsidRDefault="00E77519" w:rsidP="00A14E30">
      <w:pPr>
        <w:ind w:left="794" w:hanging="794"/>
      </w:pPr>
      <w:r>
        <w:t>OLT</w:t>
      </w:r>
      <w:r w:rsidR="00DB5ACE">
        <w:tab/>
        <w:t>Optical Line Termination</w:t>
      </w:r>
    </w:p>
    <w:p w14:paraId="79C55542" w14:textId="2264CED9" w:rsidR="004325F8" w:rsidRDefault="004325F8" w:rsidP="00A14E30">
      <w:pPr>
        <w:ind w:left="794" w:hanging="794"/>
      </w:pPr>
      <w:r>
        <w:t>ONU</w:t>
      </w:r>
      <w:r>
        <w:tab/>
        <w:t>Optical Network Unit</w:t>
      </w:r>
    </w:p>
    <w:p w14:paraId="14D1AB82" w14:textId="77777777" w:rsidR="004325F8" w:rsidRDefault="004325F8" w:rsidP="004325F8">
      <w:pPr>
        <w:ind w:left="794" w:hanging="794"/>
      </w:pPr>
      <w:r>
        <w:t>PD</w:t>
      </w:r>
      <w:r>
        <w:tab/>
        <w:t>Photo Detector</w:t>
      </w:r>
    </w:p>
    <w:p w14:paraId="7D3118DA" w14:textId="36244EBD" w:rsidR="008637C5" w:rsidRDefault="00F875AF" w:rsidP="00A14E30">
      <w:pPr>
        <w:ind w:left="794" w:hanging="794"/>
      </w:pPr>
      <w:r>
        <w:t>PON</w:t>
      </w:r>
      <w:r>
        <w:tab/>
        <w:t>Passive Optical Network</w:t>
      </w:r>
    </w:p>
    <w:p w14:paraId="5E00B0DE" w14:textId="77777777" w:rsidR="00A14E30" w:rsidRDefault="00A14E30" w:rsidP="00A14E30">
      <w:pPr>
        <w:pStyle w:val="Heading1"/>
      </w:pPr>
      <w:bookmarkStart w:id="30" w:name="_Toc273994532"/>
      <w:bookmarkStart w:id="31" w:name="_Toc271289335"/>
      <w:bookmarkStart w:id="32" w:name="_Toc263848342"/>
      <w:r>
        <w:t>5</w:t>
      </w:r>
      <w:r>
        <w:tab/>
        <w:t>Conventions</w:t>
      </w:r>
      <w:bookmarkEnd w:id="30"/>
    </w:p>
    <w:p w14:paraId="5B8E1C93" w14:textId="77777777" w:rsidR="00A14E30" w:rsidRDefault="00A14E30" w:rsidP="00A14E30">
      <w:r>
        <w:t>None.</w:t>
      </w:r>
    </w:p>
    <w:p w14:paraId="75EB0AC4" w14:textId="77777777" w:rsidR="00A14E30" w:rsidRDefault="00A14E30" w:rsidP="00A14E30">
      <w:pPr>
        <w:pStyle w:val="Heading1"/>
      </w:pPr>
      <w:bookmarkStart w:id="33" w:name="_Toc273994533"/>
      <w:r>
        <w:t>6</w:t>
      </w:r>
      <w:r>
        <w:tab/>
      </w:r>
      <w:r>
        <w:rPr>
          <w:lang w:eastAsia="ja-JP"/>
        </w:rPr>
        <w:t>Fundamental requirements for optical fibre identification</w:t>
      </w:r>
      <w:bookmarkEnd w:id="31"/>
      <w:bookmarkEnd w:id="32"/>
      <w:bookmarkEnd w:id="33"/>
    </w:p>
    <w:p w14:paraId="5508F976" w14:textId="77777777" w:rsidR="00A14E30" w:rsidRDefault="00A14E30" w:rsidP="00A14E30">
      <w:r>
        <w:t>With a view to realizing the efficient construction and maintenance of optical fibre cable networks, it is very important for field engineers to identify a particular optical fibre among the many fibres in an optical fibre cable or cord at a worksite. Correct optical fibre identification would make it possible to avoid major problems such as the incorrect cutting and/or connection of an optical fibre. Also, when field engineers handle optical fibre lines in existing cables that accommodate "live" (signal carrying) fibres, they should avoid any degradation of communication signals in order to maintain service reliability.</w:t>
      </w:r>
    </w:p>
    <w:p w14:paraId="5457123C" w14:textId="77777777" w:rsidR="00A14E30" w:rsidRDefault="00A14E30" w:rsidP="00A14E30">
      <w:r>
        <w:lastRenderedPageBreak/>
        <w:t>Therefore, the fundamental requirements of an optical fibre identification technique are as follows:</w:t>
      </w:r>
    </w:p>
    <w:p w14:paraId="2B6376FE" w14:textId="77777777" w:rsidR="00A14E30" w:rsidRDefault="00A14E30" w:rsidP="00A14E30">
      <w:pPr>
        <w:pStyle w:val="enumlev1"/>
        <w:rPr>
          <w:lang w:eastAsia="ja-JP"/>
        </w:rPr>
      </w:pPr>
      <w:r>
        <w:rPr>
          <w:szCs w:val="21"/>
          <w:lang w:eastAsia="ja-JP"/>
        </w:rPr>
        <w:t>–</w:t>
      </w:r>
      <w:r>
        <w:rPr>
          <w:szCs w:val="21"/>
          <w:lang w:eastAsia="ja-JP"/>
        </w:rPr>
        <w:tab/>
      </w:r>
      <w:r>
        <w:rPr>
          <w:szCs w:val="24"/>
          <w:lang w:eastAsia="ja-JP"/>
        </w:rPr>
        <w:t xml:space="preserve">It must be able </w:t>
      </w:r>
      <w:proofErr w:type="gramStart"/>
      <w:r>
        <w:rPr>
          <w:szCs w:val="24"/>
          <w:lang w:eastAsia="ja-JP"/>
        </w:rPr>
        <w:t xml:space="preserve">to correctly </w:t>
      </w:r>
      <w:r>
        <w:t>identify</w:t>
      </w:r>
      <w:proofErr w:type="gramEnd"/>
      <w:r>
        <w:t xml:space="preserve"> a specific fibre from a bundle of fibres</w:t>
      </w:r>
      <w:r>
        <w:rPr>
          <w:lang w:eastAsia="ja-JP"/>
        </w:rPr>
        <w:t xml:space="preserve"> by measuring certain optical characteristics.</w:t>
      </w:r>
    </w:p>
    <w:p w14:paraId="21D8B708" w14:textId="77777777" w:rsidR="00A14E30" w:rsidRDefault="00A14E30" w:rsidP="00A14E30">
      <w:pPr>
        <w:pStyle w:val="enumlev1"/>
        <w:rPr>
          <w:lang w:eastAsia="ja-JP"/>
        </w:rPr>
      </w:pPr>
      <w:r>
        <w:rPr>
          <w:szCs w:val="21"/>
          <w:lang w:eastAsia="ja-JP"/>
        </w:rPr>
        <w:t>–</w:t>
      </w:r>
      <w:r>
        <w:rPr>
          <w:szCs w:val="21"/>
          <w:lang w:eastAsia="ja-JP"/>
        </w:rPr>
        <w:tab/>
      </w:r>
      <w:r>
        <w:rPr>
          <w:lang w:eastAsia="ja-JP"/>
        </w:rPr>
        <w:t>It must not damage an optical fibre and thus degrade its reliability.</w:t>
      </w:r>
    </w:p>
    <w:p w14:paraId="11F26FB2" w14:textId="77777777" w:rsidR="00A14E30" w:rsidRDefault="00A14E30" w:rsidP="00A14E30">
      <w:pPr>
        <w:pStyle w:val="enumlev1"/>
        <w:rPr>
          <w:szCs w:val="24"/>
          <w:lang w:eastAsia="ja-JP"/>
        </w:rPr>
      </w:pPr>
      <w:r>
        <w:rPr>
          <w:szCs w:val="21"/>
          <w:lang w:eastAsia="ja-JP"/>
        </w:rPr>
        <w:t>–</w:t>
      </w:r>
      <w:r>
        <w:rPr>
          <w:szCs w:val="21"/>
          <w:lang w:eastAsia="ja-JP"/>
        </w:rPr>
        <w:tab/>
      </w:r>
      <w:r>
        <w:rPr>
          <w:lang w:eastAsia="ja-JP"/>
        </w:rPr>
        <w:t xml:space="preserve">It should be capable of </w:t>
      </w:r>
      <w:proofErr w:type="gramStart"/>
      <w:r>
        <w:rPr>
          <w:lang w:eastAsia="ja-JP"/>
        </w:rPr>
        <w:t>being performed</w:t>
      </w:r>
      <w:proofErr w:type="gramEnd"/>
      <w:r>
        <w:rPr>
          <w:lang w:eastAsia="ja-JP"/>
        </w:rPr>
        <w:t xml:space="preserve"> without degrading optical communication signals in live fibres.</w:t>
      </w:r>
    </w:p>
    <w:p w14:paraId="1CB3C593" w14:textId="77777777" w:rsidR="00A14E30" w:rsidRDefault="00A14E30" w:rsidP="00A14E30">
      <w:pPr>
        <w:pStyle w:val="enumlev1"/>
        <w:rPr>
          <w:szCs w:val="24"/>
          <w:lang w:eastAsia="ja-JP"/>
        </w:rPr>
      </w:pPr>
      <w:r>
        <w:rPr>
          <w:szCs w:val="21"/>
          <w:lang w:eastAsia="ja-JP"/>
        </w:rPr>
        <w:t>–</w:t>
      </w:r>
      <w:r>
        <w:rPr>
          <w:szCs w:val="21"/>
          <w:lang w:eastAsia="ja-JP"/>
        </w:rPr>
        <w:tab/>
      </w:r>
      <w:r>
        <w:rPr>
          <w:lang w:eastAsia="ja-JP"/>
        </w:rPr>
        <w:t>It must be capable of identifying a specific fibre even if there is interference from the communication light.</w:t>
      </w:r>
    </w:p>
    <w:p w14:paraId="37AF5DF0" w14:textId="77777777" w:rsidR="00A14E30" w:rsidRDefault="00A14E30" w:rsidP="00A14E30">
      <w:pPr>
        <w:pStyle w:val="Heading1"/>
      </w:pPr>
      <w:bookmarkStart w:id="34" w:name="_Toc273994534"/>
      <w:bookmarkStart w:id="35" w:name="_Toc271289336"/>
      <w:bookmarkStart w:id="36" w:name="_Toc263848343"/>
      <w:r>
        <w:t>7</w:t>
      </w:r>
      <w:r>
        <w:tab/>
      </w:r>
      <w:r>
        <w:rPr>
          <w:lang w:eastAsia="ja-JP"/>
        </w:rPr>
        <w:t>Measurement methods and procedures</w:t>
      </w:r>
      <w:bookmarkEnd w:id="34"/>
      <w:bookmarkEnd w:id="35"/>
      <w:bookmarkEnd w:id="36"/>
    </w:p>
    <w:p w14:paraId="5DB3893E" w14:textId="77777777" w:rsidR="00A14E30" w:rsidRDefault="00A14E30" w:rsidP="00A14E30">
      <w:pPr>
        <w:pStyle w:val="Heading2"/>
        <w:rPr>
          <w:lang w:eastAsia="ja-JP"/>
        </w:rPr>
      </w:pPr>
      <w:bookmarkStart w:id="37" w:name="_Toc273994535"/>
      <w:bookmarkStart w:id="38" w:name="_Toc271289337"/>
      <w:bookmarkStart w:id="39" w:name="_Toc263848344"/>
      <w:r>
        <w:rPr>
          <w:lang w:eastAsia="ja-JP"/>
        </w:rPr>
        <w:t>7.1</w:t>
      </w:r>
      <w:r>
        <w:rPr>
          <w:lang w:eastAsia="ja-JP"/>
        </w:rPr>
        <w:tab/>
        <w:t>Measurement method</w:t>
      </w:r>
      <w:bookmarkEnd w:id="37"/>
      <w:bookmarkEnd w:id="38"/>
      <w:bookmarkEnd w:id="39"/>
    </w:p>
    <w:p w14:paraId="4BA4ED2F" w14:textId="23AE3B3F" w:rsidR="00A14E30" w:rsidRDefault="00A14E30" w:rsidP="00A14E30">
      <w:r>
        <w:t>Th</w:t>
      </w:r>
      <w:r>
        <w:rPr>
          <w:color w:val="000000"/>
        </w:rPr>
        <w:t>e method specified in this Recommendation uses a non-destructive macrobending technique. Figure 1 shows the confi</w:t>
      </w:r>
      <w:r>
        <w:t xml:space="preserve">guration for optical fibre identification. An identification light </w:t>
      </w:r>
      <w:proofErr w:type="gramStart"/>
      <w:r>
        <w:t>is injected</w:t>
      </w:r>
      <w:proofErr w:type="gramEnd"/>
      <w:r>
        <w:t xml:space="preserve"> into the target fibre from the end of an optical fibre line (e.g., a central office) or is introduced by using optical devices for testing (e.g., an optical coupler). This identification light has a different wavelength from the communication light carrying the data signal. The optical fibre identifier bends the optical </w:t>
      </w:r>
      <w:proofErr w:type="gramStart"/>
      <w:r>
        <w:t>fibre,</w:t>
      </w:r>
      <w:proofErr w:type="gramEnd"/>
      <w:r>
        <w:t xml:space="preserve"> and a photodetector (PD) located at the centre of the bent part detects the modulated identification light leaking from the bent fibre, as shown in Figure 2. This enables the field technician to identify the fibre that is carrying the identification light.</w:t>
      </w:r>
    </w:p>
    <w:p w14:paraId="0B4397EB" w14:textId="6912AC92" w:rsidR="00345D3F" w:rsidRPr="00345D3F" w:rsidRDefault="00A14E30" w:rsidP="00345D3F">
      <w:pPr>
        <w:jc w:val="center"/>
        <w:rPr>
          <w:lang w:eastAsia="zh-CN"/>
        </w:rPr>
      </w:pPr>
      <w:r>
        <w:rPr>
          <w:noProof/>
          <w:lang w:eastAsia="en-GB"/>
        </w:rPr>
        <w:drawing>
          <wp:inline distT="0" distB="0" distL="0" distR="0" wp14:anchorId="3F875D0C" wp14:editId="47097831">
            <wp:extent cx="5347970" cy="13506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7970" cy="1350645"/>
                    </a:xfrm>
                    <a:prstGeom prst="rect">
                      <a:avLst/>
                    </a:prstGeom>
                    <a:noFill/>
                    <a:ln>
                      <a:noFill/>
                    </a:ln>
                  </pic:spPr>
                </pic:pic>
              </a:graphicData>
            </a:graphic>
          </wp:inline>
        </w:drawing>
      </w:r>
    </w:p>
    <w:p w14:paraId="60038851" w14:textId="3FB8F19C" w:rsidR="00A14E30" w:rsidRDefault="00A14E30" w:rsidP="00A14E30">
      <w:pPr>
        <w:pStyle w:val="FigureNoTitle0"/>
        <w:rPr>
          <w:lang w:eastAsia="ja-JP"/>
        </w:rPr>
      </w:pPr>
      <w:r>
        <w:rPr>
          <w:lang w:eastAsia="ja-JP"/>
        </w:rPr>
        <w:t xml:space="preserve">Figure </w:t>
      </w:r>
      <w:proofErr w:type="gramStart"/>
      <w:r>
        <w:rPr>
          <w:lang w:eastAsia="ja-JP"/>
        </w:rPr>
        <w:t>1</w:t>
      </w:r>
      <w:proofErr w:type="gramEnd"/>
      <w:r>
        <w:rPr>
          <w:lang w:eastAsia="ja-JP"/>
        </w:rPr>
        <w:t xml:space="preserve"> – Configuration for optical fibre identification</w:t>
      </w:r>
    </w:p>
    <w:p w14:paraId="02916CC3" w14:textId="77777777" w:rsidR="00A14E30" w:rsidRDefault="00A14E30" w:rsidP="00A14E30"/>
    <w:p w14:paraId="2F8960B1" w14:textId="25F33AF9" w:rsidR="00345D3F" w:rsidRPr="00DD4653" w:rsidRDefault="00A14E30" w:rsidP="00DD4653">
      <w:pPr>
        <w:jc w:val="center"/>
        <w:rPr>
          <w:lang w:eastAsia="zh-CN"/>
        </w:rPr>
      </w:pPr>
      <w:r>
        <w:rPr>
          <w:noProof/>
          <w:lang w:eastAsia="en-GB"/>
        </w:rPr>
        <w:drawing>
          <wp:inline distT="0" distB="0" distL="0" distR="0" wp14:anchorId="5154B9AE" wp14:editId="3A6425CC">
            <wp:extent cx="3370580" cy="139255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0580" cy="1392555"/>
                    </a:xfrm>
                    <a:prstGeom prst="rect">
                      <a:avLst/>
                    </a:prstGeom>
                    <a:noFill/>
                    <a:ln>
                      <a:noFill/>
                    </a:ln>
                  </pic:spPr>
                </pic:pic>
              </a:graphicData>
            </a:graphic>
          </wp:inline>
        </w:drawing>
      </w:r>
    </w:p>
    <w:p w14:paraId="26FDA056" w14:textId="5D3FF666" w:rsidR="00A14E30" w:rsidRDefault="00A14E30" w:rsidP="00A14E30">
      <w:pPr>
        <w:pStyle w:val="FigureNoTitle0"/>
        <w:rPr>
          <w:lang w:eastAsia="ja-JP"/>
        </w:rPr>
      </w:pPr>
      <w:r>
        <w:rPr>
          <w:lang w:eastAsia="ja-JP"/>
        </w:rPr>
        <w:t xml:space="preserve">Figure </w:t>
      </w:r>
      <w:proofErr w:type="gramStart"/>
      <w:r>
        <w:rPr>
          <w:lang w:eastAsia="ja-JP"/>
        </w:rPr>
        <w:t>2</w:t>
      </w:r>
      <w:proofErr w:type="gramEnd"/>
      <w:r>
        <w:rPr>
          <w:lang w:eastAsia="ja-JP"/>
        </w:rPr>
        <w:t xml:space="preserve"> – Typical configuration of bent part of optical fibre identifier</w:t>
      </w:r>
    </w:p>
    <w:p w14:paraId="6AFCC135" w14:textId="38C1C5E4" w:rsidR="00A14E30" w:rsidRDefault="00A14E30" w:rsidP="00A14E30">
      <w:pPr>
        <w:pStyle w:val="Normalaftertitle"/>
        <w:rPr>
          <w:color w:val="222222"/>
          <w:lang w:eastAsia="ja-JP"/>
        </w:rPr>
      </w:pPr>
      <w:r>
        <w:rPr>
          <w:lang w:eastAsia="ja-JP"/>
        </w:rPr>
        <w:t xml:space="preserve">This method applies to </w:t>
      </w:r>
      <w:r>
        <w:rPr>
          <w:szCs w:val="24"/>
          <w:lang w:eastAsia="ja-JP"/>
        </w:rPr>
        <w:t>different topologies of optical access networks</w:t>
      </w:r>
      <w:r>
        <w:rPr>
          <w:lang w:eastAsia="ja-JP"/>
        </w:rPr>
        <w:t xml:space="preserve">. However, it is difficult to use this method to </w:t>
      </w:r>
      <w:r>
        <w:t xml:space="preserve">identify a specific fibre in </w:t>
      </w:r>
      <w:r>
        <w:rPr>
          <w:lang w:eastAsia="ja-JP"/>
        </w:rPr>
        <w:t>a point-to-multipoint network (described in [ITU</w:t>
      </w:r>
      <w:r>
        <w:rPr>
          <w:lang w:eastAsia="ja-JP"/>
        </w:rPr>
        <w:noBreakHyphen/>
        <w:t>T L.</w:t>
      </w:r>
      <w:r w:rsidR="003468CB">
        <w:rPr>
          <w:rFonts w:hint="eastAsia"/>
          <w:lang w:eastAsia="ja-JP"/>
        </w:rPr>
        <w:t>310</w:t>
      </w:r>
      <w:r>
        <w:rPr>
          <w:lang w:eastAsia="ja-JP"/>
        </w:rPr>
        <w:t xml:space="preserve">]) </w:t>
      </w:r>
      <w:r>
        <w:rPr>
          <w:color w:val="222222"/>
          <w:lang w:eastAsia="ja-JP"/>
        </w:rPr>
        <w:t xml:space="preserve">equipped with external optical splitters. This is because the optical power of the identification light launched from a central office </w:t>
      </w:r>
      <w:proofErr w:type="gramStart"/>
      <w:r>
        <w:rPr>
          <w:color w:val="222222"/>
          <w:lang w:eastAsia="ja-JP"/>
        </w:rPr>
        <w:t>is distributed</w:t>
      </w:r>
      <w:proofErr w:type="gramEnd"/>
      <w:r>
        <w:rPr>
          <w:color w:val="222222"/>
          <w:lang w:eastAsia="ja-JP"/>
        </w:rPr>
        <w:t xml:space="preserve"> equally to the branched optical fibres by the optical </w:t>
      </w:r>
      <w:r>
        <w:rPr>
          <w:color w:val="222222"/>
          <w:lang w:eastAsia="ja-JP"/>
        </w:rPr>
        <w:lastRenderedPageBreak/>
        <w:t xml:space="preserve">splitters, so the optical fibre identifier cannot identify a specific </w:t>
      </w:r>
      <w:r>
        <w:t>fibre</w:t>
      </w:r>
      <w:r>
        <w:rPr>
          <w:color w:val="222222"/>
          <w:lang w:eastAsia="ja-JP"/>
        </w:rPr>
        <w:t xml:space="preserve">. (Optical </w:t>
      </w:r>
      <w:r>
        <w:rPr>
          <w:bCs/>
          <w:lang w:eastAsia="ja-JP"/>
        </w:rPr>
        <w:t xml:space="preserve">branching components (wavelength non-selective) </w:t>
      </w:r>
      <w:proofErr w:type="gramStart"/>
      <w:r>
        <w:rPr>
          <w:color w:val="222222"/>
          <w:lang w:eastAsia="ja-JP"/>
        </w:rPr>
        <w:t>are described</w:t>
      </w:r>
      <w:proofErr w:type="gramEnd"/>
      <w:r>
        <w:rPr>
          <w:color w:val="222222"/>
          <w:lang w:eastAsia="ja-JP"/>
        </w:rPr>
        <w:t xml:space="preserve"> in detail in [ITU</w:t>
      </w:r>
      <w:r>
        <w:rPr>
          <w:color w:val="222222"/>
          <w:lang w:eastAsia="ja-JP"/>
        </w:rPr>
        <w:noBreakHyphen/>
        <w:t>T G.671].)</w:t>
      </w:r>
    </w:p>
    <w:p w14:paraId="7D8CF068" w14:textId="77777777" w:rsidR="00A14E30" w:rsidRPr="003468CB" w:rsidRDefault="00A14E30" w:rsidP="00F02956">
      <w:pPr>
        <w:tabs>
          <w:tab w:val="left" w:pos="426"/>
          <w:tab w:val="left" w:pos="1191"/>
          <w:tab w:val="left" w:pos="1588"/>
          <w:tab w:val="left" w:pos="1985"/>
        </w:tabs>
        <w:overflowPunct w:val="0"/>
        <w:autoSpaceDE w:val="0"/>
        <w:autoSpaceDN w:val="0"/>
      </w:pPr>
      <w:r>
        <w:t xml:space="preserve">If necessary, a specific fibre </w:t>
      </w:r>
      <w:proofErr w:type="gramStart"/>
      <w:r>
        <w:t>can be identified</w:t>
      </w:r>
      <w:proofErr w:type="gramEnd"/>
      <w:r>
        <w:t xml:space="preserve"> in a branched region below the optical splitter by launching the identification light from the far end of the optical fibre line at the worksite.</w:t>
      </w:r>
      <w:r w:rsidR="003468CB">
        <w:rPr>
          <w:rFonts w:eastAsia="MS Mincho"/>
        </w:rPr>
        <w:t xml:space="preserve"> If enough to know the fact </w:t>
      </w:r>
      <w:proofErr w:type="gramStart"/>
      <w:r w:rsidR="003468CB">
        <w:rPr>
          <w:rFonts w:eastAsia="MS Mincho"/>
        </w:rPr>
        <w:t>that</w:t>
      </w:r>
      <w:proofErr w:type="gramEnd"/>
      <w:r w:rsidR="003468CB">
        <w:rPr>
          <w:rFonts w:eastAsia="MS Mincho"/>
        </w:rPr>
        <w:t xml:space="preserve"> a specific fibre is “live” or “dark”, see the clause 8.4.</w:t>
      </w:r>
    </w:p>
    <w:p w14:paraId="22EFC430" w14:textId="77777777" w:rsidR="00A14E30" w:rsidRDefault="00A14E30" w:rsidP="00A14E30">
      <w:pPr>
        <w:pStyle w:val="Heading3"/>
        <w:rPr>
          <w:lang w:eastAsia="ja-JP"/>
        </w:rPr>
      </w:pPr>
      <w:bookmarkStart w:id="40" w:name="_Toc263848345"/>
      <w:r>
        <w:rPr>
          <w:lang w:eastAsia="ja-JP"/>
        </w:rPr>
        <w:t>7.1.1</w:t>
      </w:r>
      <w:r>
        <w:rPr>
          <w:lang w:eastAsia="ja-JP"/>
        </w:rPr>
        <w:tab/>
        <w:t>Identification light source</w:t>
      </w:r>
      <w:bookmarkEnd w:id="40"/>
    </w:p>
    <w:p w14:paraId="63462965" w14:textId="77777777" w:rsidR="00A14E30" w:rsidRDefault="00A14E30" w:rsidP="00A14E30">
      <w:r>
        <w:t xml:space="preserve">The identification light </w:t>
      </w:r>
      <w:proofErr w:type="gramStart"/>
      <w:r>
        <w:t>is usually input</w:t>
      </w:r>
      <w:proofErr w:type="gramEnd"/>
      <w:r>
        <w:t xml:space="preserve"> at the end of an optical fibre in a central office or in a user's premises. If the fibre for identification is an in-service line, the communication signal light </w:t>
      </w:r>
      <w:proofErr w:type="gramStart"/>
      <w:r>
        <w:t>is carried in the optical fibre and leaked to a PD at the bent part of the optical fibre identifier</w:t>
      </w:r>
      <w:proofErr w:type="gramEnd"/>
      <w:r>
        <w:t>. By modulating the identification light with a special frequency such as 270 Hz, 1 kHz, 2 kHz, etc., it is possible to separate the communication light and the identification light and to detect the identification light with a high optical power level.</w:t>
      </w:r>
    </w:p>
    <w:p w14:paraId="15AEFE3B" w14:textId="7CD18EEC" w:rsidR="00A14E30" w:rsidRDefault="00A14E30" w:rsidP="00A14E30">
      <w:pPr>
        <w:pStyle w:val="Heading3"/>
        <w:rPr>
          <w:lang w:eastAsia="ja-JP"/>
        </w:rPr>
      </w:pPr>
      <w:bookmarkStart w:id="41" w:name="_Toc263848346"/>
      <w:r>
        <w:rPr>
          <w:lang w:eastAsia="ja-JP"/>
        </w:rPr>
        <w:t>7.1.2</w:t>
      </w:r>
      <w:r>
        <w:rPr>
          <w:lang w:eastAsia="ja-JP"/>
        </w:rPr>
        <w:tab/>
        <w:t>Bend applying part of optical fibre identifier</w:t>
      </w:r>
      <w:bookmarkEnd w:id="41"/>
    </w:p>
    <w:p w14:paraId="755BDE8B" w14:textId="77777777" w:rsidR="00A14E30" w:rsidRDefault="00A14E30" w:rsidP="00A14E30">
      <w:r>
        <w:t xml:space="preserve">The bending loss of an optical fibre generally increases as the wavelength increases. The optical fibre </w:t>
      </w:r>
      <w:proofErr w:type="gramStart"/>
      <w:r>
        <w:t>is bent</w:t>
      </w:r>
      <w:proofErr w:type="gramEnd"/>
      <w:r>
        <w:t xml:space="preserve"> by the bend applying part of the optical fibre identifier to make it possible to detect the leaked identification light with high efficiency. The insertion loss for the communication light </w:t>
      </w:r>
      <w:proofErr w:type="gramStart"/>
      <w:r>
        <w:t>should be suppressed</w:t>
      </w:r>
      <w:proofErr w:type="gramEnd"/>
      <w:r>
        <w:t xml:space="preserve"> to avoid severe deterioration in the </w:t>
      </w:r>
      <w:r w:rsidRPr="00E77519">
        <w:t>BER</w:t>
      </w:r>
      <w:r>
        <w:t xml:space="preserve"> of transmission systems. </w:t>
      </w:r>
    </w:p>
    <w:p w14:paraId="607574C7" w14:textId="194E6E5B" w:rsidR="00A14E30" w:rsidRDefault="00A14E30" w:rsidP="00A14E30">
      <w:proofErr w:type="gramStart"/>
      <w:r>
        <w:t>Also</w:t>
      </w:r>
      <w:proofErr w:type="gramEnd"/>
      <w:r>
        <w:t>, to take into account the working efficiency when handling optical fibres in an optical enclosure, an optical cabinet, or an ODF in which many optical fibres are accommodated, it is preferable for the head of the bend applying part of the optical fibre identifier to be compact and thin.</w:t>
      </w:r>
    </w:p>
    <w:p w14:paraId="343E935F" w14:textId="37EFE060" w:rsidR="00CA5748" w:rsidRDefault="00A14E30" w:rsidP="00CA5748">
      <w:pPr>
        <w:rPr>
          <w:lang w:eastAsia="zh-CN"/>
        </w:rPr>
      </w:pPr>
      <w:r>
        <w:t xml:space="preserve">If bend insensitive fibres (e.g., [ITU-T G.657]) are used, the radius of the bend applying part </w:t>
      </w:r>
      <w:proofErr w:type="gramStart"/>
      <w:r>
        <w:t>should be designed</w:t>
      </w:r>
      <w:proofErr w:type="gramEnd"/>
      <w:r>
        <w:t xml:space="preserve"> appropriately and additional experience is required.</w:t>
      </w:r>
    </w:p>
    <w:p w14:paraId="507A5D0E" w14:textId="37A50E63" w:rsidR="00A14E30" w:rsidRDefault="00A14E30" w:rsidP="00A14E30">
      <w:pPr>
        <w:pStyle w:val="Heading2"/>
        <w:rPr>
          <w:lang w:eastAsia="ja-JP"/>
        </w:rPr>
      </w:pPr>
      <w:bookmarkStart w:id="42" w:name="_Toc273994536"/>
      <w:bookmarkStart w:id="43" w:name="_Toc271289338"/>
      <w:bookmarkStart w:id="44" w:name="_Toc263848347"/>
      <w:r>
        <w:rPr>
          <w:lang w:eastAsia="ja-JP"/>
        </w:rPr>
        <w:t>7.2</w:t>
      </w:r>
      <w:r>
        <w:rPr>
          <w:lang w:eastAsia="ja-JP"/>
        </w:rPr>
        <w:tab/>
        <w:t>Applicab</w:t>
      </w:r>
      <w:r w:rsidR="00F02956">
        <w:rPr>
          <w:lang w:eastAsia="ja-JP"/>
        </w:rPr>
        <w:t>le areas</w:t>
      </w:r>
      <w:bookmarkEnd w:id="42"/>
      <w:bookmarkEnd w:id="43"/>
      <w:bookmarkEnd w:id="44"/>
    </w:p>
    <w:p w14:paraId="0150B915" w14:textId="77777777" w:rsidR="00F02956" w:rsidRDefault="00A14E30" w:rsidP="00A14E30">
      <w:r>
        <w:t xml:space="preserve">Typical applicable areas of optical fibre identification techniques are central offices, indoor areas and outdoor areas. </w:t>
      </w:r>
    </w:p>
    <w:p w14:paraId="10D909B0" w14:textId="77777777" w:rsidR="00F02956" w:rsidRDefault="00F02956" w:rsidP="00F02956">
      <w:pPr>
        <w:pStyle w:val="Heading2"/>
        <w:rPr>
          <w:lang w:eastAsia="ja-JP"/>
        </w:rPr>
      </w:pPr>
      <w:r>
        <w:rPr>
          <w:lang w:eastAsia="ja-JP"/>
        </w:rPr>
        <w:t>7.</w:t>
      </w:r>
      <w:r>
        <w:rPr>
          <w:rFonts w:eastAsia="MS Mincho"/>
          <w:lang w:eastAsia="ja-JP"/>
        </w:rPr>
        <w:t>3</w:t>
      </w:r>
      <w:r>
        <w:rPr>
          <w:lang w:eastAsia="ja-JP"/>
        </w:rPr>
        <w:tab/>
      </w:r>
      <w:r>
        <w:rPr>
          <w:rFonts w:eastAsia="MS Mincho"/>
          <w:lang w:eastAsia="ja-JP"/>
        </w:rPr>
        <w:t>Fibre types</w:t>
      </w:r>
    </w:p>
    <w:p w14:paraId="71555B1C" w14:textId="43729587" w:rsidR="00A14E30" w:rsidRDefault="00A14E30" w:rsidP="00A14E30">
      <w:r>
        <w:t xml:space="preserve">The optical fibre </w:t>
      </w:r>
      <w:r w:rsidR="00F02956">
        <w:t xml:space="preserve">characteristics </w:t>
      </w:r>
      <w:r>
        <w:t>should comply with [ITU-T G.652] and [ITU-T G.657].</w:t>
      </w:r>
    </w:p>
    <w:p w14:paraId="72953306" w14:textId="77777777" w:rsidR="00F02956" w:rsidRDefault="00F02956" w:rsidP="00F02956">
      <w:pPr>
        <w:pStyle w:val="Heading2"/>
        <w:rPr>
          <w:lang w:eastAsia="ja-JP"/>
        </w:rPr>
      </w:pPr>
      <w:r>
        <w:rPr>
          <w:lang w:eastAsia="ja-JP"/>
        </w:rPr>
        <w:t>7.</w:t>
      </w:r>
      <w:r>
        <w:rPr>
          <w:rFonts w:eastAsia="MS Mincho"/>
          <w:lang w:eastAsia="ja-JP"/>
        </w:rPr>
        <w:t>4</w:t>
      </w:r>
      <w:r>
        <w:rPr>
          <w:lang w:eastAsia="ja-JP"/>
        </w:rPr>
        <w:tab/>
      </w:r>
      <w:r>
        <w:rPr>
          <w:rFonts w:eastAsia="MS Mincho"/>
          <w:lang w:eastAsia="ja-JP"/>
        </w:rPr>
        <w:t>Cable types</w:t>
      </w:r>
    </w:p>
    <w:p w14:paraId="60D35A59" w14:textId="77777777" w:rsidR="00F02956" w:rsidRDefault="00F02956" w:rsidP="00F02956">
      <w:r>
        <w:t xml:space="preserve">The </w:t>
      </w:r>
      <w:r>
        <w:rPr>
          <w:rFonts w:eastAsia="MS Mincho"/>
        </w:rPr>
        <w:t xml:space="preserve">optical fibre identifier </w:t>
      </w:r>
      <w:proofErr w:type="gramStart"/>
      <w:r>
        <w:t xml:space="preserve">can be </w:t>
      </w:r>
      <w:r>
        <w:rPr>
          <w:rFonts w:eastAsia="MS Mincho"/>
        </w:rPr>
        <w:t>applied</w:t>
      </w:r>
      <w:proofErr w:type="gramEnd"/>
      <w:r>
        <w:rPr>
          <w:rFonts w:eastAsia="MS Mincho"/>
        </w:rPr>
        <w:t xml:space="preserve"> to</w:t>
      </w:r>
      <w:r>
        <w:t>:</w:t>
      </w:r>
    </w:p>
    <w:p w14:paraId="273DFB33" w14:textId="77777777" w:rsidR="00F02956" w:rsidRDefault="00F02956" w:rsidP="00F02956">
      <w:pPr>
        <w:pStyle w:val="enumlev1"/>
      </w:pPr>
      <w:r>
        <w:t>–</w:t>
      </w:r>
      <w:r>
        <w:tab/>
      </w:r>
      <w:proofErr w:type="gramStart"/>
      <w:r>
        <w:t>primary</w:t>
      </w:r>
      <w:proofErr w:type="gramEnd"/>
      <w:r>
        <w:t xml:space="preserve"> coated fibre (typically 2</w:t>
      </w:r>
      <w:r w:rsidR="00311176">
        <w:t>5</w:t>
      </w:r>
      <w:r>
        <w:t>0 µm or 2</w:t>
      </w:r>
      <w:r w:rsidR="00311176">
        <w:t>0</w:t>
      </w:r>
      <w:r>
        <w:t>0 µm);</w:t>
      </w:r>
    </w:p>
    <w:p w14:paraId="0FDA9877" w14:textId="77777777" w:rsidR="00F02956" w:rsidRDefault="00F02956" w:rsidP="00F02956">
      <w:pPr>
        <w:pStyle w:val="enumlev1"/>
      </w:pPr>
      <w:r>
        <w:t>–</w:t>
      </w:r>
      <w:r>
        <w:tab/>
      </w:r>
      <w:proofErr w:type="gramStart"/>
      <w:r w:rsidR="00311176">
        <w:t>tight-buffered</w:t>
      </w:r>
      <w:proofErr w:type="gramEnd"/>
      <w:r w:rsidR="00311176">
        <w:t xml:space="preserve"> fibre/</w:t>
      </w:r>
      <w:r>
        <w:t xml:space="preserve">secondary coated fibre (900 µm); </w:t>
      </w:r>
    </w:p>
    <w:p w14:paraId="76EA547C" w14:textId="11BE9AC4" w:rsidR="00A3745B" w:rsidRPr="005C447F" w:rsidRDefault="00A3745B" w:rsidP="00A3745B">
      <w:pPr>
        <w:pStyle w:val="enumlev1"/>
        <w:rPr>
          <w:rFonts w:eastAsia="MS Mincho"/>
          <w:lang w:eastAsia="ja-JP"/>
        </w:rPr>
      </w:pPr>
      <w:r>
        <w:t>–</w:t>
      </w:r>
      <w:r>
        <w:tab/>
      </w:r>
      <w:proofErr w:type="gramStart"/>
      <w:r>
        <w:rPr>
          <w:rFonts w:eastAsia="MS Mincho" w:hint="eastAsia"/>
          <w:lang w:eastAsia="ja-JP"/>
        </w:rPr>
        <w:t>optical</w:t>
      </w:r>
      <w:proofErr w:type="gramEnd"/>
      <w:r>
        <w:rPr>
          <w:rFonts w:eastAsia="MS Mincho" w:hint="eastAsia"/>
          <w:lang w:eastAsia="ja-JP"/>
        </w:rPr>
        <w:t xml:space="preserve"> fibre ribbon</w:t>
      </w:r>
      <w:r>
        <w:t xml:space="preserve"> (</w:t>
      </w:r>
      <w:r w:rsidR="00334BD3">
        <w:t xml:space="preserve">typically </w:t>
      </w:r>
      <w:r>
        <w:rPr>
          <w:rFonts w:eastAsia="MS Mincho" w:hint="eastAsia"/>
          <w:lang w:eastAsia="ja-JP"/>
        </w:rPr>
        <w:t>up to 12 fibres</w:t>
      </w:r>
      <w:r>
        <w:t xml:space="preserve">); </w:t>
      </w:r>
    </w:p>
    <w:p w14:paraId="5017C4E7" w14:textId="77777777" w:rsidR="00F02956" w:rsidRDefault="00F02956" w:rsidP="00F02956">
      <w:pPr>
        <w:pStyle w:val="enumlev1"/>
        <w:rPr>
          <w:lang w:eastAsia="zh-CN"/>
        </w:rPr>
      </w:pPr>
      <w:r>
        <w:t>–</w:t>
      </w:r>
      <w:r>
        <w:tab/>
      </w:r>
      <w:proofErr w:type="gramStart"/>
      <w:r>
        <w:t>aramid</w:t>
      </w:r>
      <w:proofErr w:type="gramEnd"/>
      <w:r>
        <w:t xml:space="preserve"> yarn reinforced fibre cable (typically </w:t>
      </w:r>
      <w:r>
        <w:rPr>
          <w:rFonts w:eastAsia="MS Mincho"/>
          <w:lang w:eastAsia="ja-JP"/>
        </w:rPr>
        <w:t xml:space="preserve">up </w:t>
      </w:r>
      <w:r>
        <w:t xml:space="preserve">to </w:t>
      </w:r>
      <w:r>
        <w:rPr>
          <w:rFonts w:eastAsia="MS Mincho"/>
          <w:lang w:eastAsia="ja-JP"/>
        </w:rPr>
        <w:t>3.0</w:t>
      </w:r>
      <w:r>
        <w:t xml:space="preserve"> mm);</w:t>
      </w:r>
    </w:p>
    <w:p w14:paraId="7C6CF936" w14:textId="1CD5DAFB" w:rsidR="00574E47" w:rsidRPr="00574E47" w:rsidRDefault="00F02956" w:rsidP="00A14E30">
      <w:r>
        <w:rPr>
          <w:lang w:eastAsia="zh-CN"/>
        </w:rPr>
        <w:t xml:space="preserve">It </w:t>
      </w:r>
      <w:proofErr w:type="gramStart"/>
      <w:r>
        <w:rPr>
          <w:lang w:eastAsia="zh-CN"/>
        </w:rPr>
        <w:t>is noted</w:t>
      </w:r>
      <w:proofErr w:type="gramEnd"/>
      <w:r>
        <w:rPr>
          <w:lang w:eastAsia="zh-CN"/>
        </w:rPr>
        <w:t xml:space="preserve"> that one </w:t>
      </w:r>
      <w:r>
        <w:rPr>
          <w:rFonts w:eastAsia="MS Mincho"/>
        </w:rPr>
        <w:t xml:space="preserve">bend applying part </w:t>
      </w:r>
      <w:r>
        <w:rPr>
          <w:lang w:eastAsia="zh-CN"/>
        </w:rPr>
        <w:t xml:space="preserve">does not necessarily </w:t>
      </w:r>
      <w:r>
        <w:rPr>
          <w:color w:val="008000"/>
          <w:lang w:eastAsia="zh-CN"/>
        </w:rPr>
        <w:t>cover</w:t>
      </w:r>
      <w:r>
        <w:rPr>
          <w:lang w:eastAsia="zh-CN"/>
        </w:rPr>
        <w:t xml:space="preserve"> all the fibre/cable types mentioned above. For example, several different </w:t>
      </w:r>
      <w:r>
        <w:rPr>
          <w:rFonts w:eastAsia="MS Mincho"/>
        </w:rPr>
        <w:t>bend applying parts</w:t>
      </w:r>
      <w:r>
        <w:rPr>
          <w:lang w:eastAsia="zh-CN"/>
        </w:rPr>
        <w:t xml:space="preserve"> may be required depending on </w:t>
      </w:r>
      <w:r>
        <w:rPr>
          <w:rFonts w:eastAsia="MS Mincho"/>
        </w:rPr>
        <w:t>fibre/</w:t>
      </w:r>
      <w:r>
        <w:rPr>
          <w:lang w:eastAsia="zh-CN"/>
        </w:rPr>
        <w:t xml:space="preserve">cable </w:t>
      </w:r>
      <w:r>
        <w:rPr>
          <w:rFonts w:eastAsia="MS Mincho"/>
        </w:rPr>
        <w:t>type</w:t>
      </w:r>
      <w:r w:rsidR="003F59E3">
        <w:rPr>
          <w:rFonts w:eastAsia="MS Mincho"/>
        </w:rPr>
        <w:t>s</w:t>
      </w:r>
      <w:r>
        <w:rPr>
          <w:rFonts w:hint="eastAsia"/>
          <w:lang w:eastAsia="zh-CN"/>
        </w:rPr>
        <w:t>.</w:t>
      </w:r>
      <w:r>
        <w:t xml:space="preserve"> </w:t>
      </w:r>
    </w:p>
    <w:p w14:paraId="3132A5DE" w14:textId="77777777" w:rsidR="00A14E30" w:rsidRDefault="00A14E30" w:rsidP="00A14E30">
      <w:pPr>
        <w:pStyle w:val="Heading1"/>
        <w:rPr>
          <w:lang w:eastAsia="ja-JP"/>
        </w:rPr>
      </w:pPr>
      <w:bookmarkStart w:id="45" w:name="_Toc273994537"/>
      <w:bookmarkStart w:id="46" w:name="_Toc271289339"/>
      <w:bookmarkStart w:id="47" w:name="_Toc263848348"/>
      <w:r>
        <w:rPr>
          <w:lang w:eastAsia="ja-JP"/>
        </w:rPr>
        <w:t>8</w:t>
      </w:r>
      <w:r>
        <w:rPr>
          <w:lang w:eastAsia="ja-JP"/>
        </w:rPr>
        <w:tab/>
        <w:t>Requirements for in-service fibre line identification</w:t>
      </w:r>
      <w:bookmarkEnd w:id="45"/>
      <w:bookmarkEnd w:id="46"/>
      <w:bookmarkEnd w:id="47"/>
    </w:p>
    <w:p w14:paraId="7F11F27D" w14:textId="6AC76FFE" w:rsidR="00A14E30" w:rsidRDefault="00A14E30" w:rsidP="00A14E30">
      <w:r>
        <w:t xml:space="preserve">The category of working stages for optical fibre identification </w:t>
      </w:r>
      <w:proofErr w:type="gramStart"/>
      <w:r>
        <w:t>is described</w:t>
      </w:r>
      <w:proofErr w:type="gramEnd"/>
      <w:r>
        <w:t xml:space="preserve"> in [ITU-T </w:t>
      </w:r>
      <w:r w:rsidR="00F41910">
        <w:t>L.300/</w:t>
      </w:r>
      <w:r>
        <w:t xml:space="preserve">L.25] and [ITU-T </w:t>
      </w:r>
      <w:r w:rsidR="00F41910">
        <w:t>L.302/</w:t>
      </w:r>
      <w:r>
        <w:t xml:space="preserve">L.40]. An optical fibre identification function </w:t>
      </w:r>
      <w:proofErr w:type="gramStart"/>
      <w:r>
        <w:t>is needed</w:t>
      </w:r>
      <w:proofErr w:type="gramEnd"/>
      <w:r>
        <w:t xml:space="preserve"> for both "preventative </w:t>
      </w:r>
      <w:r>
        <w:lastRenderedPageBreak/>
        <w:t xml:space="preserve">maintenance" and "post-installation pre-service or post-fault maintenance". During construction work, there are no "active" fibres among the bundled fibres in the optical fibre cables. Therefore, optical fibre identification </w:t>
      </w:r>
      <w:proofErr w:type="gramStart"/>
      <w:r>
        <w:t>can be performed</w:t>
      </w:r>
      <w:proofErr w:type="gramEnd"/>
      <w:r>
        <w:t xml:space="preserve"> without regard to wavelength. However, in-service fibre line identification is necessary during service construction and maintenance work, because there are both "live" and "dark" (no signal) fibres in the same optical fibre cables. The requirements for optical fibre identification for in-service fibre lines </w:t>
      </w:r>
      <w:proofErr w:type="gramStart"/>
      <w:r>
        <w:t>are described</w:t>
      </w:r>
      <w:proofErr w:type="gramEnd"/>
      <w:r>
        <w:t xml:space="preserve"> below.</w:t>
      </w:r>
    </w:p>
    <w:p w14:paraId="6E909221" w14:textId="1DDF4326" w:rsidR="00A14E30" w:rsidRDefault="00A14E30" w:rsidP="00A14E30">
      <w:pPr>
        <w:pStyle w:val="Heading2"/>
        <w:rPr>
          <w:lang w:eastAsia="ja-JP"/>
        </w:rPr>
      </w:pPr>
      <w:bookmarkStart w:id="48" w:name="_Toc271289340"/>
      <w:bookmarkStart w:id="49" w:name="_Toc273994538"/>
      <w:r>
        <w:rPr>
          <w:lang w:eastAsia="ja-JP"/>
        </w:rPr>
        <w:t>8.1</w:t>
      </w:r>
      <w:r>
        <w:rPr>
          <w:lang w:eastAsia="ja-JP"/>
        </w:rPr>
        <w:tab/>
      </w:r>
      <w:bookmarkStart w:id="50" w:name="_Toc263848349"/>
      <w:r w:rsidR="00F02956">
        <w:rPr>
          <w:lang w:eastAsia="ja-JP"/>
        </w:rPr>
        <w:t>Optical performance</w:t>
      </w:r>
      <w:bookmarkEnd w:id="48"/>
      <w:bookmarkEnd w:id="49"/>
      <w:bookmarkEnd w:id="50"/>
    </w:p>
    <w:p w14:paraId="3B42EB68" w14:textId="77777777" w:rsidR="00F02956" w:rsidRDefault="00F02956" w:rsidP="00F02956">
      <w:pPr>
        <w:rPr>
          <w:rFonts w:eastAsia="MS Mincho"/>
        </w:rPr>
      </w:pPr>
      <w:r>
        <w:rPr>
          <w:rFonts w:eastAsia="MS Mincho"/>
        </w:rPr>
        <w:t xml:space="preserve">Induced loss when the optical fibre identifier is applied </w:t>
      </w:r>
      <w:proofErr w:type="gramStart"/>
      <w:r>
        <w:rPr>
          <w:rFonts w:eastAsia="MS Mincho"/>
        </w:rPr>
        <w:t>should be designed</w:t>
      </w:r>
      <w:proofErr w:type="gramEnd"/>
      <w:r>
        <w:rPr>
          <w:rFonts w:eastAsia="MS Mincho"/>
        </w:rPr>
        <w:t xml:space="preserve"> to minimize the effect on the transmission systems.</w:t>
      </w:r>
    </w:p>
    <w:p w14:paraId="114DD285" w14:textId="77777777" w:rsidR="00F02956" w:rsidRDefault="00F02956" w:rsidP="00F02956">
      <w:pPr>
        <w:jc w:val="center"/>
        <w:rPr>
          <w:rFonts w:eastAsia="MS Mincho"/>
        </w:rPr>
      </w:pPr>
      <w:r>
        <w:rPr>
          <w:rFonts w:eastAsia="MS Mincho"/>
          <w:szCs w:val="20"/>
        </w:rPr>
        <w:t>T</w:t>
      </w:r>
      <w:r>
        <w:rPr>
          <w:rFonts w:eastAsia="MS Mincho"/>
          <w:szCs w:val="20"/>
          <w:lang w:eastAsia="en-US"/>
        </w:rPr>
        <w:t>able</w:t>
      </w:r>
      <w:r>
        <w:rPr>
          <w:rFonts w:eastAsia="MS Mincho"/>
          <w:szCs w:val="20"/>
        </w:rPr>
        <w:t xml:space="preserve"> 1</w:t>
      </w:r>
      <w:r>
        <w:rPr>
          <w:rFonts w:eastAsia="MS Mincho"/>
          <w:szCs w:val="20"/>
          <w:lang w:eastAsia="en-US"/>
        </w:rPr>
        <w:t xml:space="preserve"> – </w:t>
      </w:r>
      <w:r>
        <w:rPr>
          <w:rFonts w:eastAsia="MS Mincho"/>
          <w:szCs w:val="20"/>
        </w:rPr>
        <w:t xml:space="preserve">Optical performance for in-service </w:t>
      </w:r>
      <w:r>
        <w:rPr>
          <w:rFonts w:eastAsia="MS Mincho"/>
          <w:szCs w:val="20"/>
          <w:lang w:eastAsia="en-US"/>
        </w:rPr>
        <w:t>fibre line identification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Layout w:type="fixed"/>
        <w:tblLook w:val="0000" w:firstRow="0" w:lastRow="0" w:firstColumn="0" w:lastColumn="0" w:noHBand="0" w:noVBand="0"/>
      </w:tblPr>
      <w:tblGrid>
        <w:gridCol w:w="2412"/>
        <w:gridCol w:w="3790"/>
      </w:tblGrid>
      <w:tr w:rsidR="00F02956" w14:paraId="62ABC753" w14:textId="77777777" w:rsidTr="00751818">
        <w:trPr>
          <w:tblHeader/>
          <w:jc w:val="center"/>
        </w:trPr>
        <w:tc>
          <w:tcPr>
            <w:tcW w:w="2412" w:type="dxa"/>
            <w:tcBorders>
              <w:top w:val="single" w:sz="6" w:space="0" w:color="auto"/>
              <w:left w:val="single" w:sz="6" w:space="0" w:color="auto"/>
              <w:bottom w:val="single" w:sz="6" w:space="0" w:color="auto"/>
              <w:right w:val="single" w:sz="4" w:space="0" w:color="auto"/>
            </w:tcBorders>
          </w:tcPr>
          <w:p w14:paraId="7191F4B5" w14:textId="77777777" w:rsidR="00F02956" w:rsidRDefault="00F02956" w:rsidP="00751818">
            <w:pPr>
              <w:pStyle w:val="Tablehead"/>
              <w:rPr>
                <w:rFonts w:eastAsia="MS Mincho"/>
                <w:lang w:eastAsia="ja-JP"/>
              </w:rPr>
            </w:pPr>
            <w:r>
              <w:rPr>
                <w:rFonts w:eastAsia="MS Mincho"/>
                <w:lang w:eastAsia="ja-JP"/>
              </w:rPr>
              <w:t>Wavelength (in nm)</w:t>
            </w:r>
          </w:p>
        </w:tc>
        <w:tc>
          <w:tcPr>
            <w:tcW w:w="3790" w:type="dxa"/>
            <w:tcBorders>
              <w:top w:val="single" w:sz="6" w:space="0" w:color="auto"/>
              <w:left w:val="single" w:sz="4" w:space="0" w:color="auto"/>
              <w:bottom w:val="single" w:sz="6" w:space="0" w:color="auto"/>
              <w:right w:val="single" w:sz="6" w:space="0" w:color="auto"/>
            </w:tcBorders>
          </w:tcPr>
          <w:p w14:paraId="0765AD08" w14:textId="77777777" w:rsidR="00F02956" w:rsidRDefault="00F02956" w:rsidP="00751818">
            <w:pPr>
              <w:pStyle w:val="Tablehead"/>
              <w:rPr>
                <w:rFonts w:eastAsia="MS Mincho"/>
                <w:lang w:eastAsia="ja-JP"/>
              </w:rPr>
            </w:pPr>
            <w:r>
              <w:rPr>
                <w:rFonts w:eastAsia="MS Mincho"/>
                <w:lang w:eastAsia="ja-JP"/>
              </w:rPr>
              <w:t>Induced loss (in dB)</w:t>
            </w:r>
          </w:p>
        </w:tc>
      </w:tr>
      <w:tr w:rsidR="00F02956" w14:paraId="246BBE16" w14:textId="77777777" w:rsidTr="00751818">
        <w:trPr>
          <w:jc w:val="center"/>
        </w:trPr>
        <w:tc>
          <w:tcPr>
            <w:tcW w:w="2412" w:type="dxa"/>
            <w:tcBorders>
              <w:top w:val="single" w:sz="6" w:space="0" w:color="auto"/>
              <w:left w:val="single" w:sz="6" w:space="0" w:color="auto"/>
              <w:bottom w:val="single" w:sz="6" w:space="0" w:color="auto"/>
              <w:right w:val="single" w:sz="4" w:space="0" w:color="auto"/>
            </w:tcBorders>
          </w:tcPr>
          <w:p w14:paraId="730A9690" w14:textId="3A966869" w:rsidR="00F02956" w:rsidRDefault="00F02956" w:rsidP="00871F6C">
            <w:pPr>
              <w:pStyle w:val="Tabletext"/>
              <w:jc w:val="center"/>
              <w:rPr>
                <w:rFonts w:eastAsia="MS Mincho"/>
                <w:lang w:eastAsia="ja-JP"/>
              </w:rPr>
            </w:pPr>
            <w:r>
              <w:rPr>
                <w:rFonts w:eastAsia="MS Mincho"/>
                <w:lang w:eastAsia="ja-JP"/>
              </w:rPr>
              <w:t>1310</w:t>
            </w:r>
          </w:p>
        </w:tc>
        <w:tc>
          <w:tcPr>
            <w:tcW w:w="3790" w:type="dxa"/>
            <w:tcBorders>
              <w:top w:val="single" w:sz="6" w:space="0" w:color="auto"/>
              <w:left w:val="single" w:sz="4" w:space="0" w:color="auto"/>
              <w:bottom w:val="single" w:sz="6" w:space="0" w:color="auto"/>
              <w:right w:val="single" w:sz="6" w:space="0" w:color="auto"/>
            </w:tcBorders>
          </w:tcPr>
          <w:p w14:paraId="783F033A" w14:textId="77777777" w:rsidR="00F02956" w:rsidRDefault="00F02956" w:rsidP="00751818">
            <w:pPr>
              <w:pStyle w:val="Tabletext"/>
              <w:jc w:val="center"/>
              <w:rPr>
                <w:rFonts w:eastAsia="MS Mincho"/>
                <w:lang w:eastAsia="ja-JP"/>
              </w:rPr>
            </w:pPr>
            <w:r>
              <w:t xml:space="preserve">≤ </w:t>
            </w:r>
            <w:r>
              <w:rPr>
                <w:rFonts w:eastAsia="MS Mincho"/>
                <w:lang w:eastAsia="ja-JP"/>
              </w:rPr>
              <w:t>1</w:t>
            </w:r>
          </w:p>
        </w:tc>
      </w:tr>
      <w:tr w:rsidR="00F02956" w14:paraId="482CA348" w14:textId="77777777" w:rsidTr="00751818">
        <w:trPr>
          <w:jc w:val="center"/>
        </w:trPr>
        <w:tc>
          <w:tcPr>
            <w:tcW w:w="2412" w:type="dxa"/>
            <w:tcBorders>
              <w:top w:val="single" w:sz="6" w:space="0" w:color="auto"/>
              <w:left w:val="single" w:sz="6" w:space="0" w:color="auto"/>
              <w:bottom w:val="single" w:sz="6" w:space="0" w:color="auto"/>
              <w:right w:val="single" w:sz="4" w:space="0" w:color="auto"/>
            </w:tcBorders>
          </w:tcPr>
          <w:p w14:paraId="546808C4" w14:textId="5775487E" w:rsidR="00F02956" w:rsidRDefault="00871F6C" w:rsidP="00751818">
            <w:pPr>
              <w:pStyle w:val="Tabletext"/>
              <w:jc w:val="center"/>
              <w:rPr>
                <w:rFonts w:eastAsia="MS Mincho"/>
                <w:lang w:eastAsia="ja-JP"/>
              </w:rPr>
            </w:pPr>
            <w:r>
              <w:rPr>
                <w:rFonts w:eastAsia="MS Mincho"/>
                <w:lang w:eastAsia="ja-JP"/>
              </w:rPr>
              <w:t>1</w:t>
            </w:r>
            <w:r w:rsidR="00F02956">
              <w:rPr>
                <w:rFonts w:eastAsia="MS Mincho"/>
                <w:lang w:eastAsia="ja-JP"/>
              </w:rPr>
              <w:t>550</w:t>
            </w:r>
          </w:p>
        </w:tc>
        <w:tc>
          <w:tcPr>
            <w:tcW w:w="3790" w:type="dxa"/>
            <w:tcBorders>
              <w:top w:val="single" w:sz="6" w:space="0" w:color="auto"/>
              <w:left w:val="single" w:sz="4" w:space="0" w:color="auto"/>
              <w:bottom w:val="single" w:sz="6" w:space="0" w:color="auto"/>
              <w:right w:val="single" w:sz="6" w:space="0" w:color="auto"/>
            </w:tcBorders>
          </w:tcPr>
          <w:p w14:paraId="36251894" w14:textId="77777777" w:rsidR="00F02956" w:rsidRDefault="00F02956" w:rsidP="00751818">
            <w:pPr>
              <w:pStyle w:val="Tabletext"/>
              <w:jc w:val="center"/>
              <w:rPr>
                <w:rFonts w:eastAsia="MS Mincho"/>
                <w:lang w:eastAsia="ja-JP"/>
              </w:rPr>
            </w:pPr>
            <w:r>
              <w:t xml:space="preserve">≤ </w:t>
            </w:r>
            <w:r>
              <w:rPr>
                <w:rFonts w:eastAsia="MS Mincho"/>
                <w:lang w:eastAsia="ja-JP"/>
              </w:rPr>
              <w:t>2</w:t>
            </w:r>
          </w:p>
        </w:tc>
      </w:tr>
      <w:tr w:rsidR="00F02956" w14:paraId="06D0A50F" w14:textId="77777777" w:rsidTr="00751818">
        <w:trPr>
          <w:jc w:val="center"/>
        </w:trPr>
        <w:tc>
          <w:tcPr>
            <w:tcW w:w="2412" w:type="dxa"/>
            <w:tcBorders>
              <w:top w:val="single" w:sz="6" w:space="0" w:color="auto"/>
              <w:left w:val="single" w:sz="6" w:space="0" w:color="auto"/>
              <w:bottom w:val="single" w:sz="6" w:space="0" w:color="auto"/>
              <w:right w:val="single" w:sz="4" w:space="0" w:color="auto"/>
            </w:tcBorders>
          </w:tcPr>
          <w:p w14:paraId="7380DFDD" w14:textId="24549397" w:rsidR="00F02956" w:rsidRDefault="00871F6C" w:rsidP="00751818">
            <w:pPr>
              <w:pStyle w:val="Tabletext"/>
              <w:jc w:val="center"/>
              <w:rPr>
                <w:rFonts w:eastAsia="MS Mincho"/>
                <w:lang w:eastAsia="ja-JP"/>
              </w:rPr>
            </w:pPr>
            <w:r>
              <w:rPr>
                <w:rFonts w:eastAsia="MS Mincho"/>
                <w:lang w:eastAsia="ja-JP"/>
              </w:rPr>
              <w:t>1</w:t>
            </w:r>
            <w:r w:rsidR="00F02956">
              <w:rPr>
                <w:rFonts w:eastAsia="MS Mincho"/>
                <w:lang w:eastAsia="ja-JP"/>
              </w:rPr>
              <w:t>625</w:t>
            </w:r>
          </w:p>
        </w:tc>
        <w:tc>
          <w:tcPr>
            <w:tcW w:w="3790" w:type="dxa"/>
            <w:tcBorders>
              <w:top w:val="single" w:sz="6" w:space="0" w:color="auto"/>
              <w:left w:val="single" w:sz="4" w:space="0" w:color="auto"/>
              <w:bottom w:val="single" w:sz="6" w:space="0" w:color="auto"/>
              <w:right w:val="single" w:sz="6" w:space="0" w:color="auto"/>
            </w:tcBorders>
          </w:tcPr>
          <w:p w14:paraId="321911E7" w14:textId="77777777" w:rsidR="00F02956" w:rsidRDefault="00F02956" w:rsidP="00751818">
            <w:pPr>
              <w:pStyle w:val="Tabletext"/>
              <w:jc w:val="center"/>
              <w:rPr>
                <w:rFonts w:eastAsia="MS Mincho"/>
                <w:lang w:eastAsia="ja-JP"/>
              </w:rPr>
            </w:pPr>
            <w:r>
              <w:rPr>
                <w:rFonts w:eastAsia="MS Mincho"/>
                <w:lang w:eastAsia="ja-JP"/>
              </w:rPr>
              <w:t>TBD</w:t>
            </w:r>
          </w:p>
        </w:tc>
      </w:tr>
    </w:tbl>
    <w:p w14:paraId="6A0F4433" w14:textId="4FE7BBFC" w:rsidR="00A14E30" w:rsidRDefault="00A14E30" w:rsidP="00A14E30">
      <w:pPr>
        <w:pStyle w:val="Heading2"/>
        <w:rPr>
          <w:lang w:eastAsia="ja-JP"/>
        </w:rPr>
      </w:pPr>
      <w:bookmarkStart w:id="51" w:name="_Toc273994539"/>
      <w:bookmarkStart w:id="52" w:name="_Toc271289341"/>
      <w:bookmarkStart w:id="53" w:name="_Toc263848350"/>
      <w:r>
        <w:rPr>
          <w:lang w:eastAsia="ja-JP"/>
        </w:rPr>
        <w:t>8.2</w:t>
      </w:r>
      <w:r>
        <w:rPr>
          <w:lang w:eastAsia="ja-JP"/>
        </w:rPr>
        <w:tab/>
        <w:t>Test light wavelength</w:t>
      </w:r>
      <w:bookmarkEnd w:id="51"/>
      <w:bookmarkEnd w:id="52"/>
      <w:bookmarkEnd w:id="53"/>
    </w:p>
    <w:p w14:paraId="340578C7" w14:textId="688B443F" w:rsidR="00686474" w:rsidRDefault="00A14E30" w:rsidP="00A14E30">
      <w:r>
        <w:t xml:space="preserve">When the optical fibre is carrying communication signals or its status is unknown, the identification test light wavelength must not be a wavelength that </w:t>
      </w:r>
      <w:proofErr w:type="gramStart"/>
      <w:r>
        <w:t>is used</w:t>
      </w:r>
      <w:proofErr w:type="gramEnd"/>
      <w:r>
        <w:t xml:space="preserve"> for communication signals so as to avoid any interference with the test light. The maintenance wavelength for in-service testing </w:t>
      </w:r>
      <w:proofErr w:type="gramStart"/>
      <w:r>
        <w:t>is defined</w:t>
      </w:r>
      <w:proofErr w:type="gramEnd"/>
      <w:r>
        <w:t xml:space="preserve"> by [ITU-T </w:t>
      </w:r>
      <w:r w:rsidR="00CD4032">
        <w:t>L.301/</w:t>
      </w:r>
      <w:r>
        <w:t>L.41]. There are several recommended maintenance wavelength bands depending on the operating wavelength range that is used by a given transmission system. The operating wavelength range in terms of spectral bands is described in [</w:t>
      </w:r>
      <w:r w:rsidR="00F101EC">
        <w:t>b-</w:t>
      </w:r>
      <w:r>
        <w:t>ITU</w:t>
      </w:r>
      <w:r>
        <w:noBreakHyphen/>
        <w:t>T G.Sup39] and [ITU</w:t>
      </w:r>
      <w:r>
        <w:noBreakHyphen/>
        <w:t xml:space="preserve">T G.987.1]. When the communication wavelength band extends to the L-band, an ultra long wavelength (U-band) of 1650 nm </w:t>
      </w:r>
      <w:proofErr w:type="gramStart"/>
      <w:r>
        <w:t>is used</w:t>
      </w:r>
      <w:proofErr w:type="gramEnd"/>
      <w:r>
        <w:t xml:space="preserve"> for maintenance testing.</w:t>
      </w:r>
    </w:p>
    <w:p w14:paraId="44F8003B" w14:textId="77777777" w:rsidR="00A14E30" w:rsidRDefault="00A14E30" w:rsidP="00A14E30">
      <w:pPr>
        <w:pStyle w:val="Heading2"/>
        <w:rPr>
          <w:lang w:eastAsia="ja-JP"/>
        </w:rPr>
      </w:pPr>
      <w:bookmarkStart w:id="54" w:name="_Toc273994540"/>
      <w:bookmarkStart w:id="55" w:name="_Toc271289342"/>
      <w:bookmarkStart w:id="56" w:name="_Toc263848351"/>
      <w:r>
        <w:rPr>
          <w:lang w:eastAsia="ja-JP"/>
        </w:rPr>
        <w:t>8.3</w:t>
      </w:r>
      <w:r>
        <w:rPr>
          <w:lang w:eastAsia="ja-JP"/>
        </w:rPr>
        <w:tab/>
        <w:t>Requirement for in-service monitoring and identification equipment</w:t>
      </w:r>
      <w:bookmarkEnd w:id="54"/>
      <w:bookmarkEnd w:id="55"/>
      <w:bookmarkEnd w:id="56"/>
    </w:p>
    <w:p w14:paraId="56719D8E" w14:textId="41C60BFD" w:rsidR="00686474" w:rsidRDefault="00A14E30" w:rsidP="00A14E30">
      <w:pPr>
        <w:rPr>
          <w:b/>
        </w:rPr>
      </w:pPr>
      <w:r>
        <w:t xml:space="preserve">[ITU-T </w:t>
      </w:r>
      <w:r w:rsidR="00CD4032">
        <w:t>L.313/</w:t>
      </w:r>
      <w:r>
        <w:t xml:space="preserve">L.66] defines several requirements for in-service monitoring such as the wavelength band and optical power level of the test light, and the characteristics of the test light cut-off filter and measurement equipment. </w:t>
      </w:r>
    </w:p>
    <w:p w14:paraId="6B244303" w14:textId="39E57A5E" w:rsidR="00A14E30" w:rsidRDefault="00A14E30" w:rsidP="00A14E30">
      <w:pPr>
        <w:pStyle w:val="Heading2"/>
        <w:rPr>
          <w:lang w:eastAsia="ja-JP"/>
        </w:rPr>
      </w:pPr>
      <w:bookmarkStart w:id="57" w:name="_Toc273994541"/>
      <w:bookmarkStart w:id="58" w:name="_Toc271289343"/>
      <w:bookmarkStart w:id="59" w:name="_Toc263848352"/>
      <w:r>
        <w:rPr>
          <w:lang w:eastAsia="ja-JP"/>
        </w:rPr>
        <w:t>8.4</w:t>
      </w:r>
      <w:r>
        <w:rPr>
          <w:lang w:eastAsia="ja-JP"/>
        </w:rPr>
        <w:tab/>
      </w:r>
      <w:r w:rsidR="003468CB">
        <w:rPr>
          <w:rFonts w:eastAsia="MS Mincho" w:hint="eastAsia"/>
          <w:lang w:eastAsia="ja-JP"/>
        </w:rPr>
        <w:t>Detection of</w:t>
      </w:r>
      <w:r>
        <w:rPr>
          <w:lang w:eastAsia="ja-JP"/>
        </w:rPr>
        <w:t xml:space="preserve"> the communication light</w:t>
      </w:r>
      <w:bookmarkEnd w:id="57"/>
      <w:bookmarkEnd w:id="58"/>
      <w:bookmarkEnd w:id="59"/>
    </w:p>
    <w:p w14:paraId="692BA99F" w14:textId="77777777" w:rsidR="00473B9D" w:rsidRDefault="00A14E30" w:rsidP="004833EA">
      <w:r>
        <w:t xml:space="preserve">A communication light </w:t>
      </w:r>
      <w:r w:rsidR="00473B9D">
        <w:rPr>
          <w:rFonts w:hint="eastAsia"/>
        </w:rPr>
        <w:t xml:space="preserve">(and its power level) </w:t>
      </w:r>
      <w:r>
        <w:t>in an optical fibre line can be detected by using the optical fibre identifier</w:t>
      </w:r>
      <w:r w:rsidR="00473B9D">
        <w:rPr>
          <w:rFonts w:hint="eastAsia"/>
        </w:rPr>
        <w:t xml:space="preserve"> </w:t>
      </w:r>
      <w:r w:rsidR="00473B9D" w:rsidRPr="00446BCB">
        <w:rPr>
          <w:rFonts w:hint="eastAsia"/>
        </w:rPr>
        <w:t>even if there is no identification light</w:t>
      </w:r>
      <w:r>
        <w:t xml:space="preserve">. </w:t>
      </w:r>
      <w:r w:rsidR="00473B9D" w:rsidRPr="00446BCB">
        <w:rPr>
          <w:rFonts w:hint="eastAsia"/>
        </w:rPr>
        <w:t xml:space="preserve">This function </w:t>
      </w:r>
      <w:proofErr w:type="gramStart"/>
      <w:r w:rsidR="00473B9D" w:rsidRPr="00446BCB">
        <w:rPr>
          <w:rFonts w:hint="eastAsia"/>
        </w:rPr>
        <w:t>can be used</w:t>
      </w:r>
      <w:proofErr w:type="gramEnd"/>
      <w:r w:rsidR="00473B9D" w:rsidRPr="00446BCB">
        <w:rPr>
          <w:rFonts w:hint="eastAsia"/>
        </w:rPr>
        <w:t xml:space="preserve"> to confirm the condition of the optical fibre line is </w:t>
      </w:r>
      <w:r w:rsidR="00473B9D" w:rsidRPr="00446BCB">
        <w:t>“</w:t>
      </w:r>
      <w:r w:rsidR="00473B9D" w:rsidRPr="00446BCB">
        <w:rPr>
          <w:rFonts w:hint="eastAsia"/>
        </w:rPr>
        <w:t>live</w:t>
      </w:r>
      <w:r w:rsidR="00473B9D" w:rsidRPr="00446BCB">
        <w:t>”</w:t>
      </w:r>
      <w:r w:rsidR="00473B9D" w:rsidRPr="00446BCB">
        <w:rPr>
          <w:rFonts w:hint="eastAsia"/>
        </w:rPr>
        <w:t xml:space="preserve"> or </w:t>
      </w:r>
      <w:r w:rsidR="00473B9D" w:rsidRPr="00446BCB">
        <w:t>“</w:t>
      </w:r>
      <w:r w:rsidR="00473B9D" w:rsidRPr="00446BCB">
        <w:rPr>
          <w:rFonts w:hint="eastAsia"/>
        </w:rPr>
        <w:t>dark</w:t>
      </w:r>
      <w:r w:rsidR="00473B9D" w:rsidRPr="00446BCB">
        <w:t>”</w:t>
      </w:r>
      <w:r w:rsidR="00473B9D" w:rsidRPr="00446BCB">
        <w:rPr>
          <w:rFonts w:hint="eastAsia"/>
        </w:rPr>
        <w:t xml:space="preserve">, which would help field engineers to avoid incorrect cutting of optical fibre carrying </w:t>
      </w:r>
      <w:r w:rsidR="00473B9D" w:rsidRPr="00446BCB">
        <w:t>communication</w:t>
      </w:r>
      <w:r w:rsidR="00473B9D" w:rsidRPr="00446BCB">
        <w:rPr>
          <w:rFonts w:hint="eastAsia"/>
        </w:rPr>
        <w:t xml:space="preserve"> signal</w:t>
      </w:r>
      <w:r w:rsidR="00473B9D">
        <w:rPr>
          <w:rFonts w:hint="eastAsia"/>
        </w:rPr>
        <w:t xml:space="preserve">. </w:t>
      </w:r>
    </w:p>
    <w:p w14:paraId="52150D6E" w14:textId="65A0080D" w:rsidR="00DA6370" w:rsidRDefault="00473B9D" w:rsidP="004833EA">
      <w:r w:rsidRPr="00446BCB">
        <w:rPr>
          <w:rFonts w:hint="eastAsia"/>
        </w:rPr>
        <w:t>In point-to-multipoint systems as defined in [ITU-T G.984-series]</w:t>
      </w:r>
      <w:r w:rsidR="00D77FC9">
        <w:rPr>
          <w:lang w:eastAsia="zh-CN"/>
        </w:rPr>
        <w:t>, [ITU-T G.987</w:t>
      </w:r>
      <w:r w:rsidR="00B8536C">
        <w:rPr>
          <w:lang w:eastAsia="zh-CN"/>
        </w:rPr>
        <w:t>.1</w:t>
      </w:r>
      <w:r w:rsidR="00D77FC9">
        <w:rPr>
          <w:lang w:eastAsia="zh-CN"/>
        </w:rPr>
        <w:t>] and [ITU-T G.9807.1]</w:t>
      </w:r>
      <w:r w:rsidRPr="00446BCB">
        <w:rPr>
          <w:rFonts w:hint="eastAsia"/>
        </w:rPr>
        <w:t>, detecting upstream</w:t>
      </w:r>
      <w:r w:rsidRPr="00446BCB">
        <w:t xml:space="preserve"> </w:t>
      </w:r>
      <w:r w:rsidRPr="00446BCB">
        <w:rPr>
          <w:rFonts w:hint="eastAsia"/>
        </w:rPr>
        <w:t xml:space="preserve">light from </w:t>
      </w:r>
      <w:r w:rsidRPr="00E77519">
        <w:t>ONU</w:t>
      </w:r>
      <w:r w:rsidRPr="00446BCB">
        <w:rPr>
          <w:rFonts w:hint="eastAsia"/>
        </w:rPr>
        <w:t xml:space="preserve"> can be used for live fibre detection at beyond the optical splitter, in which the upstream light should be detected </w:t>
      </w:r>
      <w:r w:rsidR="00F1024B">
        <w:t xml:space="preserve">and </w:t>
      </w:r>
      <w:r w:rsidRPr="00446BCB">
        <w:rPr>
          <w:rFonts w:hint="eastAsia"/>
        </w:rPr>
        <w:t>distinguish</w:t>
      </w:r>
      <w:r w:rsidR="00F1024B">
        <w:t>ed</w:t>
      </w:r>
      <w:r w:rsidRPr="00446BCB">
        <w:rPr>
          <w:rFonts w:hint="eastAsia"/>
        </w:rPr>
        <w:t xml:space="preserve"> from the downstream light from </w:t>
      </w:r>
      <w:r w:rsidRPr="00E77519">
        <w:t>OLT</w:t>
      </w:r>
      <w:r w:rsidRPr="00446BCB">
        <w:rPr>
          <w:rFonts w:hint="eastAsia"/>
        </w:rPr>
        <w:t xml:space="preserve">. </w:t>
      </w:r>
    </w:p>
    <w:p w14:paraId="529B484D" w14:textId="2FA995B6" w:rsidR="00A14E30" w:rsidRDefault="00A14E30" w:rsidP="004833EA">
      <w:pPr>
        <w:rPr>
          <w:color w:val="222222"/>
        </w:rPr>
      </w:pPr>
      <w:r>
        <w:t xml:space="preserve">This function is </w:t>
      </w:r>
      <w:r w:rsidR="00473B9D">
        <w:rPr>
          <w:rFonts w:hint="eastAsia"/>
        </w:rPr>
        <w:t>optional</w:t>
      </w:r>
      <w:r>
        <w:t xml:space="preserve">, because the detection of a communication light does not identify a fibre for identification. Moreover, this function </w:t>
      </w:r>
      <w:r>
        <w:rPr>
          <w:color w:val="222222"/>
        </w:rPr>
        <w:t>requires cautious use, because the determination of a "live" or "dark" fibre by monitoring a communication light</w:t>
      </w:r>
      <w:r w:rsidR="00473B9D">
        <w:rPr>
          <w:rFonts w:hint="eastAsia"/>
          <w:color w:val="222222"/>
        </w:rPr>
        <w:t xml:space="preserve"> (and its power level)</w:t>
      </w:r>
      <w:r>
        <w:rPr>
          <w:color w:val="222222"/>
        </w:rPr>
        <w:t xml:space="preserve"> is not fail-safe.</w:t>
      </w:r>
    </w:p>
    <w:p w14:paraId="2A31988D" w14:textId="77777777" w:rsidR="00A14E30" w:rsidRDefault="00A14E30" w:rsidP="00A14E30">
      <w:pPr>
        <w:tabs>
          <w:tab w:val="left" w:pos="840"/>
        </w:tabs>
        <w:spacing w:before="0"/>
        <w:rPr>
          <w:color w:val="222222"/>
        </w:rPr>
      </w:pPr>
      <w:r>
        <w:rPr>
          <w:color w:val="222222"/>
        </w:rPr>
        <w:br w:type="page"/>
      </w:r>
    </w:p>
    <w:p w14:paraId="4BB62640" w14:textId="77777777" w:rsidR="00A14E30" w:rsidRDefault="00A14E30" w:rsidP="00A14E30">
      <w:pPr>
        <w:pStyle w:val="AppendixNoTitle0"/>
        <w:rPr>
          <w:lang w:val="en-US" w:eastAsia="ja-JP"/>
        </w:rPr>
      </w:pPr>
      <w:bookmarkStart w:id="60" w:name="_Toc273994542"/>
      <w:bookmarkStart w:id="61" w:name="_Toc271289344"/>
      <w:r>
        <w:rPr>
          <w:lang w:val="en-US"/>
        </w:rPr>
        <w:lastRenderedPageBreak/>
        <w:t>Appendix I</w:t>
      </w:r>
      <w:r>
        <w:rPr>
          <w:lang w:val="en-US"/>
        </w:rPr>
        <w:br/>
      </w:r>
      <w:r>
        <w:rPr>
          <w:lang w:val="en-US"/>
        </w:rPr>
        <w:br/>
      </w:r>
      <w:r>
        <w:rPr>
          <w:lang w:val="en-US" w:eastAsia="ja-JP"/>
        </w:rPr>
        <w:t xml:space="preserve">Japanese experience – </w:t>
      </w:r>
      <w:r>
        <w:rPr>
          <w:szCs w:val="28"/>
        </w:rPr>
        <w:t xml:space="preserve">Optical fibre </w:t>
      </w:r>
      <w:r>
        <w:rPr>
          <w:szCs w:val="28"/>
          <w:lang w:eastAsia="ja-JP"/>
        </w:rPr>
        <w:t>i</w:t>
      </w:r>
      <w:r>
        <w:rPr>
          <w:szCs w:val="28"/>
        </w:rPr>
        <w:t>dentification technology in Japan</w:t>
      </w:r>
      <w:bookmarkEnd w:id="60"/>
      <w:bookmarkEnd w:id="61"/>
    </w:p>
    <w:p w14:paraId="25E6349A" w14:textId="77777777" w:rsidR="00A14E30" w:rsidRDefault="00A14E30" w:rsidP="00A14E30">
      <w:pPr>
        <w:jc w:val="center"/>
        <w:rPr>
          <w:lang w:val="en-US" w:eastAsia="en-US"/>
        </w:rPr>
      </w:pPr>
      <w:r>
        <w:rPr>
          <w:lang w:val="en-US"/>
        </w:rPr>
        <w:t>(This appendix does not form an integral part of this Recommendation)</w:t>
      </w:r>
    </w:p>
    <w:p w14:paraId="0B7CB923" w14:textId="77777777" w:rsidR="00A14E30" w:rsidRDefault="00A14E30" w:rsidP="00A14E30">
      <w:pPr>
        <w:pStyle w:val="Heading2"/>
      </w:pPr>
      <w:bookmarkStart w:id="62" w:name="_Toc273994543"/>
      <w:bookmarkStart w:id="63" w:name="_Toc271289345"/>
      <w:r>
        <w:rPr>
          <w:lang w:eastAsia="ja-JP"/>
        </w:rPr>
        <w:t>I.1</w:t>
      </w:r>
      <w:r>
        <w:rPr>
          <w:lang w:eastAsia="ja-JP"/>
        </w:rPr>
        <w:tab/>
      </w:r>
      <w:r>
        <w:t>Introduction</w:t>
      </w:r>
      <w:bookmarkEnd w:id="62"/>
      <w:bookmarkEnd w:id="63"/>
    </w:p>
    <w:p w14:paraId="4AD7283D" w14:textId="0309445D" w:rsidR="00A14E30" w:rsidRDefault="00473B9D" w:rsidP="00A14E30">
      <w:r>
        <w:rPr>
          <w:rFonts w:eastAsia="MS Mincho" w:hint="eastAsia"/>
        </w:rPr>
        <w:t>T</w:t>
      </w:r>
      <w:r w:rsidR="00A14E30">
        <w:t xml:space="preserve">he smooth operation and maintenance of the </w:t>
      </w:r>
      <w:r>
        <w:rPr>
          <w:rFonts w:eastAsia="MS Mincho" w:hint="eastAsia"/>
        </w:rPr>
        <w:t xml:space="preserve">optical </w:t>
      </w:r>
      <w:r w:rsidR="00A14E30">
        <w:t xml:space="preserve">equipment used in </w:t>
      </w:r>
      <w:r>
        <w:rPr>
          <w:rFonts w:eastAsia="MS Mincho" w:hint="eastAsia"/>
        </w:rPr>
        <w:t>optical access</w:t>
      </w:r>
      <w:r w:rsidR="00A14E30">
        <w:t xml:space="preserve"> network is becoming even more important. </w:t>
      </w:r>
      <w:proofErr w:type="gramStart"/>
      <w:r w:rsidR="00A14E30">
        <w:t>Also</w:t>
      </w:r>
      <w:proofErr w:type="gramEnd"/>
      <w:r w:rsidR="00A14E30">
        <w:t xml:space="preserve">, service reliability is increasingly important because optical access networks are expected to assume a lifeline role. During the installation and maintenance of optical fibre communications networks, field technicians must first correctly identify a specific fibre from a bundle of fibres in order to avoid the incorrect cutting and/or connection of an optical fibre at a worksite. An optical fibre identifier is widely used as a convenient tool with which to identify a fibre for the construction and maintenance of optical cable networks. The optical fibre identifier functions </w:t>
      </w:r>
      <w:proofErr w:type="gramStart"/>
      <w:r w:rsidR="00A14E30">
        <w:t>are based</w:t>
      </w:r>
      <w:proofErr w:type="gramEnd"/>
      <w:r w:rsidR="00A14E30">
        <w:t xml:space="preserve"> on the non</w:t>
      </w:r>
      <w:r w:rsidR="00A14E30">
        <w:noBreakHyphen/>
        <w:t xml:space="preserve">destructive macro-bending method. With this method, optical fibres </w:t>
      </w:r>
      <w:proofErr w:type="gramStart"/>
      <w:r w:rsidR="00A14E30">
        <w:t>are identified</w:t>
      </w:r>
      <w:proofErr w:type="gramEnd"/>
      <w:r w:rsidR="00A14E30">
        <w:t xml:space="preserve"> by detecting an identification signal that leaks from a bent fibre.</w:t>
      </w:r>
    </w:p>
    <w:p w14:paraId="3B2F92AA" w14:textId="77777777" w:rsidR="00A14E30" w:rsidRDefault="00A14E30" w:rsidP="00A14E30">
      <w:pPr>
        <w:pStyle w:val="Heading2"/>
        <w:rPr>
          <w:lang w:eastAsia="ja-JP"/>
        </w:rPr>
      </w:pPr>
      <w:bookmarkStart w:id="64" w:name="_Toc273994544"/>
      <w:bookmarkStart w:id="65" w:name="_Toc271289346"/>
      <w:r>
        <w:rPr>
          <w:lang w:eastAsia="ja-JP"/>
        </w:rPr>
        <w:t>I.2</w:t>
      </w:r>
      <w:r>
        <w:rPr>
          <w:lang w:eastAsia="ja-JP"/>
        </w:rPr>
        <w:tab/>
      </w:r>
      <w:r>
        <w:t>Configuration</w:t>
      </w:r>
      <w:bookmarkEnd w:id="64"/>
      <w:bookmarkEnd w:id="65"/>
      <w:r>
        <w:t xml:space="preserve"> </w:t>
      </w:r>
    </w:p>
    <w:p w14:paraId="2B1A49D1" w14:textId="77777777" w:rsidR="00A14E30" w:rsidRDefault="00A14E30" w:rsidP="00A14E30">
      <w:pPr>
        <w:rPr>
          <w:lang w:eastAsia="en-US"/>
        </w:rPr>
      </w:pPr>
      <w:r>
        <w:t xml:space="preserve">Figure I.1 shows the configuration of an optical fibre identification at a worksite. Optical fibres </w:t>
      </w:r>
      <w:proofErr w:type="gramStart"/>
      <w:r>
        <w:t>are normally identified</w:t>
      </w:r>
      <w:proofErr w:type="gramEnd"/>
      <w:r>
        <w:t xml:space="preserve"> by using a test light source and an optical fibre identifier shown in </w:t>
      </w:r>
      <w:r>
        <w:rPr>
          <w:bCs/>
        </w:rPr>
        <w:t>Figure I.1</w:t>
      </w:r>
      <w:r>
        <w:t xml:space="preserve">. At the central office, the identification test light </w:t>
      </w:r>
      <w:proofErr w:type="gramStart"/>
      <w:r>
        <w:t>is injected</w:t>
      </w:r>
      <w:proofErr w:type="gramEnd"/>
      <w:r>
        <w:t xml:space="preserve"> into the target fibre via an optical coupler for testing. This test light wavelength is 1650 ± 5 nm that is in accordance with [ITU-T L.</w:t>
      </w:r>
      <w:r w:rsidR="00473B9D">
        <w:rPr>
          <w:rFonts w:eastAsia="MS Mincho" w:hint="eastAsia"/>
        </w:rPr>
        <w:t>313/L.</w:t>
      </w:r>
      <w:r>
        <w:t xml:space="preserve">66]. The test light wavelength is different from the wavelengths of the communication light carrying the data signal. An optical filter is equipped at either end of the optical fibre line. The filter allows a communication light to pass but not the test light. The optical fibre identifier </w:t>
      </w:r>
      <w:proofErr w:type="gramStart"/>
      <w:r>
        <w:t>is based</w:t>
      </w:r>
      <w:proofErr w:type="gramEnd"/>
      <w:r>
        <w:t xml:space="preserve"> on non</w:t>
      </w:r>
      <w:r>
        <w:noBreakHyphen/>
        <w:t xml:space="preserve">destructive macrobending. The equipment consists of a bender part and a photo-detector. The optical fibre identifier bends an optical fibre and the photodetector placed at the centre of the bent part detects the 270-Hz modulated identification light leaking from the bent fibre. This enables the field technician to identify which fibre is carrying the identification light. </w:t>
      </w:r>
      <w:proofErr w:type="gramStart"/>
      <w:r>
        <w:t>Also</w:t>
      </w:r>
      <w:proofErr w:type="gramEnd"/>
      <w:r>
        <w:t>, this method can identify fibres while they are in use, so there is no need to interrupt service to the user.</w:t>
      </w:r>
    </w:p>
    <w:p w14:paraId="2A8EAA66" w14:textId="77777777" w:rsidR="00A14E30" w:rsidRDefault="00A14E30" w:rsidP="00A14E30">
      <w:pPr>
        <w:pStyle w:val="Figure"/>
        <w:rPr>
          <w:szCs w:val="24"/>
        </w:rPr>
      </w:pPr>
      <w:r>
        <w:rPr>
          <w:noProof/>
          <w:lang w:eastAsia="en-GB"/>
        </w:rPr>
        <w:drawing>
          <wp:inline distT="0" distB="0" distL="0" distR="0" wp14:anchorId="2F0AD7EE" wp14:editId="4E0A909D">
            <wp:extent cx="5082540" cy="133985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2540" cy="1339850"/>
                    </a:xfrm>
                    <a:prstGeom prst="rect">
                      <a:avLst/>
                    </a:prstGeom>
                    <a:noFill/>
                    <a:ln>
                      <a:noFill/>
                    </a:ln>
                  </pic:spPr>
                </pic:pic>
              </a:graphicData>
            </a:graphic>
          </wp:inline>
        </w:drawing>
      </w:r>
    </w:p>
    <w:p w14:paraId="3E2BCBDE" w14:textId="77777777" w:rsidR="00A14E30" w:rsidRDefault="00A14E30" w:rsidP="00A14E30">
      <w:pPr>
        <w:jc w:val="center"/>
      </w:pPr>
    </w:p>
    <w:p w14:paraId="3138E20F" w14:textId="77777777" w:rsidR="00A14E30" w:rsidRDefault="00A14E30" w:rsidP="00A14E30">
      <w:pPr>
        <w:pStyle w:val="FigureNoTitle0"/>
      </w:pPr>
      <w:r>
        <w:rPr>
          <w:lang w:eastAsia="ja-JP"/>
        </w:rPr>
        <w:t xml:space="preserve">Figure I.1 – </w:t>
      </w:r>
      <w:r>
        <w:t>Configuration of optical fibre identification</w:t>
      </w:r>
    </w:p>
    <w:p w14:paraId="6E452E31" w14:textId="77777777" w:rsidR="00A14E30" w:rsidRDefault="00A14E30" w:rsidP="00A14E30">
      <w:pPr>
        <w:pStyle w:val="Heading2"/>
        <w:rPr>
          <w:lang w:eastAsia="ja-JP"/>
        </w:rPr>
      </w:pPr>
      <w:bookmarkStart w:id="66" w:name="_Toc273994545"/>
      <w:bookmarkStart w:id="67" w:name="_Toc271289347"/>
      <w:r>
        <w:rPr>
          <w:lang w:eastAsia="ja-JP"/>
        </w:rPr>
        <w:t>I.3</w:t>
      </w:r>
      <w:r>
        <w:rPr>
          <w:lang w:eastAsia="ja-JP"/>
        </w:rPr>
        <w:tab/>
      </w:r>
      <w:r>
        <w:t>Procedure for optical fibre identification</w:t>
      </w:r>
      <w:bookmarkEnd w:id="66"/>
      <w:bookmarkEnd w:id="67"/>
    </w:p>
    <w:p w14:paraId="6F09F859" w14:textId="77777777" w:rsidR="00A14E30" w:rsidRDefault="00A14E30" w:rsidP="004833EA">
      <w:pPr>
        <w:rPr>
          <w:lang w:eastAsia="en-US"/>
        </w:rPr>
      </w:pPr>
      <w:r>
        <w:t xml:space="preserve">Fibre identification with a fibre identifier based on the macro-bending method </w:t>
      </w:r>
      <w:proofErr w:type="gramStart"/>
      <w:r>
        <w:t>is carried out</w:t>
      </w:r>
      <w:proofErr w:type="gramEnd"/>
      <w:r>
        <w:t xml:space="preserve"> with the following process. An identification light of 1650 nm modulated at a certain frequency (e.g., 270 Hz) </w:t>
      </w:r>
      <w:proofErr w:type="gramStart"/>
      <w:r>
        <w:t>is launched</w:t>
      </w:r>
      <w:proofErr w:type="gramEnd"/>
      <w:r>
        <w:t xml:space="preserve"> into a fibre by using an optical coupler for testing in the central office. This modulation prevents the identifier from detecting undesired light from an external light source. At the worksite, the field technicians bend a fibre by clamping it with the fibre identifier. The optical fibre identifier selectively detects the modulated identification light leaked from the bent </w:t>
      </w:r>
      <w:r>
        <w:lastRenderedPageBreak/>
        <w:t>fibre. Therefore, we can identify a specific fibre from bundle of fibres by judging the presence of the leaked identification light.</w:t>
      </w:r>
    </w:p>
    <w:p w14:paraId="6C89538F" w14:textId="77777777" w:rsidR="00A14E30" w:rsidRDefault="00A14E30" w:rsidP="00A14E30">
      <w:pPr>
        <w:pStyle w:val="Heading2"/>
      </w:pPr>
      <w:bookmarkStart w:id="68" w:name="_Toc273994546"/>
      <w:bookmarkStart w:id="69" w:name="_Toc271289348"/>
      <w:r>
        <w:rPr>
          <w:lang w:eastAsia="ja-JP"/>
        </w:rPr>
        <w:t>I.4</w:t>
      </w:r>
      <w:r>
        <w:rPr>
          <w:lang w:eastAsia="ja-JP"/>
        </w:rPr>
        <w:tab/>
      </w:r>
      <w:r>
        <w:t>Design of the optical fibre identifier</w:t>
      </w:r>
      <w:bookmarkEnd w:id="68"/>
      <w:bookmarkEnd w:id="69"/>
    </w:p>
    <w:p w14:paraId="6B577E12" w14:textId="69C07810" w:rsidR="00A14E30" w:rsidRDefault="00A14E30" w:rsidP="00A14E30">
      <w:r>
        <w:t xml:space="preserve">When a field technician bends a fibre carrying a communication signal, the bending loss might cause the deterioration of the communication light. If this bending loss </w:t>
      </w:r>
      <w:proofErr w:type="gramStart"/>
      <w:r>
        <w:t>is</w:t>
      </w:r>
      <w:proofErr w:type="gramEnd"/>
      <w:r>
        <w:t xml:space="preserve"> too large it will interrupt the service. On the other hand, when too little bending is applied, there is insufficient leaked light for detection at the photo-detector and the fibre cannot be identified. In order to reduce the bending loss with a certain detection sensitivity, it is necessary to optimize the amount of bending applied to the fibre. The </w:t>
      </w:r>
      <w:r w:rsidR="00473B9D">
        <w:rPr>
          <w:rFonts w:eastAsia="MS Mincho" w:hint="eastAsia"/>
        </w:rPr>
        <w:t>optical performances</w:t>
      </w:r>
      <w:r>
        <w:t xml:space="preserve"> of the optical fibre identifier </w:t>
      </w:r>
      <w:proofErr w:type="gramStart"/>
      <w:r w:rsidR="00473B9D">
        <w:rPr>
          <w:rFonts w:eastAsia="MS Mincho" w:hint="eastAsia"/>
        </w:rPr>
        <w:t>are listed</w:t>
      </w:r>
      <w:proofErr w:type="gramEnd"/>
      <w:r w:rsidR="00473B9D">
        <w:rPr>
          <w:rFonts w:eastAsia="MS Mincho" w:hint="eastAsia"/>
        </w:rPr>
        <w:t xml:space="preserve"> in Table I.2. </w:t>
      </w:r>
    </w:p>
    <w:p w14:paraId="168C72C0" w14:textId="17CADFD2" w:rsidR="00A14E30" w:rsidRDefault="00A14E30" w:rsidP="00A14E30">
      <w:pPr>
        <w:pStyle w:val="Heading2"/>
        <w:rPr>
          <w:lang w:eastAsia="ja-JP"/>
        </w:rPr>
      </w:pPr>
      <w:bookmarkStart w:id="70" w:name="_Toc273994547"/>
      <w:bookmarkStart w:id="71" w:name="_Toc271289349"/>
      <w:r>
        <w:rPr>
          <w:lang w:eastAsia="ja-JP"/>
        </w:rPr>
        <w:t>I.5</w:t>
      </w:r>
      <w:r>
        <w:rPr>
          <w:lang w:eastAsia="ja-JP"/>
        </w:rPr>
        <w:tab/>
      </w:r>
      <w:r>
        <w:t>Applicable area</w:t>
      </w:r>
      <w:r w:rsidR="002F004A">
        <w:t>s</w:t>
      </w:r>
      <w:r>
        <w:t xml:space="preserve"> </w:t>
      </w:r>
      <w:r w:rsidR="00473B9D">
        <w:rPr>
          <w:rFonts w:eastAsia="MS Mincho" w:hint="eastAsia"/>
          <w:lang w:eastAsia="ja-JP"/>
        </w:rPr>
        <w:t>and cable types</w:t>
      </w:r>
      <w:bookmarkEnd w:id="70"/>
      <w:bookmarkEnd w:id="71"/>
    </w:p>
    <w:p w14:paraId="251AED1E" w14:textId="30596AD7" w:rsidR="00A14E30" w:rsidRDefault="00A14E30" w:rsidP="00A14E30">
      <w:pPr>
        <w:rPr>
          <w:lang w:eastAsia="en-US"/>
        </w:rPr>
      </w:pPr>
      <w:r>
        <w:t>Table I.1 shows the applicable area</w:t>
      </w:r>
      <w:r w:rsidR="002F004A">
        <w:t>s</w:t>
      </w:r>
      <w:r>
        <w:t xml:space="preserve"> of the optical fibre identification technique in Japan. This technique works well for optical fibres using communication wavelengths of 1310 nm, 1550 nm and the long-wavelength band (L-band) described in [</w:t>
      </w:r>
      <w:r w:rsidR="00891806">
        <w:t>b-</w:t>
      </w:r>
      <w:r>
        <w:t>ITU</w:t>
      </w:r>
      <w:r>
        <w:noBreakHyphen/>
        <w:t>T G.Sup39].</w:t>
      </w:r>
    </w:p>
    <w:p w14:paraId="150768AD" w14:textId="53729877" w:rsidR="00A14E30" w:rsidRDefault="00A14E30" w:rsidP="00A14E30">
      <w:pPr>
        <w:pStyle w:val="TableNoTitle0"/>
      </w:pPr>
      <w:r>
        <w:t xml:space="preserve">Table </w:t>
      </w:r>
      <w:r>
        <w:rPr>
          <w:lang w:eastAsia="ja-JP"/>
        </w:rPr>
        <w:t>I.</w:t>
      </w:r>
      <w:r>
        <w:t>1</w:t>
      </w:r>
      <w:r>
        <w:rPr>
          <w:lang w:eastAsia="ja-JP"/>
        </w:rPr>
        <w:t xml:space="preserve"> – </w:t>
      </w:r>
      <w:r>
        <w:t>Applicable area</w:t>
      </w:r>
      <w:r w:rsidR="00F225E7">
        <w:t>s</w:t>
      </w:r>
      <w:r>
        <w:t xml:space="preserve"> </w:t>
      </w:r>
      <w:r w:rsidR="00473B9D">
        <w:rPr>
          <w:rFonts w:hint="eastAsia"/>
          <w:lang w:eastAsia="ja-JP"/>
        </w:rPr>
        <w:t>and cable type</w:t>
      </w:r>
      <w:r w:rsidR="00F225E7">
        <w:rPr>
          <w:lang w:eastAsia="ja-JP"/>
        </w:rPr>
        <w:t>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7038"/>
      </w:tblGrid>
      <w:tr w:rsidR="00A14E30" w14:paraId="1BE333C2" w14:textId="77777777" w:rsidTr="00CD42E0">
        <w:trPr>
          <w:jc w:val="center"/>
        </w:trPr>
        <w:tc>
          <w:tcPr>
            <w:tcW w:w="2034" w:type="dxa"/>
            <w:tcBorders>
              <w:top w:val="single" w:sz="4" w:space="0" w:color="auto"/>
              <w:left w:val="single" w:sz="4" w:space="0" w:color="auto"/>
              <w:bottom w:val="single" w:sz="4" w:space="0" w:color="auto"/>
              <w:right w:val="single" w:sz="4" w:space="0" w:color="auto"/>
            </w:tcBorders>
            <w:hideMark/>
          </w:tcPr>
          <w:p w14:paraId="584760FB" w14:textId="77777777" w:rsidR="00A14E30" w:rsidRDefault="00A14E30">
            <w:pPr>
              <w:pStyle w:val="Tablehead"/>
            </w:pPr>
            <w:r>
              <w:t>Area</w:t>
            </w:r>
          </w:p>
        </w:tc>
        <w:tc>
          <w:tcPr>
            <w:tcW w:w="7038" w:type="dxa"/>
            <w:tcBorders>
              <w:top w:val="single" w:sz="4" w:space="0" w:color="auto"/>
              <w:left w:val="single" w:sz="4" w:space="0" w:color="auto"/>
              <w:bottom w:val="single" w:sz="4" w:space="0" w:color="auto"/>
              <w:right w:val="single" w:sz="4" w:space="0" w:color="auto"/>
            </w:tcBorders>
            <w:hideMark/>
          </w:tcPr>
          <w:p w14:paraId="45605680" w14:textId="6E4FE797" w:rsidR="00A14E30" w:rsidRPr="0001142C" w:rsidRDefault="00473B9D">
            <w:pPr>
              <w:pStyle w:val="Tablehead"/>
              <w:rPr>
                <w:rFonts w:eastAsia="MS Mincho"/>
                <w:lang w:eastAsia="ja-JP"/>
              </w:rPr>
            </w:pPr>
            <w:r>
              <w:rPr>
                <w:rFonts w:eastAsia="MS Mincho" w:hint="eastAsia"/>
                <w:lang w:eastAsia="ja-JP"/>
              </w:rPr>
              <w:t>Cable type</w:t>
            </w:r>
          </w:p>
        </w:tc>
      </w:tr>
      <w:tr w:rsidR="00A14E30" w14:paraId="4C58E116" w14:textId="77777777" w:rsidTr="00CD42E0">
        <w:trPr>
          <w:trHeight w:val="417"/>
          <w:jc w:val="center"/>
        </w:trPr>
        <w:tc>
          <w:tcPr>
            <w:tcW w:w="2034" w:type="dxa"/>
            <w:tcBorders>
              <w:top w:val="single" w:sz="4" w:space="0" w:color="auto"/>
              <w:left w:val="single" w:sz="4" w:space="0" w:color="auto"/>
              <w:bottom w:val="single" w:sz="4" w:space="0" w:color="auto"/>
              <w:right w:val="single" w:sz="4" w:space="0" w:color="auto"/>
            </w:tcBorders>
            <w:hideMark/>
          </w:tcPr>
          <w:p w14:paraId="76456959" w14:textId="77777777" w:rsidR="00A14E30" w:rsidRDefault="00A14E30">
            <w:pPr>
              <w:pStyle w:val="Tabletext"/>
            </w:pPr>
            <w:r>
              <w:t>Central office</w:t>
            </w:r>
          </w:p>
        </w:tc>
        <w:tc>
          <w:tcPr>
            <w:tcW w:w="7038" w:type="dxa"/>
            <w:tcBorders>
              <w:top w:val="single" w:sz="4" w:space="0" w:color="auto"/>
              <w:left w:val="single" w:sz="4" w:space="0" w:color="auto"/>
              <w:bottom w:val="single" w:sz="4" w:space="0" w:color="auto"/>
              <w:right w:val="single" w:sz="4" w:space="0" w:color="auto"/>
            </w:tcBorders>
            <w:hideMark/>
          </w:tcPr>
          <w:p w14:paraId="5FE76D4C" w14:textId="0A748E4F" w:rsidR="00A14E30" w:rsidRDefault="00473B9D" w:rsidP="00473B9D">
            <w:pPr>
              <w:pStyle w:val="Tabletext"/>
            </w:pPr>
            <w:r>
              <w:rPr>
                <w:rFonts w:eastAsia="MS Mincho" w:hint="eastAsia"/>
                <w:lang w:eastAsia="ja-JP"/>
              </w:rPr>
              <w:t xml:space="preserve">Aramid yarn cable </w:t>
            </w:r>
            <w:r w:rsidR="00A14E30">
              <w:t>(</w:t>
            </w:r>
            <w:r w:rsidR="00A14E30">
              <w:sym w:font="Symbol" w:char="F066"/>
            </w:r>
            <w:r w:rsidR="00A14E30">
              <w:t xml:space="preserve"> 1.1, 1.7 and 2.0 mm)</w:t>
            </w:r>
          </w:p>
        </w:tc>
      </w:tr>
      <w:tr w:rsidR="00A14E30" w14:paraId="3490C0A4" w14:textId="77777777" w:rsidTr="00CD42E0">
        <w:trPr>
          <w:trHeight w:val="65"/>
          <w:jc w:val="center"/>
        </w:trPr>
        <w:tc>
          <w:tcPr>
            <w:tcW w:w="2034" w:type="dxa"/>
            <w:tcBorders>
              <w:top w:val="single" w:sz="4" w:space="0" w:color="auto"/>
              <w:left w:val="single" w:sz="4" w:space="0" w:color="auto"/>
              <w:bottom w:val="single" w:sz="4" w:space="0" w:color="auto"/>
              <w:right w:val="single" w:sz="4" w:space="0" w:color="auto"/>
            </w:tcBorders>
            <w:hideMark/>
          </w:tcPr>
          <w:p w14:paraId="08BFF917" w14:textId="77777777" w:rsidR="00A14E30" w:rsidRDefault="00A14E30">
            <w:pPr>
              <w:pStyle w:val="Tabletext"/>
            </w:pPr>
            <w:r>
              <w:t>Outdoors</w:t>
            </w:r>
          </w:p>
        </w:tc>
        <w:tc>
          <w:tcPr>
            <w:tcW w:w="7038" w:type="dxa"/>
            <w:tcBorders>
              <w:top w:val="single" w:sz="4" w:space="0" w:color="auto"/>
              <w:left w:val="single" w:sz="4" w:space="0" w:color="auto"/>
              <w:bottom w:val="single" w:sz="4" w:space="0" w:color="auto"/>
              <w:right w:val="single" w:sz="4" w:space="0" w:color="auto"/>
            </w:tcBorders>
            <w:hideMark/>
          </w:tcPr>
          <w:p w14:paraId="47C390A4" w14:textId="0D747FDF" w:rsidR="00A14E30" w:rsidRDefault="00473B9D" w:rsidP="00CD42E0">
            <w:pPr>
              <w:pStyle w:val="Tabletext"/>
            </w:pPr>
            <w:r>
              <w:rPr>
                <w:rFonts w:eastAsia="MS Mincho" w:hint="eastAsia"/>
                <w:lang w:eastAsia="ja-JP"/>
              </w:rPr>
              <w:t xml:space="preserve">Primary coated </w:t>
            </w:r>
            <w:r w:rsidR="00A14E30">
              <w:t xml:space="preserve"> fibre (</w:t>
            </w:r>
            <w:r w:rsidR="00A14E30">
              <w:sym w:font="Symbol" w:char="F066"/>
            </w:r>
            <w:r w:rsidR="00A14E30">
              <w:t xml:space="preserve"> 0.25 </w:t>
            </w:r>
            <w:r>
              <w:rPr>
                <w:rFonts w:eastAsia="MS Mincho" w:hint="eastAsia"/>
                <w:lang w:eastAsia="ja-JP"/>
              </w:rPr>
              <w:t>mm) and secondary coated fibre (</w:t>
            </w:r>
            <w:r>
              <w:sym w:font="Symbol" w:char="F066"/>
            </w:r>
            <w:r>
              <w:t xml:space="preserve"> </w:t>
            </w:r>
            <w:r w:rsidR="00A14E30">
              <w:t xml:space="preserve">0.5 mm), </w:t>
            </w:r>
            <w:r w:rsidR="00CD42E0">
              <w:rPr>
                <w:rFonts w:eastAsia="MS Mincho" w:hint="eastAsia"/>
                <w:lang w:eastAsia="ja-JP"/>
              </w:rPr>
              <w:t>4-fibre ribbon, 8-fibre ribbon</w:t>
            </w:r>
          </w:p>
        </w:tc>
      </w:tr>
      <w:tr w:rsidR="00A14E30" w14:paraId="21FEFF69" w14:textId="77777777" w:rsidTr="00CD42E0">
        <w:trPr>
          <w:trHeight w:val="417"/>
          <w:jc w:val="center"/>
        </w:trPr>
        <w:tc>
          <w:tcPr>
            <w:tcW w:w="2034" w:type="dxa"/>
            <w:tcBorders>
              <w:top w:val="single" w:sz="4" w:space="0" w:color="auto"/>
              <w:left w:val="single" w:sz="4" w:space="0" w:color="auto"/>
              <w:bottom w:val="single" w:sz="4" w:space="0" w:color="auto"/>
              <w:right w:val="single" w:sz="4" w:space="0" w:color="auto"/>
            </w:tcBorders>
            <w:hideMark/>
          </w:tcPr>
          <w:p w14:paraId="303B1DFC" w14:textId="77777777" w:rsidR="00A14E30" w:rsidRDefault="00A14E30">
            <w:pPr>
              <w:pStyle w:val="Tabletext"/>
            </w:pPr>
            <w:r>
              <w:t>Indoors</w:t>
            </w:r>
          </w:p>
        </w:tc>
        <w:tc>
          <w:tcPr>
            <w:tcW w:w="7038" w:type="dxa"/>
            <w:tcBorders>
              <w:top w:val="single" w:sz="4" w:space="0" w:color="auto"/>
              <w:left w:val="single" w:sz="4" w:space="0" w:color="auto"/>
              <w:bottom w:val="single" w:sz="4" w:space="0" w:color="auto"/>
              <w:right w:val="single" w:sz="4" w:space="0" w:color="auto"/>
            </w:tcBorders>
            <w:hideMark/>
          </w:tcPr>
          <w:p w14:paraId="66FA0E2F" w14:textId="25EB5175" w:rsidR="00A14E30" w:rsidRDefault="00CD42E0" w:rsidP="00CD42E0">
            <w:pPr>
              <w:pStyle w:val="Tabletext"/>
            </w:pPr>
            <w:r>
              <w:rPr>
                <w:rFonts w:eastAsia="MS Mincho" w:hint="eastAsia"/>
                <w:lang w:eastAsia="ja-JP"/>
              </w:rPr>
              <w:t xml:space="preserve">Aramid yarn cable </w:t>
            </w:r>
            <w:r w:rsidR="00A14E30">
              <w:t>(</w:t>
            </w:r>
            <w:r w:rsidR="00A14E30">
              <w:sym w:font="Symbol" w:char="F066"/>
            </w:r>
            <w:r w:rsidR="00A14E30">
              <w:t xml:space="preserve"> </w:t>
            </w:r>
            <w:r w:rsidR="00A14E30">
              <w:rPr>
                <w:rFonts w:ascii="Symbol" w:hAnsi="Symbol"/>
              </w:rPr>
              <w:t></w:t>
            </w:r>
            <w:r w:rsidR="00A14E30">
              <w:t>.5 mm)</w:t>
            </w:r>
          </w:p>
        </w:tc>
      </w:tr>
    </w:tbl>
    <w:p w14:paraId="4E992CEB" w14:textId="77777777" w:rsidR="00CD42E0" w:rsidRPr="004833EA" w:rsidRDefault="00CD42E0" w:rsidP="00CD42E0">
      <w:pPr>
        <w:tabs>
          <w:tab w:val="left" w:pos="794"/>
          <w:tab w:val="left" w:pos="1191"/>
          <w:tab w:val="left" w:pos="1588"/>
          <w:tab w:val="left" w:pos="1985"/>
        </w:tabs>
        <w:overflowPunct w:val="0"/>
        <w:autoSpaceDE w:val="0"/>
        <w:autoSpaceDN w:val="0"/>
        <w:rPr>
          <w:rFonts w:eastAsia="MS Mincho"/>
          <w:b/>
        </w:rPr>
      </w:pPr>
      <w:r w:rsidRPr="004833EA">
        <w:rPr>
          <w:rFonts w:eastAsia="MS Mincho"/>
          <w:b/>
        </w:rPr>
        <w:t>I.6</w:t>
      </w:r>
      <w:r w:rsidRPr="004833EA">
        <w:rPr>
          <w:rFonts w:eastAsia="MS Mincho"/>
          <w:b/>
        </w:rPr>
        <w:tab/>
        <w:t>Detection of communication light</w:t>
      </w:r>
    </w:p>
    <w:p w14:paraId="655D220A" w14:textId="62234F7B" w:rsidR="00CD42E0" w:rsidRPr="00446BCB" w:rsidRDefault="00CD42E0" w:rsidP="00CD42E0">
      <w:pPr>
        <w:tabs>
          <w:tab w:val="left" w:pos="794"/>
          <w:tab w:val="left" w:pos="1191"/>
          <w:tab w:val="left" w:pos="1588"/>
          <w:tab w:val="left" w:pos="1985"/>
        </w:tabs>
        <w:overflowPunct w:val="0"/>
        <w:autoSpaceDE w:val="0"/>
        <w:autoSpaceDN w:val="0"/>
        <w:rPr>
          <w:rFonts w:eastAsia="MS Mincho"/>
        </w:rPr>
      </w:pPr>
      <w:r w:rsidRPr="00446BCB">
        <w:rPr>
          <w:rFonts w:eastAsia="MS Mincho"/>
        </w:rPr>
        <w:t>There are many cases when it is enough to ensure the fact that the fibre is out-of-service. The optical fibre identifier</w:t>
      </w:r>
      <w:r w:rsidRPr="00446BCB">
        <w:rPr>
          <w:rFonts w:eastAsia="MS Mincho" w:hint="eastAsia"/>
        </w:rPr>
        <w:t xml:space="preserve"> has also a function of </w:t>
      </w:r>
      <w:r w:rsidR="008B412B">
        <w:rPr>
          <w:rFonts w:eastAsia="MS Mincho"/>
        </w:rPr>
        <w:t xml:space="preserve">detecting </w:t>
      </w:r>
      <w:r w:rsidRPr="00446BCB">
        <w:rPr>
          <w:rFonts w:eastAsia="MS Mincho" w:hint="eastAsia"/>
        </w:rPr>
        <w:t xml:space="preserve">the communication light, which </w:t>
      </w:r>
      <w:proofErr w:type="gramStart"/>
      <w:r w:rsidRPr="00446BCB">
        <w:rPr>
          <w:rFonts w:eastAsia="MS Mincho" w:hint="eastAsia"/>
        </w:rPr>
        <w:t>is used</w:t>
      </w:r>
      <w:proofErr w:type="gramEnd"/>
      <w:r w:rsidRPr="00446BCB">
        <w:rPr>
          <w:rFonts w:eastAsia="MS Mincho" w:hint="eastAsia"/>
        </w:rPr>
        <w:t xml:space="preserve"> to ensure that the target fibre is </w:t>
      </w:r>
      <w:r w:rsidRPr="00446BCB">
        <w:rPr>
          <w:rFonts w:eastAsia="MS Mincho"/>
        </w:rPr>
        <w:t>“</w:t>
      </w:r>
      <w:r w:rsidRPr="00446BCB">
        <w:rPr>
          <w:rFonts w:eastAsia="MS Mincho" w:hint="eastAsia"/>
        </w:rPr>
        <w:t>live</w:t>
      </w:r>
      <w:r w:rsidRPr="00446BCB">
        <w:rPr>
          <w:rFonts w:eastAsia="MS Mincho"/>
        </w:rPr>
        <w:t>”</w:t>
      </w:r>
      <w:r w:rsidRPr="00446BCB">
        <w:rPr>
          <w:rFonts w:eastAsia="MS Mincho" w:hint="eastAsia"/>
        </w:rPr>
        <w:t xml:space="preserve"> or </w:t>
      </w:r>
      <w:r w:rsidRPr="00446BCB">
        <w:rPr>
          <w:rFonts w:eastAsia="MS Mincho"/>
        </w:rPr>
        <w:t>“</w:t>
      </w:r>
      <w:r w:rsidRPr="00446BCB">
        <w:rPr>
          <w:rFonts w:eastAsia="MS Mincho" w:hint="eastAsia"/>
        </w:rPr>
        <w:t>dark</w:t>
      </w:r>
      <w:r w:rsidRPr="00446BCB">
        <w:rPr>
          <w:rFonts w:eastAsia="MS Mincho"/>
        </w:rPr>
        <w:t>”</w:t>
      </w:r>
      <w:r w:rsidRPr="00446BCB">
        <w:rPr>
          <w:rFonts w:eastAsia="MS Mincho" w:hint="eastAsia"/>
        </w:rPr>
        <w:t>. For point-to-multipoint network, detecting upstream</w:t>
      </w:r>
      <w:r w:rsidRPr="00446BCB">
        <w:rPr>
          <w:rFonts w:eastAsia="MS Mincho"/>
        </w:rPr>
        <w:t xml:space="preserve"> </w:t>
      </w:r>
      <w:r w:rsidRPr="00446BCB">
        <w:rPr>
          <w:rFonts w:eastAsia="MS Mincho" w:hint="eastAsia"/>
        </w:rPr>
        <w:t xml:space="preserve">light from </w:t>
      </w:r>
      <w:r w:rsidRPr="00E77519">
        <w:rPr>
          <w:rFonts w:eastAsia="MS Mincho"/>
        </w:rPr>
        <w:t>ONU</w:t>
      </w:r>
      <w:r w:rsidRPr="00446BCB">
        <w:rPr>
          <w:rFonts w:eastAsia="MS Mincho" w:hint="eastAsia"/>
        </w:rPr>
        <w:t xml:space="preserve"> </w:t>
      </w:r>
      <w:proofErr w:type="gramStart"/>
      <w:r w:rsidRPr="00446BCB">
        <w:rPr>
          <w:rFonts w:eastAsia="MS Mincho" w:hint="eastAsia"/>
        </w:rPr>
        <w:t>can be used</w:t>
      </w:r>
      <w:proofErr w:type="gramEnd"/>
      <w:r w:rsidRPr="00446BCB">
        <w:rPr>
          <w:rFonts w:eastAsia="MS Mincho" w:hint="eastAsia"/>
        </w:rPr>
        <w:t xml:space="preserve"> for live fibre detection at beyond the optical splitter, in which the upstream light should be detected</w:t>
      </w:r>
      <w:r w:rsidR="00697C41">
        <w:rPr>
          <w:rFonts w:eastAsia="MS Mincho"/>
        </w:rPr>
        <w:t xml:space="preserve"> and</w:t>
      </w:r>
      <w:r w:rsidRPr="00446BCB">
        <w:rPr>
          <w:rFonts w:eastAsia="MS Mincho" w:hint="eastAsia"/>
        </w:rPr>
        <w:t xml:space="preserve"> distinguish</w:t>
      </w:r>
      <w:r w:rsidR="00697C41">
        <w:rPr>
          <w:rFonts w:eastAsia="MS Mincho"/>
        </w:rPr>
        <w:t>ed</w:t>
      </w:r>
      <w:r w:rsidRPr="00446BCB">
        <w:rPr>
          <w:rFonts w:eastAsia="MS Mincho" w:hint="eastAsia"/>
        </w:rPr>
        <w:t xml:space="preserve"> from the downstream light from </w:t>
      </w:r>
      <w:r w:rsidRPr="00E77519">
        <w:rPr>
          <w:rFonts w:eastAsia="MS Mincho"/>
        </w:rPr>
        <w:t>OLT</w:t>
      </w:r>
      <w:r w:rsidRPr="00446BCB">
        <w:rPr>
          <w:rFonts w:eastAsia="MS Mincho" w:hint="eastAsia"/>
        </w:rPr>
        <w:t xml:space="preserve">. </w:t>
      </w:r>
      <w:proofErr w:type="gramStart"/>
      <w:r w:rsidRPr="00446BCB">
        <w:rPr>
          <w:rFonts w:eastAsia="MS Mincho" w:hint="eastAsia"/>
        </w:rPr>
        <w:t xml:space="preserve">The frequency of the upstream light is different with the </w:t>
      </w:r>
      <w:r w:rsidRPr="00E77519">
        <w:rPr>
          <w:rFonts w:eastAsia="MS Mincho"/>
        </w:rPr>
        <w:t>PON</w:t>
      </w:r>
      <w:r w:rsidRPr="00446BCB">
        <w:rPr>
          <w:rFonts w:eastAsia="MS Mincho" w:hint="eastAsia"/>
        </w:rPr>
        <w:t xml:space="preserve"> systems an</w:t>
      </w:r>
      <w:r w:rsidR="00D559F1">
        <w:rPr>
          <w:rFonts w:eastAsia="MS Mincho"/>
        </w:rPr>
        <w:t>d</w:t>
      </w:r>
      <w:r w:rsidRPr="00446BCB">
        <w:rPr>
          <w:rFonts w:eastAsia="MS Mincho" w:hint="eastAsia"/>
        </w:rPr>
        <w:t xml:space="preserve"> its setting, and should follow the operators</w:t>
      </w:r>
      <w:r w:rsidRPr="00446BCB">
        <w:rPr>
          <w:rFonts w:eastAsia="MS Mincho"/>
        </w:rPr>
        <w:t>’</w:t>
      </w:r>
      <w:r w:rsidRPr="00446BCB">
        <w:rPr>
          <w:rFonts w:eastAsia="MS Mincho" w:hint="eastAsia"/>
        </w:rPr>
        <w:t xml:space="preserve"> guidance.</w:t>
      </w:r>
      <w:proofErr w:type="gramEnd"/>
    </w:p>
    <w:p w14:paraId="40EFBE56" w14:textId="77777777" w:rsidR="00CD42E0" w:rsidRPr="004833EA" w:rsidRDefault="00CD42E0" w:rsidP="00CD42E0">
      <w:pPr>
        <w:tabs>
          <w:tab w:val="left" w:pos="794"/>
          <w:tab w:val="left" w:pos="1191"/>
          <w:tab w:val="left" w:pos="1588"/>
          <w:tab w:val="left" w:pos="1985"/>
        </w:tabs>
        <w:overflowPunct w:val="0"/>
        <w:autoSpaceDE w:val="0"/>
        <w:autoSpaceDN w:val="0"/>
        <w:rPr>
          <w:rFonts w:eastAsia="MS Mincho"/>
          <w:b/>
        </w:rPr>
      </w:pPr>
      <w:r w:rsidRPr="004833EA">
        <w:rPr>
          <w:rFonts w:eastAsia="MS Mincho"/>
          <w:b/>
        </w:rPr>
        <w:t>I.7</w:t>
      </w:r>
      <w:r w:rsidRPr="004833EA">
        <w:rPr>
          <w:rFonts w:eastAsia="MS Mincho"/>
          <w:b/>
        </w:rPr>
        <w:tab/>
        <w:t>Optical performance of optical fibre identifier</w:t>
      </w:r>
    </w:p>
    <w:p w14:paraId="4865C7E0" w14:textId="76354A47" w:rsidR="00555C4F" w:rsidRDefault="00CD42E0" w:rsidP="00CD42E0">
      <w:pPr>
        <w:tabs>
          <w:tab w:val="left" w:pos="794"/>
          <w:tab w:val="left" w:pos="1191"/>
          <w:tab w:val="left" w:pos="1588"/>
          <w:tab w:val="left" w:pos="1985"/>
        </w:tabs>
        <w:overflowPunct w:val="0"/>
        <w:autoSpaceDE w:val="0"/>
        <w:autoSpaceDN w:val="0"/>
        <w:rPr>
          <w:rFonts w:eastAsia="MS Mincho"/>
        </w:rPr>
      </w:pPr>
      <w:r w:rsidRPr="00446BCB">
        <w:rPr>
          <w:rFonts w:eastAsia="MS Mincho" w:hint="eastAsia"/>
        </w:rPr>
        <w:t xml:space="preserve">Table I.2 shows typical optical performances of optical fibre identifier. </w:t>
      </w:r>
    </w:p>
    <w:p w14:paraId="756F755C" w14:textId="77777777" w:rsidR="00555C4F" w:rsidRDefault="00555C4F">
      <w:pPr>
        <w:spacing w:before="0" w:after="160" w:line="259" w:lineRule="auto"/>
        <w:rPr>
          <w:rFonts w:eastAsia="MS Mincho"/>
        </w:rPr>
      </w:pPr>
      <w:r>
        <w:rPr>
          <w:rFonts w:eastAsia="MS Mincho"/>
        </w:rPr>
        <w:br w:type="page"/>
      </w:r>
    </w:p>
    <w:p w14:paraId="03B1C607" w14:textId="77777777" w:rsidR="00CD42E0" w:rsidRPr="00446BCB" w:rsidRDefault="00CD42E0" w:rsidP="00CD42E0">
      <w:pPr>
        <w:keepNext/>
        <w:keepLines/>
        <w:tabs>
          <w:tab w:val="left" w:pos="794"/>
          <w:tab w:val="left" w:pos="1191"/>
          <w:tab w:val="left" w:pos="1588"/>
          <w:tab w:val="left" w:pos="1985"/>
        </w:tabs>
        <w:overflowPunct w:val="0"/>
        <w:autoSpaceDE w:val="0"/>
        <w:autoSpaceDN w:val="0"/>
        <w:spacing w:before="360" w:after="120"/>
        <w:jc w:val="center"/>
        <w:rPr>
          <w:rFonts w:eastAsia="MS Mincho"/>
          <w:b/>
        </w:rPr>
      </w:pPr>
      <w:r w:rsidRPr="00446BCB">
        <w:rPr>
          <w:rFonts w:eastAsia="MS Mincho" w:hint="eastAsia"/>
          <w:b/>
          <w:lang w:eastAsia="en-US"/>
        </w:rPr>
        <w:lastRenderedPageBreak/>
        <w:t xml:space="preserve">Table </w:t>
      </w:r>
      <w:r w:rsidRPr="00446BCB">
        <w:rPr>
          <w:rFonts w:eastAsia="MS Mincho" w:hint="eastAsia"/>
          <w:b/>
        </w:rPr>
        <w:t xml:space="preserve">I.2 </w:t>
      </w:r>
      <w:r w:rsidRPr="00446BCB">
        <w:rPr>
          <w:rFonts w:eastAsia="MS Mincho"/>
          <w:b/>
        </w:rPr>
        <w:t>–</w:t>
      </w:r>
      <w:r w:rsidRPr="00446BCB">
        <w:rPr>
          <w:rFonts w:eastAsia="MS Mincho" w:hint="eastAsia"/>
          <w:b/>
        </w:rPr>
        <w:t xml:space="preserve"> Optical </w:t>
      </w:r>
      <w:r w:rsidRPr="00446BCB">
        <w:rPr>
          <w:rFonts w:eastAsia="MS Mincho"/>
          <w:b/>
        </w:rPr>
        <w:t>performances</w:t>
      </w:r>
      <w:r w:rsidRPr="00446BCB">
        <w:rPr>
          <w:rFonts w:eastAsia="MS Mincho" w:hint="eastAsia"/>
          <w:b/>
        </w:rPr>
        <w:t xml:space="preserve"> of optical fibre identifier</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552"/>
        <w:gridCol w:w="4961"/>
      </w:tblGrid>
      <w:tr w:rsidR="00CD42E0" w:rsidRPr="00446BCB" w14:paraId="25ABB576" w14:textId="77777777" w:rsidTr="00C81833">
        <w:trPr>
          <w:jc w:val="center"/>
        </w:trPr>
        <w:tc>
          <w:tcPr>
            <w:tcW w:w="1951" w:type="dxa"/>
          </w:tcPr>
          <w:p w14:paraId="5606B25D" w14:textId="77777777" w:rsidR="00CD42E0" w:rsidRPr="00446BCB" w:rsidRDefault="00CD42E0" w:rsidP="00C81833">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80" w:after="80"/>
              <w:jc w:val="center"/>
              <w:rPr>
                <w:rFonts w:eastAsia="MS Mincho"/>
                <w:b/>
                <w:szCs w:val="22"/>
              </w:rPr>
            </w:pPr>
            <w:r w:rsidRPr="00446BCB">
              <w:rPr>
                <w:rFonts w:eastAsia="MS Mincho" w:hint="eastAsia"/>
                <w:b/>
                <w:szCs w:val="22"/>
              </w:rPr>
              <w:t>Function</w:t>
            </w:r>
          </w:p>
        </w:tc>
        <w:tc>
          <w:tcPr>
            <w:tcW w:w="2552" w:type="dxa"/>
          </w:tcPr>
          <w:p w14:paraId="59F57FFC" w14:textId="77777777" w:rsidR="00CD42E0" w:rsidRPr="00446BCB" w:rsidRDefault="00CD42E0" w:rsidP="00C81833">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80" w:after="80"/>
              <w:jc w:val="center"/>
              <w:rPr>
                <w:rFonts w:eastAsia="MS Mincho"/>
                <w:b/>
                <w:szCs w:val="22"/>
              </w:rPr>
            </w:pPr>
            <w:r w:rsidRPr="00446BCB">
              <w:rPr>
                <w:rFonts w:eastAsia="MS Mincho" w:hint="eastAsia"/>
                <w:b/>
                <w:szCs w:val="22"/>
              </w:rPr>
              <w:t>Item</w:t>
            </w:r>
          </w:p>
        </w:tc>
        <w:tc>
          <w:tcPr>
            <w:tcW w:w="4961" w:type="dxa"/>
          </w:tcPr>
          <w:p w14:paraId="3A3BDD75" w14:textId="77777777" w:rsidR="00CD42E0" w:rsidRPr="00446BCB" w:rsidRDefault="00CD42E0" w:rsidP="00C81833">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80" w:after="80"/>
              <w:jc w:val="center"/>
              <w:rPr>
                <w:rFonts w:eastAsia="MS Mincho"/>
                <w:b/>
                <w:szCs w:val="22"/>
              </w:rPr>
            </w:pPr>
            <w:r w:rsidRPr="00446BCB">
              <w:rPr>
                <w:rFonts w:eastAsia="MS Mincho" w:hint="eastAsia"/>
                <w:b/>
                <w:szCs w:val="22"/>
              </w:rPr>
              <w:t>Performance</w:t>
            </w:r>
          </w:p>
        </w:tc>
      </w:tr>
      <w:tr w:rsidR="00CD42E0" w:rsidRPr="00446BCB" w14:paraId="493D2C5B" w14:textId="77777777" w:rsidTr="00C81833">
        <w:trPr>
          <w:trHeight w:val="417"/>
          <w:jc w:val="center"/>
        </w:trPr>
        <w:tc>
          <w:tcPr>
            <w:tcW w:w="1951" w:type="dxa"/>
            <w:vMerge w:val="restart"/>
          </w:tcPr>
          <w:p w14:paraId="475D2F2E"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Fibre identification</w:t>
            </w:r>
          </w:p>
        </w:tc>
        <w:tc>
          <w:tcPr>
            <w:tcW w:w="2552" w:type="dxa"/>
          </w:tcPr>
          <w:p w14:paraId="5CE7E435"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Spectral response</w:t>
            </w:r>
          </w:p>
        </w:tc>
        <w:tc>
          <w:tcPr>
            <w:tcW w:w="4961" w:type="dxa"/>
          </w:tcPr>
          <w:p w14:paraId="472A9FB1"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900 ~ 1700 nm</w:t>
            </w:r>
          </w:p>
        </w:tc>
      </w:tr>
      <w:tr w:rsidR="00CD42E0" w:rsidRPr="00446BCB" w14:paraId="0A28F57B" w14:textId="77777777" w:rsidTr="00C81833">
        <w:trPr>
          <w:trHeight w:val="417"/>
          <w:jc w:val="center"/>
        </w:trPr>
        <w:tc>
          <w:tcPr>
            <w:tcW w:w="1951" w:type="dxa"/>
            <w:vMerge/>
          </w:tcPr>
          <w:p w14:paraId="4ADB7DD8"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p>
        </w:tc>
        <w:tc>
          <w:tcPr>
            <w:tcW w:w="2552" w:type="dxa"/>
          </w:tcPr>
          <w:p w14:paraId="617798B0"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szCs w:val="22"/>
              </w:rPr>
              <w:t>Receiver</w:t>
            </w:r>
            <w:r w:rsidRPr="00446BCB">
              <w:rPr>
                <w:rFonts w:eastAsia="MS Mincho" w:hint="eastAsia"/>
                <w:szCs w:val="22"/>
              </w:rPr>
              <w:t xml:space="preserve"> sensitivity</w:t>
            </w:r>
          </w:p>
        </w:tc>
        <w:tc>
          <w:tcPr>
            <w:tcW w:w="4961" w:type="dxa"/>
          </w:tcPr>
          <w:p w14:paraId="4429943E"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b/>
              </w:rPr>
            </w:pPr>
            <w:r w:rsidRPr="00446BCB">
              <w:rPr>
                <w:rFonts w:eastAsia="MS Mincho"/>
                <w:szCs w:val="22"/>
                <w:lang w:eastAsia="en-US"/>
              </w:rPr>
              <w:t>≤</w:t>
            </w:r>
            <w:r w:rsidRPr="00446BCB">
              <w:rPr>
                <w:rFonts w:eastAsia="MS Mincho" w:hint="eastAsia"/>
                <w:szCs w:val="22"/>
              </w:rPr>
              <w:t xml:space="preserve"> -80 dBm</w:t>
            </w:r>
          </w:p>
        </w:tc>
      </w:tr>
      <w:tr w:rsidR="00CD42E0" w:rsidRPr="00446BCB" w14:paraId="59FD1BBA" w14:textId="77777777" w:rsidTr="00C81833">
        <w:trPr>
          <w:trHeight w:val="65"/>
          <w:jc w:val="center"/>
        </w:trPr>
        <w:tc>
          <w:tcPr>
            <w:tcW w:w="1951" w:type="dxa"/>
            <w:vMerge/>
          </w:tcPr>
          <w:p w14:paraId="605E12D3"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p>
        </w:tc>
        <w:tc>
          <w:tcPr>
            <w:tcW w:w="2552" w:type="dxa"/>
          </w:tcPr>
          <w:p w14:paraId="140509C3"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Induced loss (Note1)</w:t>
            </w:r>
          </w:p>
        </w:tc>
        <w:tc>
          <w:tcPr>
            <w:tcW w:w="4961" w:type="dxa"/>
          </w:tcPr>
          <w:p w14:paraId="205440E7" w14:textId="7FAD1CB6"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szCs w:val="22"/>
                <w:lang w:eastAsia="en-US"/>
              </w:rPr>
              <w:t>≤</w:t>
            </w:r>
            <w:r w:rsidRPr="00446BCB">
              <w:rPr>
                <w:rFonts w:eastAsia="MS Mincho" w:hint="eastAsia"/>
                <w:szCs w:val="22"/>
              </w:rPr>
              <w:t xml:space="preserve"> 1 dB at 1310 nm, </w:t>
            </w:r>
          </w:p>
          <w:p w14:paraId="5B4AA732" w14:textId="2F337C10"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b/>
                <w:szCs w:val="22"/>
              </w:rPr>
            </w:pPr>
            <w:r w:rsidRPr="00446BCB">
              <w:rPr>
                <w:rFonts w:eastAsia="MS Mincho"/>
                <w:szCs w:val="22"/>
                <w:lang w:eastAsia="en-US"/>
              </w:rPr>
              <w:t>≤</w:t>
            </w:r>
            <w:r w:rsidRPr="00446BCB">
              <w:rPr>
                <w:rFonts w:eastAsia="MS Mincho" w:hint="eastAsia"/>
                <w:szCs w:val="22"/>
              </w:rPr>
              <w:t xml:space="preserve"> 2 dB at 1550 nm</w:t>
            </w:r>
          </w:p>
        </w:tc>
      </w:tr>
      <w:tr w:rsidR="00CD42E0" w:rsidRPr="00446BCB" w14:paraId="680EC948" w14:textId="77777777" w:rsidTr="00C81833">
        <w:trPr>
          <w:trHeight w:val="65"/>
          <w:jc w:val="center"/>
        </w:trPr>
        <w:tc>
          <w:tcPr>
            <w:tcW w:w="1951" w:type="dxa"/>
          </w:tcPr>
          <w:p w14:paraId="5E1DA45B"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Communication light detection</w:t>
            </w:r>
          </w:p>
        </w:tc>
        <w:tc>
          <w:tcPr>
            <w:tcW w:w="2552" w:type="dxa"/>
          </w:tcPr>
          <w:p w14:paraId="32372594"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szCs w:val="22"/>
              </w:rPr>
              <w:t>Detectable</w:t>
            </w:r>
            <w:r w:rsidRPr="00446BCB">
              <w:rPr>
                <w:rFonts w:eastAsia="MS Mincho" w:hint="eastAsia"/>
                <w:szCs w:val="22"/>
              </w:rPr>
              <w:t xml:space="preserve"> power range (Note 1)</w:t>
            </w:r>
          </w:p>
        </w:tc>
        <w:tc>
          <w:tcPr>
            <w:tcW w:w="4961" w:type="dxa"/>
          </w:tcPr>
          <w:p w14:paraId="08A97589"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szCs w:val="22"/>
                <w:lang w:eastAsia="en-US"/>
              </w:rPr>
              <w:t>≥</w:t>
            </w:r>
            <w:r w:rsidRPr="00446BCB">
              <w:rPr>
                <w:rFonts w:eastAsia="MS Mincho" w:hint="eastAsia"/>
                <w:szCs w:val="22"/>
              </w:rPr>
              <w:t xml:space="preserve"> -30 dBm</w:t>
            </w:r>
          </w:p>
        </w:tc>
      </w:tr>
      <w:tr w:rsidR="00CD42E0" w:rsidRPr="00446BCB" w14:paraId="2C91F90D" w14:textId="77777777" w:rsidTr="00C81833">
        <w:trPr>
          <w:trHeight w:val="65"/>
          <w:jc w:val="center"/>
        </w:trPr>
        <w:tc>
          <w:tcPr>
            <w:tcW w:w="1951" w:type="dxa"/>
          </w:tcPr>
          <w:p w14:paraId="1A4CB80F"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Upstream light detection</w:t>
            </w:r>
          </w:p>
        </w:tc>
        <w:tc>
          <w:tcPr>
            <w:tcW w:w="2552" w:type="dxa"/>
          </w:tcPr>
          <w:p w14:paraId="0C3DD651"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hint="eastAsia"/>
                <w:szCs w:val="22"/>
              </w:rPr>
              <w:t>Detectable power range</w:t>
            </w:r>
          </w:p>
        </w:tc>
        <w:tc>
          <w:tcPr>
            <w:tcW w:w="4961" w:type="dxa"/>
          </w:tcPr>
          <w:p w14:paraId="3B53A41D"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rPr>
            </w:pPr>
            <w:r w:rsidRPr="00446BCB">
              <w:rPr>
                <w:rFonts w:eastAsia="MS Mincho"/>
                <w:szCs w:val="22"/>
                <w:lang w:eastAsia="en-US"/>
              </w:rPr>
              <w:t>≥</w:t>
            </w:r>
            <w:r w:rsidRPr="00446BCB">
              <w:rPr>
                <w:rFonts w:eastAsia="MS Mincho" w:hint="eastAsia"/>
                <w:szCs w:val="22"/>
              </w:rPr>
              <w:t xml:space="preserve"> -5 dBm for upstream</w:t>
            </w:r>
          </w:p>
          <w:p w14:paraId="12CBB957" w14:textId="77777777" w:rsidR="00CD42E0" w:rsidRPr="00446BCB"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Cs w:val="22"/>
                <w:lang w:eastAsia="en-US"/>
              </w:rPr>
            </w:pPr>
            <w:r w:rsidRPr="00446BCB">
              <w:rPr>
                <w:rFonts w:eastAsia="MS Mincho"/>
                <w:szCs w:val="22"/>
                <w:lang w:eastAsia="en-US"/>
              </w:rPr>
              <w:t>≤</w:t>
            </w:r>
            <w:r w:rsidRPr="00446BCB">
              <w:rPr>
                <w:rFonts w:eastAsia="MS Mincho" w:hint="eastAsia"/>
                <w:szCs w:val="22"/>
              </w:rPr>
              <w:t xml:space="preserve"> +3 dBm for downstream (Note 2)</w:t>
            </w:r>
          </w:p>
        </w:tc>
      </w:tr>
      <w:tr w:rsidR="00CD42E0" w:rsidRPr="00446BCB" w14:paraId="702F8104" w14:textId="77777777" w:rsidTr="00C81833">
        <w:trPr>
          <w:trHeight w:val="417"/>
          <w:jc w:val="center"/>
        </w:trPr>
        <w:tc>
          <w:tcPr>
            <w:tcW w:w="9464" w:type="dxa"/>
            <w:gridSpan w:val="3"/>
          </w:tcPr>
          <w:p w14:paraId="770C3545" w14:textId="77777777" w:rsidR="00CD42E0" w:rsidRPr="00E77519" w:rsidRDefault="00CD42E0" w:rsidP="00C818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 w:val="20"/>
                <w:szCs w:val="20"/>
              </w:rPr>
            </w:pPr>
            <w:r w:rsidRPr="00E77519">
              <w:rPr>
                <w:rFonts w:eastAsia="MS Mincho"/>
                <w:sz w:val="20"/>
                <w:szCs w:val="20"/>
              </w:rPr>
              <w:t xml:space="preserve">Note 1 – Primary-coated fibre, G.652 and G.657.A. </w:t>
            </w:r>
          </w:p>
          <w:p w14:paraId="2A649832" w14:textId="77777777" w:rsidR="00CD42E0" w:rsidRPr="00446BCB" w:rsidRDefault="00CD42E0" w:rsidP="00C81833">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80" w:after="80"/>
              <w:rPr>
                <w:rFonts w:eastAsia="MS Mincho"/>
                <w:szCs w:val="22"/>
              </w:rPr>
            </w:pPr>
            <w:r w:rsidRPr="00E77519">
              <w:rPr>
                <w:rFonts w:eastAsia="MS Mincho"/>
                <w:sz w:val="20"/>
                <w:szCs w:val="20"/>
              </w:rPr>
              <w:t xml:space="preserve">Note 2 </w:t>
            </w:r>
            <w:r w:rsidRPr="00E77519">
              <w:rPr>
                <w:rFonts w:eastAsia="MS Mincho"/>
                <w:b/>
                <w:sz w:val="20"/>
                <w:szCs w:val="20"/>
              </w:rPr>
              <w:t xml:space="preserve">– </w:t>
            </w:r>
            <w:r w:rsidRPr="00E77519">
              <w:rPr>
                <w:rFonts w:eastAsia="MS Mincho"/>
                <w:sz w:val="20"/>
                <w:szCs w:val="20"/>
              </w:rPr>
              <w:t>Maximum downstream power level in the fibre to detect upstream light.</w:t>
            </w:r>
          </w:p>
        </w:tc>
      </w:tr>
    </w:tbl>
    <w:p w14:paraId="697561E6" w14:textId="2500AE6F" w:rsidR="008637C5" w:rsidRDefault="008637C5" w:rsidP="00CD42E0">
      <w:pPr>
        <w:tabs>
          <w:tab w:val="left" w:pos="1191"/>
          <w:tab w:val="left" w:pos="1588"/>
          <w:tab w:val="left" w:pos="1985"/>
        </w:tabs>
        <w:overflowPunct w:val="0"/>
        <w:autoSpaceDE w:val="0"/>
        <w:autoSpaceDN w:val="0"/>
        <w:rPr>
          <w:rFonts w:eastAsia="MS Mincho"/>
        </w:rPr>
      </w:pPr>
    </w:p>
    <w:p w14:paraId="2630953E" w14:textId="77777777" w:rsidR="008637C5" w:rsidRDefault="008637C5">
      <w:pPr>
        <w:spacing w:before="0" w:after="160" w:line="259" w:lineRule="auto"/>
        <w:rPr>
          <w:rFonts w:eastAsia="MS Mincho"/>
        </w:rPr>
      </w:pPr>
      <w:r>
        <w:rPr>
          <w:rFonts w:eastAsia="MS Mincho"/>
        </w:rPr>
        <w:br w:type="page"/>
      </w:r>
    </w:p>
    <w:p w14:paraId="4A5E2F63" w14:textId="4B2BB3C5" w:rsidR="00C16E7D" w:rsidRDefault="005C2733" w:rsidP="004833EA">
      <w:pPr>
        <w:pStyle w:val="AppendixNoTitle0"/>
      </w:pPr>
      <w:r>
        <w:rPr>
          <w:lang w:val="en-US"/>
        </w:rPr>
        <w:lastRenderedPageBreak/>
        <w:t>Appendix II</w:t>
      </w:r>
      <w:r>
        <w:rPr>
          <w:lang w:val="en-US"/>
        </w:rPr>
        <w:br/>
      </w:r>
      <w:r>
        <w:rPr>
          <w:lang w:val="en-US"/>
        </w:rPr>
        <w:br/>
      </w:r>
      <w:r w:rsidR="00C16E7D">
        <w:t>Chinese experience – Optical fibre identification technology in China</w:t>
      </w:r>
    </w:p>
    <w:p w14:paraId="1A4CCCFF" w14:textId="77777777" w:rsidR="00C16E7D" w:rsidRPr="00C7339E" w:rsidRDefault="00C16E7D" w:rsidP="00695797">
      <w:pPr>
        <w:jc w:val="center"/>
        <w:rPr>
          <w:lang w:val="en-US"/>
        </w:rPr>
      </w:pPr>
      <w:r w:rsidRPr="00C7339E">
        <w:rPr>
          <w:lang w:val="en-US"/>
        </w:rPr>
        <w:t>(This appendix does not form an integral part of this Recommendation)</w:t>
      </w:r>
    </w:p>
    <w:p w14:paraId="0F6118EC" w14:textId="77777777" w:rsidR="00C16E7D" w:rsidRDefault="00C16E7D" w:rsidP="00C16E7D">
      <w:pPr>
        <w:pStyle w:val="Heading2"/>
        <w:rPr>
          <w:lang w:eastAsia="ja-JP"/>
        </w:rPr>
      </w:pPr>
      <w:r>
        <w:rPr>
          <w:lang w:eastAsia="ja-JP"/>
        </w:rPr>
        <w:t>II.1</w:t>
      </w:r>
      <w:r>
        <w:rPr>
          <w:lang w:eastAsia="ja-JP"/>
        </w:rPr>
        <w:tab/>
        <w:t xml:space="preserve">Introduction </w:t>
      </w:r>
    </w:p>
    <w:p w14:paraId="1B05D7C0" w14:textId="0E5BAAEF" w:rsidR="00C16E7D" w:rsidRDefault="00C16E7D" w:rsidP="00C16E7D">
      <w:r>
        <w:t xml:space="preserve">For application without pre-installed coupler to inject identification light, </w:t>
      </w:r>
      <w:r w:rsidR="00056769">
        <w:t>optical</w:t>
      </w:r>
      <w:r>
        <w:t xml:space="preserve"> fibre identification using </w:t>
      </w:r>
      <w:r w:rsidRPr="00DD4653">
        <w:t>the communication signals in the fibre</w:t>
      </w:r>
      <w:r w:rsidR="00342A4A">
        <w:t xml:space="preserve"> line</w:t>
      </w:r>
      <w:r w:rsidRPr="00DD4653">
        <w:t xml:space="preserve"> as the test light</w:t>
      </w:r>
      <w:r>
        <w:t>, without identification light</w:t>
      </w:r>
      <w:r>
        <w:rPr>
          <w:rFonts w:hint="eastAsia"/>
          <w:lang w:eastAsia="zh-CN"/>
        </w:rPr>
        <w:t>,</w:t>
      </w:r>
      <w:r>
        <w:t xml:space="preserve"> could be applied.Th</w:t>
      </w:r>
      <w:r>
        <w:rPr>
          <w:color w:val="000000"/>
        </w:rPr>
        <w:t xml:space="preserve">e method also uses a non-destructive macrobending technique, and is only applicable for live fibre with communication light, not workable for dark fibres. </w:t>
      </w:r>
      <w:r>
        <w:t xml:space="preserve"> </w:t>
      </w:r>
    </w:p>
    <w:p w14:paraId="4A329533" w14:textId="77777777" w:rsidR="00C16E7D" w:rsidRDefault="00C16E7D" w:rsidP="00C16E7D">
      <w:pPr>
        <w:pStyle w:val="Heading2"/>
        <w:rPr>
          <w:lang w:eastAsia="ja-JP"/>
        </w:rPr>
      </w:pPr>
      <w:r>
        <w:rPr>
          <w:lang w:eastAsia="ja-JP"/>
        </w:rPr>
        <w:t>II.2</w:t>
      </w:r>
      <w:r>
        <w:rPr>
          <w:lang w:eastAsia="ja-JP"/>
        </w:rPr>
        <w:tab/>
        <w:t xml:space="preserve">Configuration </w:t>
      </w:r>
    </w:p>
    <w:p w14:paraId="1192A510" w14:textId="0842E5EF" w:rsidR="00C16E7D" w:rsidRDefault="00C16E7D" w:rsidP="00C16E7D">
      <w:r>
        <w:t xml:space="preserve">Figure </w:t>
      </w:r>
      <w:r w:rsidR="00C83C6F">
        <w:t>II.</w:t>
      </w:r>
      <w:r>
        <w:t xml:space="preserve">1 </w:t>
      </w:r>
      <w:r>
        <w:rPr>
          <w:color w:val="000000"/>
        </w:rPr>
        <w:t>shows the confi</w:t>
      </w:r>
      <w:r>
        <w:t xml:space="preserve">guration for optical fibre identification without </w:t>
      </w:r>
      <w:r w:rsidR="00415A3E">
        <w:t xml:space="preserve">the </w:t>
      </w:r>
      <w:r>
        <w:t>identification light</w:t>
      </w:r>
      <w:r w:rsidRPr="00DD4653">
        <w:t xml:space="preserve">. </w:t>
      </w:r>
      <w:r>
        <w:t>Compared to fibre identification using identification light,</w:t>
      </w:r>
      <w:r w:rsidR="00415A3E">
        <w:t xml:space="preserve"> </w:t>
      </w:r>
      <w:r>
        <w:t>l</w:t>
      </w:r>
      <w:r w:rsidRPr="00DD4653">
        <w:t xml:space="preserve">ow modulation </w:t>
      </w:r>
      <w:proofErr w:type="gramStart"/>
      <w:r w:rsidRPr="00DD4653">
        <w:t>is added</w:t>
      </w:r>
      <w:proofErr w:type="gramEnd"/>
      <w:r w:rsidRPr="00DD4653">
        <w:t xml:space="preserve"> to the live fibre for identification</w:t>
      </w:r>
      <w:r w:rsidRPr="00445949">
        <w:t xml:space="preserve"> </w:t>
      </w:r>
      <w:r>
        <w:t>by signal generator,</w:t>
      </w:r>
      <w:r w:rsidR="00415A3E">
        <w:t xml:space="preserve"> </w:t>
      </w:r>
      <w:r>
        <w:t>shown in Figure II.1</w:t>
      </w:r>
      <w:r w:rsidRPr="00DD4653">
        <w:t>, which introduce</w:t>
      </w:r>
      <w:r>
        <w:t>s</w:t>
      </w:r>
      <w:r w:rsidRPr="00DD4653">
        <w:t xml:space="preserve"> periodical insertion loss of the link</w:t>
      </w:r>
      <w:r>
        <w:t xml:space="preserve">, </w:t>
      </w:r>
      <w:r w:rsidRPr="00DD4653">
        <w:t xml:space="preserve">detected by </w:t>
      </w:r>
      <w:r w:rsidR="00415A3E">
        <w:t>optical</w:t>
      </w:r>
      <w:r w:rsidRPr="00DD4653">
        <w:t xml:space="preserve"> fibre identifier.</w:t>
      </w:r>
      <w:r>
        <w:t xml:space="preserve"> </w:t>
      </w:r>
      <w:proofErr w:type="gramStart"/>
      <w:r>
        <w:t>And</w:t>
      </w:r>
      <w:proofErr w:type="gramEnd"/>
      <w:r>
        <w:t xml:space="preserve"> the optical fibre identifier is similar, however added the fu</w:t>
      </w:r>
      <w:r w:rsidR="00415A3E">
        <w:t>nc</w:t>
      </w:r>
      <w:r w:rsidR="001105E5">
        <w:t>tion of det</w:t>
      </w:r>
      <w:r>
        <w:t xml:space="preserve">ection of the </w:t>
      </w:r>
      <w:r w:rsidRPr="00DD4653">
        <w:t>periodical insertion loss of the link</w:t>
      </w:r>
      <w:r>
        <w:t>.</w:t>
      </w:r>
    </w:p>
    <w:p w14:paraId="41D320FE" w14:textId="77777777" w:rsidR="00C16E7D" w:rsidRDefault="00C16E7D" w:rsidP="00C16E7D">
      <w:pPr>
        <w:jc w:val="center"/>
        <w:rPr>
          <w:rFonts w:eastAsia="MS Mincho"/>
        </w:rPr>
      </w:pPr>
      <w:r>
        <w:rPr>
          <w:noProof/>
          <w:lang w:eastAsia="en-GB"/>
        </w:rPr>
        <w:drawing>
          <wp:inline distT="0" distB="0" distL="0" distR="0" wp14:anchorId="256A9F4D" wp14:editId="066E1881">
            <wp:extent cx="5301343" cy="13665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01" cy="1375119"/>
                    </a:xfrm>
                    <a:prstGeom prst="rect">
                      <a:avLst/>
                    </a:prstGeom>
                  </pic:spPr>
                </pic:pic>
              </a:graphicData>
            </a:graphic>
          </wp:inline>
        </w:drawing>
      </w:r>
    </w:p>
    <w:p w14:paraId="5BA5835E" w14:textId="77777777" w:rsidR="00C16E7D" w:rsidRDefault="00C16E7D" w:rsidP="00C16E7D">
      <w:pPr>
        <w:pStyle w:val="FigureNoTitle0"/>
        <w:rPr>
          <w:lang w:eastAsia="ja-JP"/>
        </w:rPr>
      </w:pPr>
      <w:r>
        <w:rPr>
          <w:lang w:eastAsia="ja-JP"/>
        </w:rPr>
        <w:t>Figure II.1 – Configuration for optical fibre identification without identification light</w:t>
      </w:r>
    </w:p>
    <w:p w14:paraId="77AD97D8" w14:textId="77777777" w:rsidR="00C16E7D" w:rsidRDefault="00C16E7D" w:rsidP="00C16E7D"/>
    <w:p w14:paraId="59A72C7C" w14:textId="77777777" w:rsidR="00C16E7D" w:rsidRDefault="00C16E7D" w:rsidP="00C16E7D">
      <w:pPr>
        <w:jc w:val="center"/>
        <w:rPr>
          <w:lang w:eastAsia="zh-CN"/>
        </w:rPr>
      </w:pPr>
      <w:r w:rsidDel="001F6C5D">
        <w:rPr>
          <w:noProof/>
          <w:lang w:val="en-US" w:eastAsia="zh-CN"/>
        </w:rPr>
        <w:t xml:space="preserve"> </w:t>
      </w:r>
      <w:r>
        <w:rPr>
          <w:noProof/>
          <w:lang w:eastAsia="en-GB"/>
        </w:rPr>
        <w:drawing>
          <wp:inline distT="0" distB="0" distL="0" distR="0" wp14:anchorId="48AEC3EF" wp14:editId="739F9511">
            <wp:extent cx="2857500" cy="89524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008" cy="900731"/>
                    </a:xfrm>
                    <a:prstGeom prst="rect">
                      <a:avLst/>
                    </a:prstGeom>
                  </pic:spPr>
                </pic:pic>
              </a:graphicData>
            </a:graphic>
          </wp:inline>
        </w:drawing>
      </w:r>
    </w:p>
    <w:p w14:paraId="7D6263FD" w14:textId="77777777" w:rsidR="00C16E7D" w:rsidRDefault="00C16E7D" w:rsidP="00C16E7D">
      <w:pPr>
        <w:pStyle w:val="FigureNoTitle0"/>
        <w:rPr>
          <w:lang w:eastAsia="ja-JP"/>
        </w:rPr>
      </w:pPr>
      <w:r>
        <w:rPr>
          <w:lang w:eastAsia="ja-JP"/>
        </w:rPr>
        <w:t>Figure II.2 – Typical configuration of signal generator</w:t>
      </w:r>
    </w:p>
    <w:p w14:paraId="42A2E409" w14:textId="10F3A1F1" w:rsidR="00C16E7D" w:rsidRDefault="00C16E7D" w:rsidP="00C16E7D">
      <w:r>
        <w:rPr>
          <w:lang w:eastAsia="zh-CN"/>
        </w:rPr>
        <w:t>S</w:t>
      </w:r>
      <w:r w:rsidRPr="00CA5748">
        <w:rPr>
          <w:lang w:eastAsia="zh-CN"/>
        </w:rPr>
        <w:t>ignal generator</w:t>
      </w:r>
      <w:r>
        <w:rPr>
          <w:lang w:eastAsia="zh-CN"/>
        </w:rPr>
        <w:t xml:space="preserve"> </w:t>
      </w:r>
      <w:proofErr w:type="gramStart"/>
      <w:r>
        <w:rPr>
          <w:lang w:eastAsia="zh-CN"/>
        </w:rPr>
        <w:t>is used</w:t>
      </w:r>
      <w:proofErr w:type="gramEnd"/>
      <w:r>
        <w:rPr>
          <w:lang w:eastAsia="zh-CN"/>
        </w:rPr>
        <w:t xml:space="preserve"> for adding l</w:t>
      </w:r>
      <w:r w:rsidRPr="00CA5748">
        <w:rPr>
          <w:lang w:eastAsia="zh-CN"/>
        </w:rPr>
        <w:t xml:space="preserve">ow modulation to the live fibre for identification, which could introduce periodical insertion loss of the link detected by </w:t>
      </w:r>
      <w:r w:rsidR="0063631C">
        <w:rPr>
          <w:lang w:eastAsia="zh-CN"/>
        </w:rPr>
        <w:t>optical</w:t>
      </w:r>
      <w:r w:rsidRPr="00CA5748">
        <w:rPr>
          <w:lang w:eastAsia="zh-CN"/>
        </w:rPr>
        <w:t xml:space="preserve"> fibre identifier</w:t>
      </w:r>
      <w:r>
        <w:rPr>
          <w:lang w:eastAsia="zh-CN"/>
        </w:rPr>
        <w:t>, shown in Figure II.2</w:t>
      </w:r>
      <w:r w:rsidRPr="00CA5748">
        <w:rPr>
          <w:lang w:eastAsia="zh-CN"/>
        </w:rPr>
        <w:t>.</w:t>
      </w:r>
      <w:r w:rsidRPr="00CA5748">
        <w:t xml:space="preserve"> </w:t>
      </w:r>
      <w:r>
        <w:t xml:space="preserve">The insertion loss for the communication light </w:t>
      </w:r>
      <w:proofErr w:type="gramStart"/>
      <w:r>
        <w:t>should be suppressed</w:t>
      </w:r>
      <w:proofErr w:type="gramEnd"/>
      <w:r>
        <w:t xml:space="preserve"> to avoid severe deterioration in the </w:t>
      </w:r>
      <w:r w:rsidRPr="00E77519">
        <w:t>BER</w:t>
      </w:r>
      <w:r>
        <w:t xml:space="preserve"> of transmission systems. The modulation frequency could be several Hz, such as 1 Hz and 11 Hz.</w:t>
      </w:r>
    </w:p>
    <w:p w14:paraId="7E13024F" w14:textId="77777777" w:rsidR="00C16E7D" w:rsidRDefault="00C16E7D" w:rsidP="00C16E7D">
      <w:pPr>
        <w:rPr>
          <w:lang w:eastAsia="zh-CN"/>
        </w:rPr>
      </w:pPr>
      <w:proofErr w:type="gramStart"/>
      <w:r>
        <w:rPr>
          <w:lang w:eastAsia="zh-CN"/>
        </w:rPr>
        <w:t>Also</w:t>
      </w:r>
      <w:proofErr w:type="gramEnd"/>
      <w:r>
        <w:rPr>
          <w:lang w:eastAsia="zh-CN"/>
        </w:rPr>
        <w:t>, to take into account the working efficiency when handling optical fibres in an optical enclosure, an optical cabinet, or an ODF in which many optical fibres are accommodated, it is preferable for the head of signal generator to be compact and thin.</w:t>
      </w:r>
    </w:p>
    <w:p w14:paraId="3A4C971F" w14:textId="77777777" w:rsidR="00C16E7D" w:rsidRDefault="00C16E7D" w:rsidP="00C16E7D">
      <w:pPr>
        <w:rPr>
          <w:lang w:eastAsia="zh-CN"/>
        </w:rPr>
      </w:pPr>
      <w:r>
        <w:rPr>
          <w:lang w:eastAsia="zh-CN"/>
        </w:rPr>
        <w:t xml:space="preserve">If bend insensitive fibres (e.g., [ITU-T G.657]) are used, the signal generator </w:t>
      </w:r>
      <w:proofErr w:type="gramStart"/>
      <w:r>
        <w:rPr>
          <w:lang w:eastAsia="zh-CN"/>
        </w:rPr>
        <w:t>should be designed</w:t>
      </w:r>
      <w:proofErr w:type="gramEnd"/>
      <w:r>
        <w:rPr>
          <w:lang w:eastAsia="zh-CN"/>
        </w:rPr>
        <w:t xml:space="preserve"> appropriately and additional experience is required.</w:t>
      </w:r>
    </w:p>
    <w:p w14:paraId="274E5502" w14:textId="77777777" w:rsidR="00C16E7D" w:rsidRDefault="00C16E7D" w:rsidP="00C16E7D">
      <w:pPr>
        <w:pStyle w:val="Heading2"/>
        <w:rPr>
          <w:lang w:eastAsia="ja-JP"/>
        </w:rPr>
      </w:pPr>
      <w:r>
        <w:rPr>
          <w:lang w:eastAsia="ja-JP"/>
        </w:rPr>
        <w:lastRenderedPageBreak/>
        <w:t>II.3</w:t>
      </w:r>
      <w:r>
        <w:rPr>
          <w:lang w:eastAsia="ja-JP"/>
        </w:rPr>
        <w:tab/>
        <w:t>Applicable areas</w:t>
      </w:r>
    </w:p>
    <w:p w14:paraId="031FF1EA" w14:textId="77777777" w:rsidR="00C16E7D" w:rsidRDefault="00C16E7D" w:rsidP="00C16E7D">
      <w:r>
        <w:t xml:space="preserve">Typical applicable areas of optical fibre identification techniques are central offices, indoor areas and outdoor areas. </w:t>
      </w:r>
    </w:p>
    <w:p w14:paraId="7B905CB8" w14:textId="77777777" w:rsidR="00C16E7D" w:rsidRDefault="00C16E7D" w:rsidP="00C16E7D">
      <w:pPr>
        <w:pStyle w:val="Heading2"/>
        <w:rPr>
          <w:lang w:eastAsia="ja-JP"/>
        </w:rPr>
      </w:pPr>
      <w:r>
        <w:rPr>
          <w:lang w:eastAsia="ja-JP"/>
        </w:rPr>
        <w:t>II.</w:t>
      </w:r>
      <w:r>
        <w:rPr>
          <w:rFonts w:eastAsia="MS Mincho"/>
          <w:lang w:eastAsia="ja-JP"/>
        </w:rPr>
        <w:t>4</w:t>
      </w:r>
      <w:r>
        <w:rPr>
          <w:lang w:eastAsia="ja-JP"/>
        </w:rPr>
        <w:tab/>
      </w:r>
      <w:r>
        <w:rPr>
          <w:rFonts w:eastAsia="MS Mincho"/>
          <w:lang w:eastAsia="ja-JP"/>
        </w:rPr>
        <w:t>Fibre types and cables</w:t>
      </w:r>
    </w:p>
    <w:p w14:paraId="6C420052" w14:textId="31A881F6" w:rsidR="00C16E7D" w:rsidRDefault="00C16E7D" w:rsidP="00C16E7D">
      <w:r>
        <w:t>The optical fibre characteristics should comply with [ITU-T G.652] and [ITU-T G.657].</w:t>
      </w:r>
    </w:p>
    <w:p w14:paraId="3B1335E9" w14:textId="77777777" w:rsidR="00C16E7D" w:rsidRDefault="00C16E7D" w:rsidP="00C16E7D">
      <w:r>
        <w:t xml:space="preserve">The </w:t>
      </w:r>
      <w:r>
        <w:rPr>
          <w:rFonts w:eastAsia="MS Mincho"/>
        </w:rPr>
        <w:t xml:space="preserve">optical fibre identifier </w:t>
      </w:r>
      <w:proofErr w:type="gramStart"/>
      <w:r>
        <w:t xml:space="preserve">can be </w:t>
      </w:r>
      <w:r>
        <w:rPr>
          <w:rFonts w:eastAsia="MS Mincho"/>
        </w:rPr>
        <w:t>applied</w:t>
      </w:r>
      <w:proofErr w:type="gramEnd"/>
      <w:r>
        <w:rPr>
          <w:rFonts w:eastAsia="MS Mincho"/>
        </w:rPr>
        <w:t xml:space="preserve"> to</w:t>
      </w:r>
      <w:r>
        <w:t>:</w:t>
      </w:r>
    </w:p>
    <w:p w14:paraId="6B0809AD" w14:textId="77777777" w:rsidR="00C16E7D" w:rsidRDefault="00C16E7D" w:rsidP="00C16E7D">
      <w:pPr>
        <w:pStyle w:val="enumlev1"/>
      </w:pPr>
      <w:r>
        <w:t>–</w:t>
      </w:r>
      <w:r>
        <w:tab/>
      </w:r>
      <w:proofErr w:type="gramStart"/>
      <w:r>
        <w:t>primary</w:t>
      </w:r>
      <w:proofErr w:type="gramEnd"/>
      <w:r>
        <w:t xml:space="preserve"> coated fibre (typically 250 µm or 200 µm);</w:t>
      </w:r>
    </w:p>
    <w:p w14:paraId="2E68307A" w14:textId="77777777" w:rsidR="00C16E7D" w:rsidRDefault="00C16E7D" w:rsidP="00C16E7D">
      <w:pPr>
        <w:pStyle w:val="enumlev1"/>
      </w:pPr>
      <w:r>
        <w:t>–</w:t>
      </w:r>
      <w:r>
        <w:tab/>
      </w:r>
      <w:proofErr w:type="gramStart"/>
      <w:r>
        <w:t>tight-buffered</w:t>
      </w:r>
      <w:proofErr w:type="gramEnd"/>
      <w:r>
        <w:t xml:space="preserve"> fibre/secondary coated fibre (900 µm); </w:t>
      </w:r>
    </w:p>
    <w:p w14:paraId="6E189142" w14:textId="77777777" w:rsidR="00C16E7D" w:rsidRDefault="00C16E7D" w:rsidP="00C16E7D">
      <w:pPr>
        <w:pStyle w:val="enumlev1"/>
        <w:rPr>
          <w:lang w:eastAsia="zh-CN"/>
        </w:rPr>
      </w:pPr>
      <w:r>
        <w:t>–</w:t>
      </w:r>
      <w:r>
        <w:tab/>
      </w:r>
      <w:proofErr w:type="gramStart"/>
      <w:r>
        <w:t>aramid</w:t>
      </w:r>
      <w:proofErr w:type="gramEnd"/>
      <w:r>
        <w:t xml:space="preserve"> yarn reinforced fibre cable (typically </w:t>
      </w:r>
      <w:r>
        <w:rPr>
          <w:rFonts w:eastAsia="MS Mincho"/>
          <w:lang w:eastAsia="ja-JP"/>
        </w:rPr>
        <w:t xml:space="preserve">up </w:t>
      </w:r>
      <w:r>
        <w:t xml:space="preserve">to </w:t>
      </w:r>
      <w:r>
        <w:rPr>
          <w:rFonts w:eastAsia="MS Mincho"/>
          <w:lang w:eastAsia="ja-JP"/>
        </w:rPr>
        <w:t>3.0</w:t>
      </w:r>
      <w:r>
        <w:t xml:space="preserve"> mm);</w:t>
      </w:r>
    </w:p>
    <w:p w14:paraId="3F89821E" w14:textId="288E93E9" w:rsidR="00C16E7D" w:rsidRPr="00C7339E" w:rsidRDefault="00C16E7D" w:rsidP="00C16E7D">
      <w:pPr>
        <w:rPr>
          <w:rFonts w:eastAsia="MS Mincho"/>
        </w:rPr>
      </w:pPr>
      <w:r>
        <w:rPr>
          <w:lang w:eastAsia="zh-CN"/>
        </w:rPr>
        <w:t xml:space="preserve">It </w:t>
      </w:r>
      <w:proofErr w:type="gramStart"/>
      <w:r>
        <w:rPr>
          <w:lang w:eastAsia="zh-CN"/>
        </w:rPr>
        <w:t>is noted</w:t>
      </w:r>
      <w:proofErr w:type="gramEnd"/>
      <w:r>
        <w:rPr>
          <w:lang w:eastAsia="zh-CN"/>
        </w:rPr>
        <w:t xml:space="preserve"> that one </w:t>
      </w:r>
      <w:r>
        <w:rPr>
          <w:rFonts w:eastAsia="MS Mincho"/>
        </w:rPr>
        <w:t xml:space="preserve">bend applying part </w:t>
      </w:r>
      <w:r>
        <w:rPr>
          <w:lang w:eastAsia="zh-CN"/>
        </w:rPr>
        <w:t>does no</w:t>
      </w:r>
      <w:r w:rsidRPr="00C7339E">
        <w:rPr>
          <w:rFonts w:eastAsia="MS Mincho"/>
        </w:rPr>
        <w:t xml:space="preserve">t necessarily cover all the fibre/cable types mentioned above. For example, several different </w:t>
      </w:r>
      <w:r>
        <w:rPr>
          <w:rFonts w:eastAsia="MS Mincho"/>
        </w:rPr>
        <w:t>bend applying parts</w:t>
      </w:r>
      <w:r w:rsidRPr="00C7339E">
        <w:rPr>
          <w:rFonts w:eastAsia="MS Mincho"/>
        </w:rPr>
        <w:t xml:space="preserve"> may be required depending on </w:t>
      </w:r>
      <w:r>
        <w:rPr>
          <w:rFonts w:eastAsia="MS Mincho"/>
        </w:rPr>
        <w:t>fibre/</w:t>
      </w:r>
      <w:r w:rsidRPr="00C7339E">
        <w:rPr>
          <w:rFonts w:eastAsia="MS Mincho"/>
        </w:rPr>
        <w:t xml:space="preserve">cable </w:t>
      </w:r>
      <w:r>
        <w:rPr>
          <w:rFonts w:eastAsia="MS Mincho"/>
        </w:rPr>
        <w:t>type</w:t>
      </w:r>
      <w:r w:rsidR="00133F8C">
        <w:rPr>
          <w:rFonts w:eastAsia="MS Mincho"/>
        </w:rPr>
        <w:t>s</w:t>
      </w:r>
      <w:r w:rsidRPr="00C7339E">
        <w:rPr>
          <w:rFonts w:eastAsia="MS Mincho" w:hint="eastAsia"/>
        </w:rPr>
        <w:t>.</w:t>
      </w:r>
      <w:r w:rsidRPr="00C7339E">
        <w:rPr>
          <w:rFonts w:eastAsia="MS Mincho"/>
        </w:rPr>
        <w:t xml:space="preserve"> </w:t>
      </w:r>
    </w:p>
    <w:p w14:paraId="19519D88" w14:textId="77777777" w:rsidR="00C16E7D" w:rsidRPr="00C7339E" w:rsidRDefault="00C16E7D" w:rsidP="00C16E7D">
      <w:pPr>
        <w:rPr>
          <w:rFonts w:eastAsia="MS Mincho"/>
        </w:rPr>
      </w:pPr>
      <w:r w:rsidRPr="00C7339E">
        <w:rPr>
          <w:rFonts w:eastAsia="MS Mincho"/>
        </w:rPr>
        <w:t xml:space="preserve">The </w:t>
      </w:r>
      <w:r>
        <w:rPr>
          <w:rFonts w:eastAsia="MS Mincho"/>
        </w:rPr>
        <w:t xml:space="preserve">signal generator </w:t>
      </w:r>
      <w:proofErr w:type="gramStart"/>
      <w:r w:rsidRPr="00C7339E">
        <w:rPr>
          <w:rFonts w:eastAsia="MS Mincho"/>
        </w:rPr>
        <w:t xml:space="preserve">can be </w:t>
      </w:r>
      <w:r>
        <w:rPr>
          <w:rFonts w:eastAsia="MS Mincho"/>
        </w:rPr>
        <w:t>applied</w:t>
      </w:r>
      <w:proofErr w:type="gramEnd"/>
      <w:r>
        <w:rPr>
          <w:rFonts w:eastAsia="MS Mincho"/>
        </w:rPr>
        <w:t xml:space="preserve"> to</w:t>
      </w:r>
      <w:r w:rsidRPr="00C7339E">
        <w:rPr>
          <w:rFonts w:eastAsia="MS Mincho"/>
        </w:rPr>
        <w:t>:</w:t>
      </w:r>
    </w:p>
    <w:p w14:paraId="6B151BB5" w14:textId="77777777" w:rsidR="00C16E7D" w:rsidRPr="00C7339E" w:rsidRDefault="00C16E7D" w:rsidP="00C16E7D">
      <w:pPr>
        <w:pStyle w:val="enumlev1"/>
        <w:rPr>
          <w:rFonts w:eastAsia="MS Mincho"/>
          <w:szCs w:val="24"/>
          <w:lang w:eastAsia="ja-JP"/>
        </w:rPr>
      </w:pPr>
      <w:r w:rsidRPr="00C7339E">
        <w:rPr>
          <w:rFonts w:eastAsia="MS Mincho"/>
          <w:szCs w:val="24"/>
          <w:lang w:eastAsia="ja-JP"/>
        </w:rPr>
        <w:t>–</w:t>
      </w:r>
      <w:r w:rsidRPr="00C7339E">
        <w:rPr>
          <w:rFonts w:eastAsia="MS Mincho"/>
          <w:szCs w:val="24"/>
          <w:lang w:eastAsia="ja-JP"/>
        </w:rPr>
        <w:tab/>
      </w:r>
      <w:proofErr w:type="gramStart"/>
      <w:r w:rsidRPr="00C7339E">
        <w:rPr>
          <w:rFonts w:eastAsia="MS Mincho"/>
          <w:szCs w:val="24"/>
          <w:lang w:eastAsia="ja-JP"/>
        </w:rPr>
        <w:t>tight-buffered</w:t>
      </w:r>
      <w:proofErr w:type="gramEnd"/>
      <w:r w:rsidRPr="00C7339E">
        <w:rPr>
          <w:rFonts w:eastAsia="MS Mincho"/>
          <w:szCs w:val="24"/>
          <w:lang w:eastAsia="ja-JP"/>
        </w:rPr>
        <w:t xml:space="preserve"> fibre/secondary coated fibre (900 µm); </w:t>
      </w:r>
    </w:p>
    <w:p w14:paraId="23D4DC87" w14:textId="77777777" w:rsidR="00C16E7D" w:rsidRPr="00C7339E" w:rsidRDefault="00C16E7D" w:rsidP="00C16E7D">
      <w:pPr>
        <w:pStyle w:val="enumlev1"/>
        <w:rPr>
          <w:rFonts w:eastAsia="MS Mincho"/>
          <w:szCs w:val="24"/>
          <w:lang w:eastAsia="ja-JP"/>
        </w:rPr>
      </w:pPr>
      <w:r w:rsidRPr="00C7339E">
        <w:rPr>
          <w:rFonts w:eastAsia="MS Mincho"/>
          <w:szCs w:val="24"/>
          <w:lang w:eastAsia="ja-JP"/>
        </w:rPr>
        <w:t>–</w:t>
      </w:r>
      <w:r w:rsidRPr="00C7339E">
        <w:rPr>
          <w:rFonts w:eastAsia="MS Mincho"/>
          <w:szCs w:val="24"/>
          <w:lang w:eastAsia="ja-JP"/>
        </w:rPr>
        <w:tab/>
      </w:r>
      <w:proofErr w:type="gramStart"/>
      <w:r w:rsidRPr="00C7339E">
        <w:rPr>
          <w:rFonts w:eastAsia="MS Mincho"/>
          <w:szCs w:val="24"/>
          <w:lang w:eastAsia="ja-JP"/>
        </w:rPr>
        <w:t>aramid</w:t>
      </w:r>
      <w:proofErr w:type="gramEnd"/>
      <w:r w:rsidRPr="00C7339E">
        <w:rPr>
          <w:rFonts w:eastAsia="MS Mincho"/>
          <w:szCs w:val="24"/>
          <w:lang w:eastAsia="ja-JP"/>
        </w:rPr>
        <w:t xml:space="preserve"> yarn reinforced fibre cable (typically up to 3.0 mm);</w:t>
      </w:r>
    </w:p>
    <w:p w14:paraId="381CDE91" w14:textId="00CD0772" w:rsidR="00C16E7D" w:rsidRPr="00C7339E" w:rsidRDefault="00C16E7D" w:rsidP="00C16E7D">
      <w:pPr>
        <w:rPr>
          <w:rFonts w:eastAsia="MS Mincho"/>
        </w:rPr>
      </w:pPr>
      <w:r w:rsidRPr="00C7339E">
        <w:rPr>
          <w:rFonts w:eastAsia="MS Mincho"/>
        </w:rPr>
        <w:t xml:space="preserve">It is noted that one head of </w:t>
      </w:r>
      <w:r>
        <w:rPr>
          <w:rFonts w:eastAsia="MS Mincho"/>
        </w:rPr>
        <w:t xml:space="preserve">signal generator </w:t>
      </w:r>
      <w:r w:rsidRPr="00C7339E">
        <w:rPr>
          <w:rFonts w:eastAsia="MS Mincho"/>
        </w:rPr>
        <w:t xml:space="preserve">does not necessarily cover all the fibre/cable types mentioned above. For example, several different </w:t>
      </w:r>
      <w:r>
        <w:rPr>
          <w:rFonts w:eastAsia="MS Mincho"/>
        </w:rPr>
        <w:t xml:space="preserve">heads of signal generator </w:t>
      </w:r>
      <w:r w:rsidRPr="00C7339E">
        <w:rPr>
          <w:rFonts w:eastAsia="MS Mincho"/>
        </w:rPr>
        <w:t xml:space="preserve">may be required depending on </w:t>
      </w:r>
      <w:r>
        <w:rPr>
          <w:rFonts w:eastAsia="MS Mincho"/>
        </w:rPr>
        <w:t>fibre/</w:t>
      </w:r>
      <w:r w:rsidRPr="00C7339E">
        <w:rPr>
          <w:rFonts w:eastAsia="MS Mincho"/>
        </w:rPr>
        <w:t xml:space="preserve">cable </w:t>
      </w:r>
      <w:r>
        <w:rPr>
          <w:rFonts w:eastAsia="MS Mincho"/>
        </w:rPr>
        <w:t>type</w:t>
      </w:r>
      <w:r w:rsidR="00133F8C">
        <w:rPr>
          <w:rFonts w:eastAsia="MS Mincho"/>
        </w:rPr>
        <w:t>s</w:t>
      </w:r>
      <w:r w:rsidRPr="00C7339E">
        <w:rPr>
          <w:rFonts w:eastAsia="MS Mincho" w:hint="eastAsia"/>
        </w:rPr>
        <w:t>.</w:t>
      </w:r>
    </w:p>
    <w:p w14:paraId="46932B01" w14:textId="77777777" w:rsidR="00C16E7D" w:rsidRDefault="00C16E7D" w:rsidP="00C16E7D">
      <w:pPr>
        <w:pStyle w:val="Heading2"/>
        <w:rPr>
          <w:lang w:eastAsia="ja-JP"/>
        </w:rPr>
      </w:pPr>
      <w:r>
        <w:rPr>
          <w:lang w:eastAsia="ja-JP"/>
        </w:rPr>
        <w:t>II.6</w:t>
      </w:r>
      <w:r>
        <w:rPr>
          <w:lang w:eastAsia="ja-JP"/>
        </w:rPr>
        <w:tab/>
        <w:t>Optical performance</w:t>
      </w:r>
    </w:p>
    <w:p w14:paraId="16E5A666" w14:textId="013134BB" w:rsidR="00C16E7D" w:rsidRPr="00446BCB" w:rsidRDefault="00C16E7D" w:rsidP="00C16E7D">
      <w:pPr>
        <w:tabs>
          <w:tab w:val="left" w:pos="794"/>
          <w:tab w:val="left" w:pos="1191"/>
          <w:tab w:val="left" w:pos="1588"/>
          <w:tab w:val="left" w:pos="1985"/>
        </w:tabs>
        <w:overflowPunct w:val="0"/>
        <w:autoSpaceDE w:val="0"/>
        <w:autoSpaceDN w:val="0"/>
        <w:rPr>
          <w:rFonts w:eastAsia="MS Mincho"/>
        </w:rPr>
      </w:pPr>
      <w:r w:rsidRPr="00446BCB">
        <w:rPr>
          <w:rFonts w:eastAsia="MS Mincho" w:hint="eastAsia"/>
        </w:rPr>
        <w:t xml:space="preserve">Table </w:t>
      </w:r>
      <w:r>
        <w:rPr>
          <w:rFonts w:eastAsia="MS Mincho"/>
        </w:rPr>
        <w:t>I</w:t>
      </w:r>
      <w:r>
        <w:rPr>
          <w:rFonts w:eastAsia="MS Mincho" w:hint="eastAsia"/>
        </w:rPr>
        <w:t>I.</w:t>
      </w:r>
      <w:r>
        <w:rPr>
          <w:rFonts w:eastAsia="MS Mincho"/>
        </w:rPr>
        <w:t>1</w:t>
      </w:r>
      <w:r w:rsidRPr="00446BCB">
        <w:rPr>
          <w:rFonts w:eastAsia="MS Mincho" w:hint="eastAsia"/>
        </w:rPr>
        <w:t xml:space="preserve"> shows typical optical performances of </w:t>
      </w:r>
      <w:r>
        <w:rPr>
          <w:rFonts w:eastAsia="MS Mincho"/>
          <w:szCs w:val="20"/>
        </w:rPr>
        <w:t xml:space="preserve">in-service </w:t>
      </w:r>
      <w:r>
        <w:rPr>
          <w:rFonts w:eastAsia="MS Mincho"/>
          <w:szCs w:val="20"/>
          <w:lang w:eastAsia="en-US"/>
        </w:rPr>
        <w:t>fibre li</w:t>
      </w:r>
      <w:r w:rsidR="007B09F3">
        <w:rPr>
          <w:rFonts w:eastAsia="MS Mincho"/>
          <w:szCs w:val="20"/>
          <w:lang w:eastAsia="en-US"/>
        </w:rPr>
        <w:t>n</w:t>
      </w:r>
      <w:r>
        <w:rPr>
          <w:rFonts w:eastAsia="MS Mincho"/>
          <w:szCs w:val="20"/>
          <w:lang w:eastAsia="en-US"/>
        </w:rPr>
        <w:t>e identification with signal generator.</w:t>
      </w:r>
    </w:p>
    <w:p w14:paraId="032D5327" w14:textId="77777777" w:rsidR="00C16E7D" w:rsidRDefault="00C16E7D" w:rsidP="00C16E7D">
      <w:pPr>
        <w:jc w:val="center"/>
        <w:rPr>
          <w:rFonts w:eastAsia="MS Mincho"/>
        </w:rPr>
      </w:pPr>
      <w:r>
        <w:rPr>
          <w:rFonts w:eastAsia="MS Mincho"/>
          <w:szCs w:val="20"/>
        </w:rPr>
        <w:t>T</w:t>
      </w:r>
      <w:r>
        <w:rPr>
          <w:rFonts w:eastAsia="MS Mincho"/>
          <w:szCs w:val="20"/>
          <w:lang w:eastAsia="en-US"/>
        </w:rPr>
        <w:t>able</w:t>
      </w:r>
      <w:r>
        <w:rPr>
          <w:rFonts w:eastAsia="MS Mincho"/>
          <w:szCs w:val="20"/>
        </w:rPr>
        <w:t xml:space="preserve"> II.1</w:t>
      </w:r>
      <w:r>
        <w:rPr>
          <w:rFonts w:eastAsia="MS Mincho"/>
          <w:szCs w:val="20"/>
          <w:lang w:eastAsia="en-US"/>
        </w:rPr>
        <w:t xml:space="preserve"> – </w:t>
      </w:r>
      <w:r>
        <w:rPr>
          <w:rFonts w:eastAsia="MS Mincho"/>
          <w:szCs w:val="20"/>
        </w:rPr>
        <w:t xml:space="preserve">Optical performance for in-service </w:t>
      </w:r>
      <w:r>
        <w:rPr>
          <w:rFonts w:eastAsia="MS Mincho"/>
          <w:szCs w:val="20"/>
          <w:lang w:eastAsia="en-US"/>
        </w:rPr>
        <w:t>fibre line identification with signal generator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Layout w:type="fixed"/>
        <w:tblLook w:val="0000" w:firstRow="0" w:lastRow="0" w:firstColumn="0" w:lastColumn="0" w:noHBand="0" w:noVBand="0"/>
      </w:tblPr>
      <w:tblGrid>
        <w:gridCol w:w="2412"/>
        <w:gridCol w:w="3790"/>
      </w:tblGrid>
      <w:tr w:rsidR="00C16E7D" w14:paraId="11AA0EA8" w14:textId="77777777" w:rsidTr="00181FF5">
        <w:trPr>
          <w:tblHeader/>
          <w:jc w:val="center"/>
        </w:trPr>
        <w:tc>
          <w:tcPr>
            <w:tcW w:w="2412" w:type="dxa"/>
            <w:tcBorders>
              <w:top w:val="single" w:sz="6" w:space="0" w:color="auto"/>
              <w:left w:val="single" w:sz="6" w:space="0" w:color="auto"/>
              <w:bottom w:val="single" w:sz="6" w:space="0" w:color="auto"/>
              <w:right w:val="single" w:sz="4" w:space="0" w:color="auto"/>
            </w:tcBorders>
          </w:tcPr>
          <w:p w14:paraId="7CDBA634" w14:textId="77777777" w:rsidR="00C16E7D" w:rsidRDefault="00C16E7D" w:rsidP="00181FF5">
            <w:pPr>
              <w:pStyle w:val="Tablehead"/>
              <w:rPr>
                <w:rFonts w:eastAsia="MS Mincho"/>
                <w:lang w:eastAsia="ja-JP"/>
              </w:rPr>
            </w:pPr>
            <w:r>
              <w:rPr>
                <w:rFonts w:eastAsia="MS Mincho"/>
                <w:lang w:eastAsia="ja-JP"/>
              </w:rPr>
              <w:t>Wavelength (in nm)</w:t>
            </w:r>
          </w:p>
        </w:tc>
        <w:tc>
          <w:tcPr>
            <w:tcW w:w="3790" w:type="dxa"/>
            <w:tcBorders>
              <w:top w:val="single" w:sz="6" w:space="0" w:color="auto"/>
              <w:left w:val="single" w:sz="4" w:space="0" w:color="auto"/>
              <w:bottom w:val="single" w:sz="6" w:space="0" w:color="auto"/>
              <w:right w:val="single" w:sz="6" w:space="0" w:color="auto"/>
            </w:tcBorders>
          </w:tcPr>
          <w:p w14:paraId="11840B16" w14:textId="35DC6853" w:rsidR="00C16E7D" w:rsidRDefault="00E717FA" w:rsidP="008718B3">
            <w:pPr>
              <w:pStyle w:val="Tablehead"/>
              <w:rPr>
                <w:rFonts w:eastAsia="MS Mincho"/>
                <w:lang w:eastAsia="ja-JP"/>
              </w:rPr>
            </w:pPr>
            <w:r>
              <w:rPr>
                <w:rFonts w:eastAsia="MS Mincho"/>
                <w:lang w:eastAsia="ja-JP"/>
              </w:rPr>
              <w:t>I</w:t>
            </w:r>
            <w:r w:rsidR="00C16E7D">
              <w:rPr>
                <w:rFonts w:eastAsia="MS Mincho"/>
                <w:lang w:eastAsia="ja-JP"/>
              </w:rPr>
              <w:t>nduced loss (in dB)</w:t>
            </w:r>
            <w:r>
              <w:rPr>
                <w:rFonts w:eastAsia="MS Mincho"/>
                <w:lang w:eastAsia="ja-JP"/>
              </w:rPr>
              <w:t xml:space="preserve"> ( Note )</w:t>
            </w:r>
          </w:p>
        </w:tc>
      </w:tr>
      <w:tr w:rsidR="00C16E7D" w14:paraId="22989FBE" w14:textId="77777777" w:rsidTr="00181FF5">
        <w:trPr>
          <w:jc w:val="center"/>
        </w:trPr>
        <w:tc>
          <w:tcPr>
            <w:tcW w:w="2412" w:type="dxa"/>
            <w:tcBorders>
              <w:top w:val="single" w:sz="6" w:space="0" w:color="auto"/>
              <w:left w:val="single" w:sz="6" w:space="0" w:color="auto"/>
              <w:bottom w:val="single" w:sz="6" w:space="0" w:color="auto"/>
              <w:right w:val="single" w:sz="4" w:space="0" w:color="auto"/>
            </w:tcBorders>
          </w:tcPr>
          <w:p w14:paraId="4400F755" w14:textId="77777777" w:rsidR="00C16E7D" w:rsidRDefault="00C16E7D" w:rsidP="00181FF5">
            <w:pPr>
              <w:pStyle w:val="Tabletext"/>
              <w:jc w:val="center"/>
              <w:rPr>
                <w:rFonts w:eastAsia="MS Mincho"/>
                <w:lang w:eastAsia="ja-JP"/>
              </w:rPr>
            </w:pPr>
            <w:r>
              <w:rPr>
                <w:rFonts w:eastAsia="MS Mincho"/>
                <w:lang w:eastAsia="ja-JP"/>
              </w:rPr>
              <w:t>1310</w:t>
            </w:r>
          </w:p>
        </w:tc>
        <w:tc>
          <w:tcPr>
            <w:tcW w:w="3790" w:type="dxa"/>
            <w:tcBorders>
              <w:top w:val="single" w:sz="6" w:space="0" w:color="auto"/>
              <w:left w:val="single" w:sz="4" w:space="0" w:color="auto"/>
              <w:bottom w:val="single" w:sz="6" w:space="0" w:color="auto"/>
              <w:right w:val="single" w:sz="6" w:space="0" w:color="auto"/>
            </w:tcBorders>
          </w:tcPr>
          <w:p w14:paraId="741D4979" w14:textId="77777777" w:rsidR="00C16E7D" w:rsidRDefault="00C16E7D" w:rsidP="00181FF5">
            <w:pPr>
              <w:pStyle w:val="Tabletext"/>
              <w:jc w:val="center"/>
              <w:rPr>
                <w:rFonts w:eastAsia="MS Mincho"/>
                <w:lang w:eastAsia="ja-JP"/>
              </w:rPr>
            </w:pPr>
            <w:r>
              <w:t xml:space="preserve">≤ </w:t>
            </w:r>
            <w:r>
              <w:rPr>
                <w:rFonts w:eastAsia="MS Mincho"/>
                <w:lang w:eastAsia="ja-JP"/>
              </w:rPr>
              <w:t>2</w:t>
            </w:r>
          </w:p>
        </w:tc>
      </w:tr>
      <w:tr w:rsidR="00C16E7D" w14:paraId="32088354" w14:textId="77777777" w:rsidTr="00181FF5">
        <w:trPr>
          <w:jc w:val="center"/>
        </w:trPr>
        <w:tc>
          <w:tcPr>
            <w:tcW w:w="2412" w:type="dxa"/>
            <w:tcBorders>
              <w:top w:val="single" w:sz="6" w:space="0" w:color="auto"/>
              <w:left w:val="single" w:sz="6" w:space="0" w:color="auto"/>
              <w:bottom w:val="single" w:sz="6" w:space="0" w:color="auto"/>
              <w:right w:val="single" w:sz="4" w:space="0" w:color="auto"/>
            </w:tcBorders>
          </w:tcPr>
          <w:p w14:paraId="54350E5E" w14:textId="77777777" w:rsidR="00C16E7D" w:rsidRDefault="00C16E7D" w:rsidP="00181FF5">
            <w:pPr>
              <w:pStyle w:val="Tabletext"/>
              <w:jc w:val="center"/>
              <w:rPr>
                <w:rFonts w:eastAsia="MS Mincho"/>
                <w:lang w:eastAsia="ja-JP"/>
              </w:rPr>
            </w:pPr>
            <w:r>
              <w:rPr>
                <w:rFonts w:eastAsia="MS Mincho"/>
                <w:lang w:eastAsia="ja-JP"/>
              </w:rPr>
              <w:t>1550</w:t>
            </w:r>
          </w:p>
        </w:tc>
        <w:tc>
          <w:tcPr>
            <w:tcW w:w="3790" w:type="dxa"/>
            <w:tcBorders>
              <w:top w:val="single" w:sz="6" w:space="0" w:color="auto"/>
              <w:left w:val="single" w:sz="4" w:space="0" w:color="auto"/>
              <w:bottom w:val="single" w:sz="6" w:space="0" w:color="auto"/>
              <w:right w:val="single" w:sz="6" w:space="0" w:color="auto"/>
            </w:tcBorders>
          </w:tcPr>
          <w:p w14:paraId="12751DE5" w14:textId="77777777" w:rsidR="00C16E7D" w:rsidRDefault="00C16E7D" w:rsidP="00181FF5">
            <w:pPr>
              <w:pStyle w:val="Tabletext"/>
              <w:jc w:val="center"/>
              <w:rPr>
                <w:rFonts w:eastAsia="MS Mincho"/>
                <w:lang w:eastAsia="ja-JP"/>
              </w:rPr>
            </w:pPr>
            <w:r>
              <w:t xml:space="preserve">≤ </w:t>
            </w:r>
            <w:r>
              <w:rPr>
                <w:rFonts w:eastAsia="MS Mincho"/>
                <w:lang w:eastAsia="ja-JP"/>
              </w:rPr>
              <w:t>3</w:t>
            </w:r>
          </w:p>
        </w:tc>
      </w:tr>
      <w:tr w:rsidR="00C16E7D" w14:paraId="7FD35BF4" w14:textId="77777777" w:rsidTr="00181FF5">
        <w:trPr>
          <w:jc w:val="center"/>
        </w:trPr>
        <w:tc>
          <w:tcPr>
            <w:tcW w:w="2412" w:type="dxa"/>
            <w:tcBorders>
              <w:top w:val="single" w:sz="6" w:space="0" w:color="auto"/>
              <w:left w:val="single" w:sz="6" w:space="0" w:color="auto"/>
              <w:bottom w:val="single" w:sz="6" w:space="0" w:color="auto"/>
              <w:right w:val="single" w:sz="4" w:space="0" w:color="auto"/>
            </w:tcBorders>
          </w:tcPr>
          <w:p w14:paraId="0BA2FCA5" w14:textId="77777777" w:rsidR="00C16E7D" w:rsidRDefault="00C16E7D" w:rsidP="00181FF5">
            <w:pPr>
              <w:pStyle w:val="Tabletext"/>
              <w:jc w:val="center"/>
              <w:rPr>
                <w:rFonts w:eastAsia="MS Mincho"/>
                <w:lang w:eastAsia="ja-JP"/>
              </w:rPr>
            </w:pPr>
            <w:r>
              <w:rPr>
                <w:rFonts w:eastAsia="MS Mincho"/>
                <w:lang w:eastAsia="ja-JP"/>
              </w:rPr>
              <w:t>1625</w:t>
            </w:r>
          </w:p>
        </w:tc>
        <w:tc>
          <w:tcPr>
            <w:tcW w:w="3790" w:type="dxa"/>
            <w:tcBorders>
              <w:top w:val="single" w:sz="6" w:space="0" w:color="auto"/>
              <w:left w:val="single" w:sz="4" w:space="0" w:color="auto"/>
              <w:bottom w:val="single" w:sz="6" w:space="0" w:color="auto"/>
              <w:right w:val="single" w:sz="6" w:space="0" w:color="auto"/>
            </w:tcBorders>
          </w:tcPr>
          <w:p w14:paraId="06C2F23A" w14:textId="77777777" w:rsidR="00C16E7D" w:rsidRDefault="00C16E7D" w:rsidP="00181FF5">
            <w:pPr>
              <w:pStyle w:val="Tabletext"/>
              <w:jc w:val="center"/>
              <w:rPr>
                <w:rFonts w:eastAsia="MS Mincho"/>
                <w:lang w:eastAsia="ja-JP"/>
              </w:rPr>
            </w:pPr>
            <w:r>
              <w:rPr>
                <w:rFonts w:eastAsia="MS Mincho"/>
                <w:lang w:eastAsia="ja-JP"/>
              </w:rPr>
              <w:t>TBD</w:t>
            </w:r>
          </w:p>
        </w:tc>
      </w:tr>
      <w:tr w:rsidR="00E717FA" w14:paraId="30EB9457" w14:textId="77777777" w:rsidTr="002704D3">
        <w:trPr>
          <w:jc w:val="center"/>
        </w:trPr>
        <w:tc>
          <w:tcPr>
            <w:tcW w:w="6202" w:type="dxa"/>
            <w:gridSpan w:val="2"/>
            <w:tcBorders>
              <w:top w:val="single" w:sz="6" w:space="0" w:color="auto"/>
              <w:left w:val="single" w:sz="6" w:space="0" w:color="auto"/>
              <w:bottom w:val="single" w:sz="6" w:space="0" w:color="auto"/>
              <w:right w:val="single" w:sz="6" w:space="0" w:color="auto"/>
            </w:tcBorders>
          </w:tcPr>
          <w:p w14:paraId="7F350AC8" w14:textId="5A1A63F7" w:rsidR="00E717FA" w:rsidRPr="00E717FA" w:rsidRDefault="008718B3" w:rsidP="00E717F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spacing w:before="40" w:after="40"/>
              <w:rPr>
                <w:rFonts w:eastAsia="MS Mincho"/>
                <w:sz w:val="20"/>
                <w:szCs w:val="20"/>
              </w:rPr>
            </w:pPr>
            <w:r>
              <w:rPr>
                <w:rFonts w:eastAsia="MS Mincho"/>
                <w:sz w:val="20"/>
                <w:szCs w:val="20"/>
              </w:rPr>
              <w:t>Note</w:t>
            </w:r>
            <w:r w:rsidR="00E717FA" w:rsidRPr="00E77519">
              <w:rPr>
                <w:rFonts w:eastAsia="MS Mincho"/>
                <w:sz w:val="20"/>
                <w:szCs w:val="20"/>
              </w:rPr>
              <w:t xml:space="preserve"> –</w:t>
            </w:r>
            <w:r w:rsidR="00AE15A4">
              <w:rPr>
                <w:rFonts w:eastAsia="MS Mincho"/>
                <w:sz w:val="20"/>
                <w:szCs w:val="20"/>
              </w:rPr>
              <w:t xml:space="preserve"> </w:t>
            </w:r>
            <w:r w:rsidR="00E717FA">
              <w:rPr>
                <w:rFonts w:eastAsia="MS Mincho"/>
                <w:sz w:val="20"/>
                <w:szCs w:val="20"/>
              </w:rPr>
              <w:t>I</w:t>
            </w:r>
            <w:r w:rsidR="00E717FA" w:rsidRPr="00E717FA">
              <w:rPr>
                <w:rFonts w:eastAsia="MS Mincho"/>
                <w:sz w:val="20"/>
                <w:szCs w:val="20"/>
              </w:rPr>
              <w:t xml:space="preserve">nsertion loss includes </w:t>
            </w:r>
            <w:r w:rsidR="00E717FA">
              <w:rPr>
                <w:rFonts w:eastAsia="MS Mincho"/>
                <w:sz w:val="20"/>
                <w:szCs w:val="20"/>
              </w:rPr>
              <w:t xml:space="preserve">the </w:t>
            </w:r>
            <w:r w:rsidR="00E717FA" w:rsidRPr="00E717FA">
              <w:rPr>
                <w:rFonts w:eastAsia="MS Mincho"/>
                <w:sz w:val="20"/>
                <w:szCs w:val="20"/>
              </w:rPr>
              <w:t>loss induced by signal generator and fibre identifier.</w:t>
            </w:r>
            <w:r w:rsidR="00E717FA" w:rsidRPr="00E77519">
              <w:rPr>
                <w:rFonts w:eastAsia="MS Mincho"/>
                <w:sz w:val="20"/>
                <w:szCs w:val="20"/>
              </w:rPr>
              <w:t xml:space="preserve"> </w:t>
            </w:r>
          </w:p>
        </w:tc>
      </w:tr>
    </w:tbl>
    <w:p w14:paraId="32358AC3" w14:textId="77777777" w:rsidR="00C16E7D" w:rsidRPr="00C16E7D" w:rsidRDefault="00C16E7D" w:rsidP="00CD42E0">
      <w:pPr>
        <w:tabs>
          <w:tab w:val="left" w:pos="1191"/>
          <w:tab w:val="left" w:pos="1588"/>
          <w:tab w:val="left" w:pos="1985"/>
        </w:tabs>
        <w:overflowPunct w:val="0"/>
        <w:autoSpaceDE w:val="0"/>
        <w:autoSpaceDN w:val="0"/>
        <w:rPr>
          <w:rFonts w:eastAsia="MS Mincho"/>
        </w:rPr>
      </w:pPr>
    </w:p>
    <w:p w14:paraId="6EABAFB0" w14:textId="77777777" w:rsidR="002A4E8F" w:rsidRPr="00E040E4" w:rsidRDefault="002A4E8F" w:rsidP="002A4E8F">
      <w:pPr>
        <w:keepNext/>
        <w:keepLines/>
        <w:pageBreakBefore/>
        <w:spacing w:before="480"/>
        <w:jc w:val="center"/>
        <w:rPr>
          <w:rFonts w:eastAsia="SimSun"/>
          <w:b/>
          <w:sz w:val="28"/>
        </w:rPr>
      </w:pPr>
      <w:r w:rsidRPr="00E040E4">
        <w:rPr>
          <w:rFonts w:eastAsia="SimSun"/>
          <w:b/>
          <w:sz w:val="28"/>
        </w:rPr>
        <w:lastRenderedPageBreak/>
        <w:t>Bibliography</w:t>
      </w:r>
    </w:p>
    <w:p w14:paraId="5BF1CC27" w14:textId="77777777" w:rsidR="00E934F9" w:rsidRDefault="00E934F9" w:rsidP="00CD42E0">
      <w:pPr>
        <w:tabs>
          <w:tab w:val="left" w:pos="1191"/>
          <w:tab w:val="left" w:pos="1588"/>
          <w:tab w:val="left" w:pos="1985"/>
        </w:tabs>
        <w:overflowPunct w:val="0"/>
        <w:autoSpaceDE w:val="0"/>
        <w:autoSpaceDN w:val="0"/>
        <w:rPr>
          <w:rFonts w:eastAsia="MS Mincho"/>
        </w:rPr>
      </w:pPr>
    </w:p>
    <w:p w14:paraId="4308753C" w14:textId="36865EDB" w:rsidR="00E934F9" w:rsidRDefault="00E934F9" w:rsidP="00E934F9">
      <w:pPr>
        <w:pStyle w:val="Reftext"/>
        <w:ind w:left="1985" w:hanging="1985"/>
        <w:rPr>
          <w:rFonts w:eastAsia="MS Mincho"/>
          <w:lang w:eastAsia="ja-JP"/>
        </w:rPr>
      </w:pPr>
      <w:r>
        <w:t>[</w:t>
      </w:r>
      <w:proofErr w:type="gramStart"/>
      <w:r>
        <w:t>b-ITU</w:t>
      </w:r>
      <w:r>
        <w:noBreakHyphen/>
        <w:t>T</w:t>
      </w:r>
      <w:proofErr w:type="gramEnd"/>
      <w:r>
        <w:t> G.Sup39]</w:t>
      </w:r>
      <w:r>
        <w:tab/>
      </w:r>
      <w:r>
        <w:rPr>
          <w:iCs/>
        </w:rPr>
        <w:t xml:space="preserve">ITU-T G-series Recommendations – Supplement 39 (2016), </w:t>
      </w:r>
      <w:r>
        <w:rPr>
          <w:i/>
          <w:iCs/>
        </w:rPr>
        <w:t>Optical system design and engineering considerations</w:t>
      </w:r>
      <w:r>
        <w:rPr>
          <w:iCs/>
        </w:rPr>
        <w:t>.</w:t>
      </w:r>
    </w:p>
    <w:p w14:paraId="3CC0945D" w14:textId="77777777" w:rsidR="00E934F9" w:rsidRPr="00E934F9" w:rsidRDefault="00E934F9" w:rsidP="00CD42E0">
      <w:pPr>
        <w:tabs>
          <w:tab w:val="left" w:pos="1191"/>
          <w:tab w:val="left" w:pos="1588"/>
          <w:tab w:val="left" w:pos="1985"/>
        </w:tabs>
        <w:overflowPunct w:val="0"/>
        <w:autoSpaceDE w:val="0"/>
        <w:autoSpaceDN w:val="0"/>
        <w:rPr>
          <w:rFonts w:eastAsia="MS Mincho"/>
        </w:rPr>
      </w:pPr>
    </w:p>
    <w:p w14:paraId="5739A0AD" w14:textId="77777777" w:rsidR="00794F4F" w:rsidRDefault="00394DBF" w:rsidP="001200A6">
      <w:pPr>
        <w:jc w:val="center"/>
      </w:pPr>
      <w:bookmarkStart w:id="72" w:name="c3tope"/>
      <w:bookmarkStart w:id="73" w:name="cov4top"/>
      <w:bookmarkEnd w:id="72"/>
      <w:bookmarkEnd w:id="73"/>
      <w:r>
        <w:t>_______________________</w:t>
      </w:r>
    </w:p>
    <w:sectPr w:rsidR="00794F4F" w:rsidSect="00926C16">
      <w:headerReference w:type="default" r:id="rId20"/>
      <w:footerReference w:type="default" r:id="rId21"/>
      <w:pgSz w:w="11907" w:h="16840" w:code="9"/>
      <w:pgMar w:top="1417" w:right="1134" w:bottom="1417"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2560B" w14:textId="77777777" w:rsidR="000520CC" w:rsidRDefault="000520CC" w:rsidP="00C42125">
      <w:pPr>
        <w:spacing w:before="0"/>
      </w:pPr>
      <w:r>
        <w:separator/>
      </w:r>
    </w:p>
  </w:endnote>
  <w:endnote w:type="continuationSeparator" w:id="0">
    <w:p w14:paraId="4D059904" w14:textId="77777777" w:rsidR="000520CC" w:rsidRDefault="000520CC"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53909" w14:textId="77777777" w:rsidR="00006BFB" w:rsidRPr="00DE3045" w:rsidRDefault="00006BFB" w:rsidP="00DE3045">
    <w:pPr>
      <w:pStyle w:val="FooterQP"/>
    </w:pPr>
    <w:r>
      <w:rPr>
        <w:b w:val="0"/>
      </w:rPr>
      <w:fldChar w:fldCharType="begin"/>
    </w:r>
    <w:r>
      <w:rPr>
        <w:b w:val="0"/>
      </w:rPr>
      <w:instrText xml:space="preserve"> PAGE  \* MERGEFORMAT </w:instrText>
    </w:r>
    <w:r>
      <w:rPr>
        <w:b w:val="0"/>
      </w:rPr>
      <w:fldChar w:fldCharType="separate"/>
    </w:r>
    <w:r>
      <w:rPr>
        <w:b w:val="0"/>
        <w:noProof/>
      </w:rPr>
      <w:t>ii</w:t>
    </w:r>
    <w:r>
      <w:rPr>
        <w:b w:val="0"/>
      </w:rPr>
      <w:fldChar w:fldCharType="end"/>
    </w:r>
    <w:r>
      <w:tab/>
      <w:t>Rec. ITU</w:t>
    </w:r>
    <w:r>
      <w:noBreakHyphen/>
      <w:t>T L.314/L.85 (11/2018)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514C9" w14:textId="77777777" w:rsidR="00006BFB" w:rsidRDefault="00006BFB">
    <w:pPr>
      <w:pStyle w:val="FooterQ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FFB1" w14:textId="77777777" w:rsidR="00006BFB" w:rsidRDefault="00006B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A2A0" w14:textId="2D4B6629" w:rsidR="00926C16" w:rsidRPr="00926C16" w:rsidRDefault="00926C16" w:rsidP="00926C16">
    <w:pPr>
      <w:pStyle w:val="FooterQP"/>
      <w:rPr>
        <w:lang w:val="en-GB"/>
      </w:rPr>
    </w:pPr>
    <w:r w:rsidRPr="00926C16">
      <w:rPr>
        <w:lang w:val="en-GB"/>
      </w:rPr>
      <w:t>Rec. ITU</w:t>
    </w:r>
    <w:r w:rsidRPr="00926C16">
      <w:rPr>
        <w:lang w:val="en-GB"/>
      </w:rPr>
      <w:noBreakHyphen/>
      <w:t>T L.314/L.85 (11/2018)</w:t>
    </w:r>
    <w:r w:rsidRPr="00926C16">
      <w:rPr>
        <w:lang w:val="en-GB"/>
      </w:rPr>
      <w:t xml:space="preserve"> – Prepublished version</w:t>
    </w:r>
    <w:r w:rsidRPr="00926C16">
      <w:rPr>
        <w:lang w:val="en-GB"/>
      </w:rPr>
      <w:tab/>
    </w:r>
    <w:r>
      <w:rPr>
        <w:lang w:val="en-GB"/>
      </w:rPr>
      <w:tab/>
    </w:r>
    <w:r>
      <w:rPr>
        <w:b w:val="0"/>
      </w:rPr>
      <w:fldChar w:fldCharType="begin"/>
    </w:r>
    <w:r>
      <w:rPr>
        <w:b w:val="0"/>
      </w:rPr>
      <w:instrText xml:space="preserve"> PAGE  \* MERGEFORMAT </w:instrText>
    </w:r>
    <w:r>
      <w:rPr>
        <w:b w:val="0"/>
      </w:rPr>
      <w:fldChar w:fldCharType="separate"/>
    </w:r>
    <w:r>
      <w:rPr>
        <w:b w:val="0"/>
        <w:noProof/>
      </w:rPr>
      <w:t>13</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BFFF2" w14:textId="77777777" w:rsidR="000520CC" w:rsidRDefault="000520CC" w:rsidP="00C42125">
      <w:pPr>
        <w:spacing w:before="0"/>
      </w:pPr>
      <w:r>
        <w:separator/>
      </w:r>
    </w:p>
  </w:footnote>
  <w:footnote w:type="continuationSeparator" w:id="0">
    <w:p w14:paraId="6828CB9B" w14:textId="77777777" w:rsidR="000520CC" w:rsidRDefault="000520CC" w:rsidP="00C421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41BDD" w14:textId="77777777" w:rsidR="00006BFB" w:rsidRDefault="00006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4297B" w14:textId="77777777" w:rsidR="00006BFB" w:rsidRDefault="00006B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7F1C9" w14:textId="77777777" w:rsidR="00006BFB" w:rsidRDefault="00006B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1F0DE" w14:textId="39145068" w:rsidR="000B74BB" w:rsidRPr="001B5CB7" w:rsidRDefault="000B74BB" w:rsidP="001B5CB7">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06BFB"/>
    <w:rsid w:val="0001142C"/>
    <w:rsid w:val="000114A1"/>
    <w:rsid w:val="00011B73"/>
    <w:rsid w:val="00014F69"/>
    <w:rsid w:val="000171DB"/>
    <w:rsid w:val="00023D9A"/>
    <w:rsid w:val="00030689"/>
    <w:rsid w:val="00033354"/>
    <w:rsid w:val="0003582E"/>
    <w:rsid w:val="00043D75"/>
    <w:rsid w:val="00047681"/>
    <w:rsid w:val="000520CC"/>
    <w:rsid w:val="00056769"/>
    <w:rsid w:val="00057000"/>
    <w:rsid w:val="000640E0"/>
    <w:rsid w:val="00086D80"/>
    <w:rsid w:val="00090D9D"/>
    <w:rsid w:val="000966A8"/>
    <w:rsid w:val="000A0A5C"/>
    <w:rsid w:val="000A5CA2"/>
    <w:rsid w:val="000A7212"/>
    <w:rsid w:val="000B025E"/>
    <w:rsid w:val="000B74BB"/>
    <w:rsid w:val="000D08BF"/>
    <w:rsid w:val="000E3C61"/>
    <w:rsid w:val="000E3E55"/>
    <w:rsid w:val="000E6083"/>
    <w:rsid w:val="000E6125"/>
    <w:rsid w:val="00100BAF"/>
    <w:rsid w:val="0010770B"/>
    <w:rsid w:val="001105E5"/>
    <w:rsid w:val="00113DBE"/>
    <w:rsid w:val="001200A6"/>
    <w:rsid w:val="001236B7"/>
    <w:rsid w:val="001251DA"/>
    <w:rsid w:val="00125432"/>
    <w:rsid w:val="00131897"/>
    <w:rsid w:val="00133F8C"/>
    <w:rsid w:val="00136CF5"/>
    <w:rsid w:val="00136DDD"/>
    <w:rsid w:val="00137F40"/>
    <w:rsid w:val="00144BDF"/>
    <w:rsid w:val="00155DDC"/>
    <w:rsid w:val="0016035B"/>
    <w:rsid w:val="00164AFC"/>
    <w:rsid w:val="0018447B"/>
    <w:rsid w:val="0018498A"/>
    <w:rsid w:val="00184B6D"/>
    <w:rsid w:val="001871EC"/>
    <w:rsid w:val="00196EF4"/>
    <w:rsid w:val="001A20C3"/>
    <w:rsid w:val="001A670F"/>
    <w:rsid w:val="001A6EC3"/>
    <w:rsid w:val="001B0896"/>
    <w:rsid w:val="001B5CB7"/>
    <w:rsid w:val="001B6A45"/>
    <w:rsid w:val="001C1003"/>
    <w:rsid w:val="001C62B8"/>
    <w:rsid w:val="001D0A55"/>
    <w:rsid w:val="001D22D8"/>
    <w:rsid w:val="001D4296"/>
    <w:rsid w:val="001D74D7"/>
    <w:rsid w:val="001E523B"/>
    <w:rsid w:val="001E7B0E"/>
    <w:rsid w:val="001F141D"/>
    <w:rsid w:val="001F42D0"/>
    <w:rsid w:val="00200A06"/>
    <w:rsid w:val="00200A98"/>
    <w:rsid w:val="00201AFA"/>
    <w:rsid w:val="00221860"/>
    <w:rsid w:val="002229F1"/>
    <w:rsid w:val="00233F75"/>
    <w:rsid w:val="0024489F"/>
    <w:rsid w:val="002529A3"/>
    <w:rsid w:val="00253DBE"/>
    <w:rsid w:val="00253DC6"/>
    <w:rsid w:val="0025489C"/>
    <w:rsid w:val="002622FA"/>
    <w:rsid w:val="00263518"/>
    <w:rsid w:val="002759E7"/>
    <w:rsid w:val="00276731"/>
    <w:rsid w:val="00277326"/>
    <w:rsid w:val="002801D5"/>
    <w:rsid w:val="002A11C4"/>
    <w:rsid w:val="002A399B"/>
    <w:rsid w:val="002A4E8F"/>
    <w:rsid w:val="002C26C0"/>
    <w:rsid w:val="002C2BC5"/>
    <w:rsid w:val="002C42AF"/>
    <w:rsid w:val="002E0407"/>
    <w:rsid w:val="002E79CB"/>
    <w:rsid w:val="002F004A"/>
    <w:rsid w:val="002F0471"/>
    <w:rsid w:val="002F1714"/>
    <w:rsid w:val="002F787B"/>
    <w:rsid w:val="002F7F55"/>
    <w:rsid w:val="00300982"/>
    <w:rsid w:val="0030745F"/>
    <w:rsid w:val="00311176"/>
    <w:rsid w:val="00314630"/>
    <w:rsid w:val="0032090A"/>
    <w:rsid w:val="00321CDE"/>
    <w:rsid w:val="00331ED2"/>
    <w:rsid w:val="00333E15"/>
    <w:rsid w:val="00334BD3"/>
    <w:rsid w:val="00342A4A"/>
    <w:rsid w:val="00345D3F"/>
    <w:rsid w:val="003468CB"/>
    <w:rsid w:val="003571BC"/>
    <w:rsid w:val="0036090C"/>
    <w:rsid w:val="00364979"/>
    <w:rsid w:val="003672BB"/>
    <w:rsid w:val="00372936"/>
    <w:rsid w:val="0037322F"/>
    <w:rsid w:val="003845B6"/>
    <w:rsid w:val="00384FC0"/>
    <w:rsid w:val="00385B9C"/>
    <w:rsid w:val="00385FB5"/>
    <w:rsid w:val="0038715D"/>
    <w:rsid w:val="00392E84"/>
    <w:rsid w:val="00394DBF"/>
    <w:rsid w:val="003957A6"/>
    <w:rsid w:val="003A24CE"/>
    <w:rsid w:val="003A43EF"/>
    <w:rsid w:val="003B60A2"/>
    <w:rsid w:val="003C7445"/>
    <w:rsid w:val="003D202B"/>
    <w:rsid w:val="003D2402"/>
    <w:rsid w:val="003D389F"/>
    <w:rsid w:val="003E38F7"/>
    <w:rsid w:val="003E39A2"/>
    <w:rsid w:val="003E57AB"/>
    <w:rsid w:val="003F2BED"/>
    <w:rsid w:val="003F312F"/>
    <w:rsid w:val="003F59E3"/>
    <w:rsid w:val="00400B49"/>
    <w:rsid w:val="00415A3E"/>
    <w:rsid w:val="004325F8"/>
    <w:rsid w:val="00443878"/>
    <w:rsid w:val="00445949"/>
    <w:rsid w:val="00445F49"/>
    <w:rsid w:val="004461D1"/>
    <w:rsid w:val="004539A8"/>
    <w:rsid w:val="00454E6D"/>
    <w:rsid w:val="00455157"/>
    <w:rsid w:val="00457D14"/>
    <w:rsid w:val="0046291F"/>
    <w:rsid w:val="0047076C"/>
    <w:rsid w:val="004712CA"/>
    <w:rsid w:val="00473B9D"/>
    <w:rsid w:val="0047422E"/>
    <w:rsid w:val="00477E6E"/>
    <w:rsid w:val="00481BF4"/>
    <w:rsid w:val="004833EA"/>
    <w:rsid w:val="0049674B"/>
    <w:rsid w:val="004B21A6"/>
    <w:rsid w:val="004C0673"/>
    <w:rsid w:val="004C46A7"/>
    <w:rsid w:val="004C4E4E"/>
    <w:rsid w:val="004D1E95"/>
    <w:rsid w:val="004E0A87"/>
    <w:rsid w:val="004F3816"/>
    <w:rsid w:val="004F500A"/>
    <w:rsid w:val="005103F7"/>
    <w:rsid w:val="005126A0"/>
    <w:rsid w:val="005129C6"/>
    <w:rsid w:val="00521EBE"/>
    <w:rsid w:val="005222E5"/>
    <w:rsid w:val="0053177B"/>
    <w:rsid w:val="00543D41"/>
    <w:rsid w:val="00545472"/>
    <w:rsid w:val="00555C4F"/>
    <w:rsid w:val="005571A4"/>
    <w:rsid w:val="00562608"/>
    <w:rsid w:val="00566EDA"/>
    <w:rsid w:val="005703CB"/>
    <w:rsid w:val="0057081A"/>
    <w:rsid w:val="00572654"/>
    <w:rsid w:val="00572E52"/>
    <w:rsid w:val="00574E47"/>
    <w:rsid w:val="00577C42"/>
    <w:rsid w:val="005853BE"/>
    <w:rsid w:val="005976A1"/>
    <w:rsid w:val="005A34E7"/>
    <w:rsid w:val="005A3D68"/>
    <w:rsid w:val="005A74C9"/>
    <w:rsid w:val="005B5629"/>
    <w:rsid w:val="005C0300"/>
    <w:rsid w:val="005C2733"/>
    <w:rsid w:val="005C27A2"/>
    <w:rsid w:val="005C7893"/>
    <w:rsid w:val="005D4FEB"/>
    <w:rsid w:val="005D65ED"/>
    <w:rsid w:val="005E0E6C"/>
    <w:rsid w:val="005F46ED"/>
    <w:rsid w:val="005F4B6A"/>
    <w:rsid w:val="006010F3"/>
    <w:rsid w:val="00603162"/>
    <w:rsid w:val="006056A3"/>
    <w:rsid w:val="00612653"/>
    <w:rsid w:val="00614DC1"/>
    <w:rsid w:val="00615A0A"/>
    <w:rsid w:val="00624B59"/>
    <w:rsid w:val="00624FEC"/>
    <w:rsid w:val="00627267"/>
    <w:rsid w:val="006333D4"/>
    <w:rsid w:val="0063631C"/>
    <w:rsid w:val="006369B2"/>
    <w:rsid w:val="0063718D"/>
    <w:rsid w:val="00647525"/>
    <w:rsid w:val="00647A71"/>
    <w:rsid w:val="006530A8"/>
    <w:rsid w:val="006570B0"/>
    <w:rsid w:val="0066022F"/>
    <w:rsid w:val="00665D40"/>
    <w:rsid w:val="006813CA"/>
    <w:rsid w:val="006823F3"/>
    <w:rsid w:val="00686474"/>
    <w:rsid w:val="00691D82"/>
    <w:rsid w:val="0069210B"/>
    <w:rsid w:val="00694C69"/>
    <w:rsid w:val="00695797"/>
    <w:rsid w:val="00695DD7"/>
    <w:rsid w:val="00697C41"/>
    <w:rsid w:val="006A4055"/>
    <w:rsid w:val="006A7C27"/>
    <w:rsid w:val="006B2FE4"/>
    <w:rsid w:val="006B37B0"/>
    <w:rsid w:val="006B67A9"/>
    <w:rsid w:val="006C5641"/>
    <w:rsid w:val="006D1089"/>
    <w:rsid w:val="006D1B86"/>
    <w:rsid w:val="006D4A5A"/>
    <w:rsid w:val="006D7355"/>
    <w:rsid w:val="006E2C51"/>
    <w:rsid w:val="006F7DEE"/>
    <w:rsid w:val="00715CA6"/>
    <w:rsid w:val="00731135"/>
    <w:rsid w:val="007324AF"/>
    <w:rsid w:val="007409B4"/>
    <w:rsid w:val="00741974"/>
    <w:rsid w:val="00753C00"/>
    <w:rsid w:val="00754E58"/>
    <w:rsid w:val="0075525E"/>
    <w:rsid w:val="00756D3D"/>
    <w:rsid w:val="00760537"/>
    <w:rsid w:val="0076297B"/>
    <w:rsid w:val="007768DD"/>
    <w:rsid w:val="007806C2"/>
    <w:rsid w:val="00781FEE"/>
    <w:rsid w:val="007903F8"/>
    <w:rsid w:val="00794F4F"/>
    <w:rsid w:val="007974BE"/>
    <w:rsid w:val="007A0916"/>
    <w:rsid w:val="007A0DFD"/>
    <w:rsid w:val="007B09F3"/>
    <w:rsid w:val="007B1E0A"/>
    <w:rsid w:val="007C7122"/>
    <w:rsid w:val="007D12BC"/>
    <w:rsid w:val="007D3F11"/>
    <w:rsid w:val="007E2C69"/>
    <w:rsid w:val="007E53E4"/>
    <w:rsid w:val="007E656A"/>
    <w:rsid w:val="007F3CAA"/>
    <w:rsid w:val="007F664D"/>
    <w:rsid w:val="00804E07"/>
    <w:rsid w:val="00812A93"/>
    <w:rsid w:val="00824B82"/>
    <w:rsid w:val="00837203"/>
    <w:rsid w:val="00842137"/>
    <w:rsid w:val="0085048E"/>
    <w:rsid w:val="008506A5"/>
    <w:rsid w:val="00853F5F"/>
    <w:rsid w:val="00855B62"/>
    <w:rsid w:val="00856C7A"/>
    <w:rsid w:val="008623ED"/>
    <w:rsid w:val="008637C5"/>
    <w:rsid w:val="008718B3"/>
    <w:rsid w:val="00871F6C"/>
    <w:rsid w:val="00875AA6"/>
    <w:rsid w:val="00880944"/>
    <w:rsid w:val="0089088E"/>
    <w:rsid w:val="00891806"/>
    <w:rsid w:val="00892297"/>
    <w:rsid w:val="008964D6"/>
    <w:rsid w:val="008A32DF"/>
    <w:rsid w:val="008A555E"/>
    <w:rsid w:val="008B412B"/>
    <w:rsid w:val="008B5123"/>
    <w:rsid w:val="008C0508"/>
    <w:rsid w:val="008C1975"/>
    <w:rsid w:val="008D2DB9"/>
    <w:rsid w:val="008D5812"/>
    <w:rsid w:val="008E0172"/>
    <w:rsid w:val="009100C1"/>
    <w:rsid w:val="00920515"/>
    <w:rsid w:val="00926C16"/>
    <w:rsid w:val="00936852"/>
    <w:rsid w:val="0094045D"/>
    <w:rsid w:val="009406B5"/>
    <w:rsid w:val="009410C7"/>
    <w:rsid w:val="00946166"/>
    <w:rsid w:val="00955CAD"/>
    <w:rsid w:val="00972A52"/>
    <w:rsid w:val="00983164"/>
    <w:rsid w:val="009972EF"/>
    <w:rsid w:val="009A0B9A"/>
    <w:rsid w:val="009B39FE"/>
    <w:rsid w:val="009B5035"/>
    <w:rsid w:val="009C10CB"/>
    <w:rsid w:val="009C3160"/>
    <w:rsid w:val="009C3C96"/>
    <w:rsid w:val="009D644B"/>
    <w:rsid w:val="009E766E"/>
    <w:rsid w:val="009F1960"/>
    <w:rsid w:val="009F4B1A"/>
    <w:rsid w:val="009F715E"/>
    <w:rsid w:val="00A01A14"/>
    <w:rsid w:val="00A038A9"/>
    <w:rsid w:val="00A06852"/>
    <w:rsid w:val="00A10DBB"/>
    <w:rsid w:val="00A11720"/>
    <w:rsid w:val="00A1455E"/>
    <w:rsid w:val="00A14E30"/>
    <w:rsid w:val="00A21247"/>
    <w:rsid w:val="00A31D47"/>
    <w:rsid w:val="00A3745B"/>
    <w:rsid w:val="00A4013E"/>
    <w:rsid w:val="00A4045F"/>
    <w:rsid w:val="00A425CF"/>
    <w:rsid w:val="00A427CD"/>
    <w:rsid w:val="00A45FEE"/>
    <w:rsid w:val="00A4600B"/>
    <w:rsid w:val="00A47777"/>
    <w:rsid w:val="00A50506"/>
    <w:rsid w:val="00A51EF0"/>
    <w:rsid w:val="00A52986"/>
    <w:rsid w:val="00A64C01"/>
    <w:rsid w:val="00A67A81"/>
    <w:rsid w:val="00A730A6"/>
    <w:rsid w:val="00A74669"/>
    <w:rsid w:val="00A813DD"/>
    <w:rsid w:val="00A82AB9"/>
    <w:rsid w:val="00A83956"/>
    <w:rsid w:val="00A96899"/>
    <w:rsid w:val="00A971A0"/>
    <w:rsid w:val="00AA1186"/>
    <w:rsid w:val="00AA1F22"/>
    <w:rsid w:val="00AD01C4"/>
    <w:rsid w:val="00AE15A4"/>
    <w:rsid w:val="00B040A5"/>
    <w:rsid w:val="00B05821"/>
    <w:rsid w:val="00B100D6"/>
    <w:rsid w:val="00B120CA"/>
    <w:rsid w:val="00B164C9"/>
    <w:rsid w:val="00B16C05"/>
    <w:rsid w:val="00B26C28"/>
    <w:rsid w:val="00B4174C"/>
    <w:rsid w:val="00B453F5"/>
    <w:rsid w:val="00B61624"/>
    <w:rsid w:val="00B66481"/>
    <w:rsid w:val="00B7189C"/>
    <w:rsid w:val="00B718A5"/>
    <w:rsid w:val="00B8536C"/>
    <w:rsid w:val="00B87ED9"/>
    <w:rsid w:val="00B93EB1"/>
    <w:rsid w:val="00B97469"/>
    <w:rsid w:val="00BA788A"/>
    <w:rsid w:val="00BB1B08"/>
    <w:rsid w:val="00BB2AA6"/>
    <w:rsid w:val="00BB4983"/>
    <w:rsid w:val="00BB7597"/>
    <w:rsid w:val="00BC2664"/>
    <w:rsid w:val="00BC62E2"/>
    <w:rsid w:val="00BE15FE"/>
    <w:rsid w:val="00BE3A49"/>
    <w:rsid w:val="00BF772B"/>
    <w:rsid w:val="00C16E7D"/>
    <w:rsid w:val="00C42125"/>
    <w:rsid w:val="00C508F1"/>
    <w:rsid w:val="00C61D63"/>
    <w:rsid w:val="00C6219E"/>
    <w:rsid w:val="00C62814"/>
    <w:rsid w:val="00C67B25"/>
    <w:rsid w:val="00C748F7"/>
    <w:rsid w:val="00C74937"/>
    <w:rsid w:val="00C83C6F"/>
    <w:rsid w:val="00CA5748"/>
    <w:rsid w:val="00CB2599"/>
    <w:rsid w:val="00CB75F1"/>
    <w:rsid w:val="00CB7DBD"/>
    <w:rsid w:val="00CC386F"/>
    <w:rsid w:val="00CD2139"/>
    <w:rsid w:val="00CD4032"/>
    <w:rsid w:val="00CD42E0"/>
    <w:rsid w:val="00CE5986"/>
    <w:rsid w:val="00D07A00"/>
    <w:rsid w:val="00D25B26"/>
    <w:rsid w:val="00D26477"/>
    <w:rsid w:val="00D559F1"/>
    <w:rsid w:val="00D60A2A"/>
    <w:rsid w:val="00D647EF"/>
    <w:rsid w:val="00D73137"/>
    <w:rsid w:val="00D77FC9"/>
    <w:rsid w:val="00D977A2"/>
    <w:rsid w:val="00DA1D47"/>
    <w:rsid w:val="00DA6370"/>
    <w:rsid w:val="00DB0706"/>
    <w:rsid w:val="00DB5ACE"/>
    <w:rsid w:val="00DB795E"/>
    <w:rsid w:val="00DC0E65"/>
    <w:rsid w:val="00DC6777"/>
    <w:rsid w:val="00DD1148"/>
    <w:rsid w:val="00DD4203"/>
    <w:rsid w:val="00DD4653"/>
    <w:rsid w:val="00DD50DE"/>
    <w:rsid w:val="00DE0917"/>
    <w:rsid w:val="00DE3062"/>
    <w:rsid w:val="00DE630B"/>
    <w:rsid w:val="00DE6411"/>
    <w:rsid w:val="00DF00D8"/>
    <w:rsid w:val="00E0581D"/>
    <w:rsid w:val="00E1590B"/>
    <w:rsid w:val="00E204DD"/>
    <w:rsid w:val="00E228B7"/>
    <w:rsid w:val="00E353EC"/>
    <w:rsid w:val="00E360F4"/>
    <w:rsid w:val="00E371DD"/>
    <w:rsid w:val="00E50BBE"/>
    <w:rsid w:val="00E51F61"/>
    <w:rsid w:val="00E53C24"/>
    <w:rsid w:val="00E56E77"/>
    <w:rsid w:val="00E6601A"/>
    <w:rsid w:val="00E717FA"/>
    <w:rsid w:val="00E77519"/>
    <w:rsid w:val="00E83334"/>
    <w:rsid w:val="00E90887"/>
    <w:rsid w:val="00E92A0F"/>
    <w:rsid w:val="00E934F9"/>
    <w:rsid w:val="00E96157"/>
    <w:rsid w:val="00EA0BE7"/>
    <w:rsid w:val="00EB4002"/>
    <w:rsid w:val="00EB41CB"/>
    <w:rsid w:val="00EB444D"/>
    <w:rsid w:val="00ED7A27"/>
    <w:rsid w:val="00EE1A06"/>
    <w:rsid w:val="00EE3C6C"/>
    <w:rsid w:val="00EE5C0D"/>
    <w:rsid w:val="00EF4792"/>
    <w:rsid w:val="00F02294"/>
    <w:rsid w:val="00F02956"/>
    <w:rsid w:val="00F07A33"/>
    <w:rsid w:val="00F101EC"/>
    <w:rsid w:val="00F1024B"/>
    <w:rsid w:val="00F148E9"/>
    <w:rsid w:val="00F225E7"/>
    <w:rsid w:val="00F24562"/>
    <w:rsid w:val="00F30DE7"/>
    <w:rsid w:val="00F35F57"/>
    <w:rsid w:val="00F41910"/>
    <w:rsid w:val="00F50467"/>
    <w:rsid w:val="00F562A0"/>
    <w:rsid w:val="00F57FA4"/>
    <w:rsid w:val="00F617AA"/>
    <w:rsid w:val="00F774ED"/>
    <w:rsid w:val="00F80D3B"/>
    <w:rsid w:val="00F83D5B"/>
    <w:rsid w:val="00F875AF"/>
    <w:rsid w:val="00FA02CB"/>
    <w:rsid w:val="00FA1419"/>
    <w:rsid w:val="00FA1593"/>
    <w:rsid w:val="00FA2177"/>
    <w:rsid w:val="00FA553E"/>
    <w:rsid w:val="00FB0783"/>
    <w:rsid w:val="00FB7A8B"/>
    <w:rsid w:val="00FC2485"/>
    <w:rsid w:val="00FD18A2"/>
    <w:rsid w:val="00FD27B3"/>
    <w:rsid w:val="00FD439E"/>
    <w:rsid w:val="00FD76CB"/>
    <w:rsid w:val="00FE152B"/>
    <w:rsid w:val="00FE239E"/>
    <w:rsid w:val="00FE7C0A"/>
    <w:rsid w:val="00FF1151"/>
    <w:rsid w:val="00FF4546"/>
    <w:rsid w:val="00FF538F"/>
    <w:rsid w:val="00FF61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1FAC9AD"/>
  <w15:docId w15:val="{E672DE77-E509-47ED-8490-89C8E0F7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ED"/>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rsid w:val="005D65ED"/>
    <w:pPr>
      <w:spacing w:before="240"/>
      <w:outlineLvl w:val="1"/>
    </w:pPr>
  </w:style>
  <w:style w:type="paragraph" w:styleId="Heading3">
    <w:name w:val="heading 3"/>
    <w:basedOn w:val="Heading1"/>
    <w:next w:val="Normal"/>
    <w:link w:val="Heading3Char"/>
    <w:rsid w:val="005D65ED"/>
    <w:pPr>
      <w:spacing w:before="160"/>
      <w:outlineLvl w:val="2"/>
    </w:pPr>
  </w:style>
  <w:style w:type="paragraph" w:styleId="Heading4">
    <w:name w:val="heading 4"/>
    <w:basedOn w:val="Heading3"/>
    <w:next w:val="Normal"/>
    <w:link w:val="Heading4Char"/>
    <w:qFormat/>
    <w:rsid w:val="005D65ED"/>
    <w:pPr>
      <w:tabs>
        <w:tab w:val="clear" w:pos="794"/>
        <w:tab w:val="left" w:pos="1021"/>
      </w:tabs>
      <w:ind w:left="1021" w:hanging="1021"/>
      <w:outlineLvl w:val="3"/>
    </w:pPr>
  </w:style>
  <w:style w:type="paragraph" w:styleId="Heading5">
    <w:name w:val="heading 5"/>
    <w:basedOn w:val="Heading4"/>
    <w:next w:val="Normal"/>
    <w:link w:val="Heading5Char"/>
    <w:qFormat/>
    <w:rsid w:val="005D65ED"/>
    <w:pPr>
      <w:outlineLvl w:val="4"/>
    </w:pPr>
  </w:style>
  <w:style w:type="paragraph" w:styleId="Heading6">
    <w:name w:val="heading 6"/>
    <w:basedOn w:val="Heading4"/>
    <w:next w:val="Normal"/>
    <w:link w:val="Heading6Char"/>
    <w:rsid w:val="005D65ED"/>
    <w:pPr>
      <w:tabs>
        <w:tab w:val="clear" w:pos="1021"/>
        <w:tab w:val="clear" w:pos="1191"/>
      </w:tabs>
      <w:ind w:left="1588" w:hanging="1588"/>
      <w:outlineLvl w:val="5"/>
    </w:pPr>
  </w:style>
  <w:style w:type="paragraph" w:styleId="Heading7">
    <w:name w:val="heading 7"/>
    <w:basedOn w:val="Heading6"/>
    <w:next w:val="Normal"/>
    <w:link w:val="Heading7Char"/>
    <w:rsid w:val="005D65ED"/>
    <w:pPr>
      <w:outlineLvl w:val="6"/>
    </w:pPr>
  </w:style>
  <w:style w:type="paragraph" w:styleId="Heading8">
    <w:name w:val="heading 8"/>
    <w:basedOn w:val="Heading6"/>
    <w:next w:val="Normal"/>
    <w:link w:val="Heading8Char"/>
    <w:rsid w:val="005D65ED"/>
    <w:pPr>
      <w:outlineLvl w:val="7"/>
    </w:pPr>
  </w:style>
  <w:style w:type="paragraph" w:styleId="Heading9">
    <w:name w:val="heading 9"/>
    <w:basedOn w:val="Heading6"/>
    <w:next w:val="Normal"/>
    <w:link w:val="Heading9Char"/>
    <w:rsid w:val="005D65ED"/>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lang w:eastAsia="en-US"/>
    </w:rPr>
  </w:style>
  <w:style w:type="paragraph" w:customStyle="1" w:styleId="RecNo">
    <w:name w:val="Rec_No"/>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rsid w:val="005D65ED"/>
    <w:pPr>
      <w:tabs>
        <w:tab w:val="clear" w:pos="964"/>
      </w:tabs>
      <w:spacing w:before="80"/>
      <w:ind w:left="1531" w:hanging="851"/>
    </w:pPr>
  </w:style>
  <w:style w:type="paragraph" w:styleId="TOC3">
    <w:name w:val="toc 3"/>
    <w:basedOn w:val="TOC2"/>
    <w:rsid w:val="005D65ED"/>
    <w:pPr>
      <w:ind w:left="2269"/>
    </w:pPr>
  </w:style>
  <w:style w:type="character" w:styleId="Hyperlink">
    <w:name w:val="Hyperlink"/>
    <w:basedOn w:val="DefaultParagraphFont"/>
    <w:rsid w:val="005D65ED"/>
    <w:rPr>
      <w:rFonts w:asciiTheme="majorBidi" w:hAnsiTheme="majorBidi"/>
      <w:color w:val="0000FF"/>
      <w:u w:val="single"/>
    </w:rPr>
  </w:style>
  <w:style w:type="character" w:customStyle="1" w:styleId="Heading1Char">
    <w:name w:val="Heading 1 Char"/>
    <w:basedOn w:val="DefaultParagraphFont"/>
    <w:link w:val="Heading1"/>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semiHidden/>
    <w:unhideWhenUsed/>
    <w:rsid w:val="005D65ED"/>
    <w:pPr>
      <w:spacing w:before="0" w:after="200"/>
    </w:pPr>
    <w:rPr>
      <w:i/>
      <w:iCs/>
      <w:color w:val="44546A" w:themeColor="text2"/>
      <w:sz w:val="18"/>
      <w:szCs w:val="18"/>
    </w:rPr>
  </w:style>
  <w:style w:type="paragraph" w:styleId="Header">
    <w:name w:val="header"/>
    <w:basedOn w:val="Normal"/>
    <w:link w:val="HeaderChar"/>
    <w:unhideWhenUsed/>
    <w:rsid w:val="005D65ED"/>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5D65ED"/>
    <w:rPr>
      <w:rFonts w:ascii="Times New Roman" w:hAnsi="Times New Roman" w:cs="Times New Roman"/>
      <w:sz w:val="20"/>
      <w:szCs w:val="20"/>
      <w:lang w:val="en-GB" w:eastAsia="ja-JP"/>
    </w:rPr>
  </w:style>
  <w:style w:type="paragraph" w:styleId="Footer">
    <w:name w:val="footer"/>
    <w:basedOn w:val="Normal"/>
    <w:link w:val="FooterChar"/>
    <w:unhideWhenUsed/>
    <w:rsid w:val="005D65ED"/>
    <w:pPr>
      <w:tabs>
        <w:tab w:val="center" w:pos="4680"/>
        <w:tab w:val="right" w:pos="9360"/>
      </w:tabs>
      <w:spacing w:before="0"/>
    </w:pPr>
    <w:rPr>
      <w:sz w:val="20"/>
    </w:rPr>
  </w:style>
  <w:style w:type="character" w:customStyle="1" w:styleId="FooterChar">
    <w:name w:val="Footer Char"/>
    <w:basedOn w:val="DefaultParagraphFont"/>
    <w:link w:val="Footer"/>
    <w:uiPriority w:val="99"/>
    <w:rsid w:val="005D65ED"/>
    <w:rPr>
      <w:rFonts w:ascii="Times New Roman" w:hAnsi="Times New Roman" w:cs="Times New Roman"/>
      <w:sz w:val="20"/>
      <w:szCs w:val="24"/>
      <w:lang w:val="en-GB" w:eastAsia="ja-JP"/>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uiPriority w:val="99"/>
    <w:semiHidden/>
    <w:unhideWhenUsed/>
    <w:rsid w:val="006A7C2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7"/>
    <w:rPr>
      <w:rFonts w:ascii="Segoe UI" w:hAnsi="Segoe UI" w:cs="Segoe UI"/>
      <w:sz w:val="18"/>
      <w:szCs w:val="18"/>
      <w:lang w:val="en-GB" w:eastAsia="ja-JP"/>
    </w:rPr>
  </w:style>
  <w:style w:type="paragraph" w:customStyle="1" w:styleId="enumlev1">
    <w:name w:val="enumlev1"/>
    <w:basedOn w:val="Normal"/>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customStyle="1" w:styleId="Normalaftertitle">
    <w:name w:val="Normal_after_title"/>
    <w:basedOn w:val="Normal"/>
    <w:next w:val="Normal"/>
    <w:rsid w:val="00A14E30"/>
    <w:pPr>
      <w:tabs>
        <w:tab w:val="left" w:pos="794"/>
        <w:tab w:val="left" w:pos="1191"/>
        <w:tab w:val="left" w:pos="1588"/>
        <w:tab w:val="left" w:pos="1985"/>
      </w:tabs>
      <w:overflowPunct w:val="0"/>
      <w:autoSpaceDE w:val="0"/>
      <w:autoSpaceDN w:val="0"/>
      <w:adjustRightInd w:val="0"/>
      <w:spacing w:before="360"/>
      <w:jc w:val="both"/>
    </w:pPr>
    <w:rPr>
      <w:rFonts w:eastAsia="MS Mincho"/>
      <w:szCs w:val="20"/>
      <w:lang w:eastAsia="en-US"/>
    </w:rPr>
  </w:style>
  <w:style w:type="paragraph" w:customStyle="1" w:styleId="AppendixNoTitle0">
    <w:name w:val="Appendix_NoTitle"/>
    <w:basedOn w:val="Normal"/>
    <w:next w:val="Normalaftertitle"/>
    <w:rsid w:val="00A14E30"/>
    <w:pPr>
      <w:keepNext/>
      <w:keepLines/>
      <w:tabs>
        <w:tab w:val="left" w:pos="794"/>
        <w:tab w:val="left" w:pos="1191"/>
        <w:tab w:val="left" w:pos="1588"/>
        <w:tab w:val="left" w:pos="1985"/>
      </w:tabs>
      <w:overflowPunct w:val="0"/>
      <w:autoSpaceDE w:val="0"/>
      <w:autoSpaceDN w:val="0"/>
      <w:adjustRightInd w:val="0"/>
      <w:spacing w:before="720"/>
      <w:jc w:val="center"/>
    </w:pPr>
    <w:rPr>
      <w:rFonts w:eastAsia="MS Mincho"/>
      <w:b/>
      <w:sz w:val="28"/>
      <w:szCs w:val="20"/>
      <w:lang w:eastAsia="en-US"/>
    </w:rPr>
  </w:style>
  <w:style w:type="paragraph" w:customStyle="1" w:styleId="FigureNoTitle0">
    <w:name w:val="Figure_NoTitle"/>
    <w:basedOn w:val="Normal"/>
    <w:next w:val="Normalaftertitle"/>
    <w:rsid w:val="00A14E30"/>
    <w:pPr>
      <w:keepLines/>
      <w:tabs>
        <w:tab w:val="left" w:pos="794"/>
        <w:tab w:val="left" w:pos="1191"/>
        <w:tab w:val="left" w:pos="1588"/>
        <w:tab w:val="left" w:pos="1985"/>
      </w:tabs>
      <w:overflowPunct w:val="0"/>
      <w:autoSpaceDE w:val="0"/>
      <w:autoSpaceDN w:val="0"/>
      <w:adjustRightInd w:val="0"/>
      <w:spacing w:before="240" w:after="120"/>
      <w:jc w:val="center"/>
    </w:pPr>
    <w:rPr>
      <w:rFonts w:eastAsia="MS Mincho"/>
      <w:b/>
      <w:szCs w:val="20"/>
      <w:lang w:eastAsia="en-US"/>
    </w:rPr>
  </w:style>
  <w:style w:type="paragraph" w:customStyle="1" w:styleId="TableNoTitle0">
    <w:name w:val="Table_NoTitle"/>
    <w:basedOn w:val="Normal"/>
    <w:next w:val="Tablehead"/>
    <w:rsid w:val="00A14E30"/>
    <w:pPr>
      <w:keepNext/>
      <w:keepLines/>
      <w:tabs>
        <w:tab w:val="left" w:pos="794"/>
        <w:tab w:val="left" w:pos="1191"/>
        <w:tab w:val="left" w:pos="1588"/>
        <w:tab w:val="left" w:pos="1985"/>
      </w:tabs>
      <w:overflowPunct w:val="0"/>
      <w:autoSpaceDE w:val="0"/>
      <w:autoSpaceDN w:val="0"/>
      <w:adjustRightInd w:val="0"/>
      <w:spacing w:before="360" w:after="120"/>
      <w:jc w:val="center"/>
    </w:pPr>
    <w:rPr>
      <w:rFonts w:eastAsia="MS Mincho"/>
      <w:b/>
      <w:szCs w:val="20"/>
      <w:lang w:eastAsia="en-US"/>
    </w:rPr>
  </w:style>
  <w:style w:type="table" w:styleId="TableGrid">
    <w:name w:val="Table Grid"/>
    <w:basedOn w:val="TableNormal"/>
    <w:uiPriority w:val="39"/>
    <w:rsid w:val="000B0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7C42"/>
    <w:rPr>
      <w:sz w:val="21"/>
      <w:szCs w:val="21"/>
    </w:rPr>
  </w:style>
  <w:style w:type="paragraph" w:styleId="CommentText">
    <w:name w:val="annotation text"/>
    <w:basedOn w:val="Normal"/>
    <w:link w:val="CommentTextChar"/>
    <w:uiPriority w:val="99"/>
    <w:semiHidden/>
    <w:unhideWhenUsed/>
    <w:rsid w:val="00577C42"/>
  </w:style>
  <w:style w:type="character" w:customStyle="1" w:styleId="CommentTextChar">
    <w:name w:val="Comment Text Char"/>
    <w:basedOn w:val="DefaultParagraphFont"/>
    <w:link w:val="CommentText"/>
    <w:uiPriority w:val="99"/>
    <w:semiHidden/>
    <w:rsid w:val="00577C42"/>
    <w:rPr>
      <w:rFonts w:ascii="Times New Roman" w:hAnsi="Times New Roman" w:cs="Times New Roman"/>
      <w:sz w:val="24"/>
      <w:szCs w:val="24"/>
      <w:lang w:val="en-GB" w:eastAsia="ja-JP"/>
    </w:rPr>
  </w:style>
  <w:style w:type="paragraph" w:styleId="CommentSubject">
    <w:name w:val="annotation subject"/>
    <w:basedOn w:val="CommentText"/>
    <w:next w:val="CommentText"/>
    <w:link w:val="CommentSubjectChar"/>
    <w:uiPriority w:val="99"/>
    <w:semiHidden/>
    <w:unhideWhenUsed/>
    <w:rsid w:val="00577C42"/>
    <w:rPr>
      <w:b/>
      <w:bCs/>
    </w:rPr>
  </w:style>
  <w:style w:type="character" w:customStyle="1" w:styleId="CommentSubjectChar">
    <w:name w:val="Comment Subject Char"/>
    <w:basedOn w:val="CommentTextChar"/>
    <w:link w:val="CommentSubject"/>
    <w:uiPriority w:val="99"/>
    <w:semiHidden/>
    <w:rsid w:val="00577C42"/>
    <w:rPr>
      <w:rFonts w:ascii="Times New Roman" w:hAnsi="Times New Roman" w:cs="Times New Roman"/>
      <w:b/>
      <w:bCs/>
      <w:sz w:val="24"/>
      <w:szCs w:val="24"/>
      <w:lang w:val="en-GB" w:eastAsia="ja-JP"/>
    </w:rPr>
  </w:style>
  <w:style w:type="paragraph" w:styleId="Revision">
    <w:name w:val="Revision"/>
    <w:hidden/>
    <w:uiPriority w:val="99"/>
    <w:semiHidden/>
    <w:rsid w:val="00695797"/>
    <w:pPr>
      <w:spacing w:after="0" w:line="240" w:lineRule="auto"/>
    </w:pPr>
    <w:rPr>
      <w:rFonts w:ascii="Times New Roman" w:hAnsi="Times New Roman" w:cs="Times New Roman"/>
      <w:sz w:val="24"/>
      <w:szCs w:val="24"/>
      <w:lang w:val="en-GB" w:eastAsia="ja-JP"/>
    </w:rPr>
  </w:style>
  <w:style w:type="paragraph" w:customStyle="1" w:styleId="FooterQP">
    <w:name w:val="Footer_QP"/>
    <w:basedOn w:val="Normal"/>
    <w:rsid w:val="00006BFB"/>
    <w:pPr>
      <w:tabs>
        <w:tab w:val="left" w:pos="907"/>
        <w:tab w:val="right" w:pos="8789"/>
        <w:tab w:val="right" w:pos="9639"/>
      </w:tabs>
      <w:overflowPunct w:val="0"/>
      <w:autoSpaceDE w:val="0"/>
      <w:autoSpaceDN w:val="0"/>
      <w:adjustRightInd w:val="0"/>
      <w:spacing w:before="0"/>
      <w:textAlignment w:val="baseline"/>
    </w:pPr>
    <w:rPr>
      <w:rFonts w:eastAsia="Times New Roman"/>
      <w:b/>
      <w:sz w:val="22"/>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797">
      <w:bodyDiv w:val="1"/>
      <w:marLeft w:val="0"/>
      <w:marRight w:val="0"/>
      <w:marTop w:val="0"/>
      <w:marBottom w:val="0"/>
      <w:divBdr>
        <w:top w:val="none" w:sz="0" w:space="0" w:color="auto"/>
        <w:left w:val="none" w:sz="0" w:space="0" w:color="auto"/>
        <w:bottom w:val="none" w:sz="0" w:space="0" w:color="auto"/>
        <w:right w:val="none" w:sz="0" w:space="0" w:color="auto"/>
      </w:divBdr>
    </w:div>
    <w:div w:id="375663565">
      <w:bodyDiv w:val="1"/>
      <w:marLeft w:val="0"/>
      <w:marRight w:val="0"/>
      <w:marTop w:val="0"/>
      <w:marBottom w:val="0"/>
      <w:divBdr>
        <w:top w:val="none" w:sz="0" w:space="0" w:color="auto"/>
        <w:left w:val="none" w:sz="0" w:space="0" w:color="auto"/>
        <w:bottom w:val="none" w:sz="0" w:space="0" w:color="auto"/>
        <w:right w:val="none" w:sz="0" w:space="0" w:color="auto"/>
      </w:divBdr>
    </w:div>
    <w:div w:id="664358599">
      <w:bodyDiv w:val="1"/>
      <w:marLeft w:val="0"/>
      <w:marRight w:val="0"/>
      <w:marTop w:val="0"/>
      <w:marBottom w:val="0"/>
      <w:divBdr>
        <w:top w:val="none" w:sz="0" w:space="0" w:color="auto"/>
        <w:left w:val="none" w:sz="0" w:space="0" w:color="auto"/>
        <w:bottom w:val="none" w:sz="0" w:space="0" w:color="auto"/>
        <w:right w:val="none" w:sz="0" w:space="0" w:color="auto"/>
      </w:divBdr>
    </w:div>
    <w:div w:id="1186863740">
      <w:bodyDiv w:val="1"/>
      <w:marLeft w:val="0"/>
      <w:marRight w:val="0"/>
      <w:marTop w:val="0"/>
      <w:marBottom w:val="0"/>
      <w:divBdr>
        <w:top w:val="none" w:sz="0" w:space="0" w:color="auto"/>
        <w:left w:val="none" w:sz="0" w:space="0" w:color="auto"/>
        <w:bottom w:val="none" w:sz="0" w:space="0" w:color="auto"/>
        <w:right w:val="none" w:sz="0" w:space="0" w:color="auto"/>
      </w:divBdr>
    </w:div>
    <w:div w:id="187002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ipr/" TargetMode="Externa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StudyGroup_Document-v20170405.dotx</Template>
  <TotalTime>1</TotalTime>
  <Pages>15</Pages>
  <Words>3580</Words>
  <Characters>23164</Characters>
  <Application>Microsoft Office Word</Application>
  <DocSecurity>0</DocSecurity>
  <Lines>350</Lines>
  <Paragraphs>133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ITU-T</Manager>
  <Company>International Telecommunication Union (ITU)</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Editors L.314</dc:creator>
  <cp:lastModifiedBy>Gachet, Christelle</cp:lastModifiedBy>
  <cp:revision>3</cp:revision>
  <cp:lastPrinted>2016-12-23T12:52:00Z</cp:lastPrinted>
  <dcterms:created xsi:type="dcterms:W3CDTF">2019-01-17T12:26:00Z</dcterms:created>
  <dcterms:modified xsi:type="dcterms:W3CDTF">2019-01-17T12:27:00Z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SG15-TD97/WP2</vt:lpwstr>
  </property>
  <property fmtid="{D5CDD505-2E9C-101B-9397-08002B2CF9AE}" pid="3" name="Docdate">
    <vt:lpwstr/>
  </property>
  <property fmtid="{D5CDD505-2E9C-101B-9397-08002B2CF9AE}" pid="4" name="Docorlang">
    <vt:lpwstr/>
  </property>
  <property fmtid="{D5CDD505-2E9C-101B-9397-08002B2CF9AE}" pid="5" name="Docbluepink">
    <vt:lpwstr>17/15</vt:lpwstr>
  </property>
  <property fmtid="{D5CDD505-2E9C-101B-9397-08002B2CF9AE}" pid="6" name="Docdest">
    <vt:lpwstr>Geneva, 29 January -9 February 2018</vt:lpwstr>
  </property>
  <property fmtid="{D5CDD505-2E9C-101B-9397-08002B2CF9AE}" pid="7" name="Docauthor">
    <vt:lpwstr>Editors L.314</vt:lpwstr>
  </property>
</Properties>
</file>