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C8201D" w14:textId="7CFFBF8E" w:rsidR="002E5FCA" w:rsidRPr="00B3189B" w:rsidRDefault="002E5FCA" w:rsidP="002E5FCA">
      <w:pPr>
        <w:rPr>
          <w:lang w:eastAsia="zh-CN" w:bidi="ar"/>
        </w:rPr>
      </w:pPr>
      <w:bookmarkStart w:id="0" w:name="_Toc2610"/>
      <w:bookmarkStart w:id="1" w:name="_Toc2991"/>
      <w:bookmarkStart w:id="2" w:name="_Toc26600"/>
    </w:p>
    <w:tbl>
      <w:tblPr>
        <w:tblW w:w="9948" w:type="dxa"/>
        <w:tblLayout w:type="fixed"/>
        <w:tblLook w:val="0000" w:firstRow="0" w:lastRow="0" w:firstColumn="0" w:lastColumn="0" w:noHBand="0" w:noVBand="0"/>
      </w:tblPr>
      <w:tblGrid>
        <w:gridCol w:w="1418"/>
        <w:gridCol w:w="10"/>
        <w:gridCol w:w="2520"/>
        <w:gridCol w:w="2029"/>
        <w:gridCol w:w="3971"/>
      </w:tblGrid>
      <w:tr w:rsidR="002E5FCA" w:rsidRPr="00B3189B" w14:paraId="563B816A" w14:textId="77777777" w:rsidTr="008312CB">
        <w:trPr>
          <w:trHeight w:hRule="exact" w:val="1418"/>
        </w:trPr>
        <w:tc>
          <w:tcPr>
            <w:tcW w:w="1428" w:type="dxa"/>
            <w:gridSpan w:val="2"/>
          </w:tcPr>
          <w:p w14:paraId="571AC5FD" w14:textId="77777777" w:rsidR="002E5FCA" w:rsidRPr="00B3189B" w:rsidRDefault="002E5FCA" w:rsidP="008312CB">
            <w:r w:rsidRPr="00B3189B">
              <w:rPr>
                <w:noProof/>
                <w:sz w:val="20"/>
                <w:lang w:eastAsia="en-GB"/>
              </w:rPr>
              <w:drawing>
                <wp:anchor distT="0" distB="0" distL="114300" distR="114300" simplePos="0" relativeHeight="251659264" behindDoc="0" locked="0" layoutInCell="0" allowOverlap="1" wp14:anchorId="49CCD6DA" wp14:editId="5B04FA99">
                  <wp:simplePos x="0" y="0"/>
                  <wp:positionH relativeFrom="column">
                    <wp:posOffset>-962025</wp:posOffset>
                  </wp:positionH>
                  <wp:positionV relativeFrom="paragraph">
                    <wp:posOffset>-1054735</wp:posOffset>
                  </wp:positionV>
                  <wp:extent cx="1569600" cy="10771200"/>
                  <wp:effectExtent l="0" t="0" r="0" b="0"/>
                  <wp:wrapNone/>
                  <wp:docPr id="6" name="Picture 6"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Rec_e"/>
                          <pic:cNvPicPr>
                            <a:picLocks noChangeAspect="1" noChangeArrowheads="1"/>
                          </pic:cNvPicPr>
                        </pic:nvPicPr>
                        <pic:blipFill>
                          <a:blip r:embed="rId12" cstate="print"/>
                          <a:srcRect/>
                          <a:stretch>
                            <a:fillRect/>
                          </a:stretch>
                        </pic:blipFill>
                        <pic:spPr bwMode="auto">
                          <a:xfrm>
                            <a:off x="0" y="0"/>
                            <a:ext cx="1569600" cy="10771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92A7199" w14:textId="77777777" w:rsidR="002E5FCA" w:rsidRPr="00B3189B" w:rsidRDefault="002E5FCA" w:rsidP="008312CB">
            <w:pPr>
              <w:spacing w:before="0"/>
              <w:rPr>
                <w:b/>
                <w:sz w:val="16"/>
              </w:rPr>
            </w:pPr>
          </w:p>
        </w:tc>
        <w:tc>
          <w:tcPr>
            <w:tcW w:w="8520" w:type="dxa"/>
            <w:gridSpan w:val="3"/>
          </w:tcPr>
          <w:p w14:paraId="2C54C9A2" w14:textId="77777777" w:rsidR="002E5FCA" w:rsidRPr="00B3189B" w:rsidRDefault="002E5FCA" w:rsidP="008312CB">
            <w:pPr>
              <w:spacing w:before="0"/>
              <w:rPr>
                <w:rFonts w:ascii="Arial" w:hAnsi="Arial" w:cs="Arial"/>
              </w:rPr>
            </w:pPr>
          </w:p>
          <w:p w14:paraId="4BC81787" w14:textId="77777777" w:rsidR="002E5FCA" w:rsidRPr="00B3189B" w:rsidRDefault="002E5FCA" w:rsidP="008312CB">
            <w:pPr>
              <w:spacing w:before="284"/>
              <w:rPr>
                <w:rFonts w:ascii="Arial" w:hAnsi="Arial" w:cs="Arial"/>
                <w:b/>
                <w:bCs/>
                <w:sz w:val="18"/>
              </w:rPr>
            </w:pPr>
            <w:r w:rsidRPr="00B3189B">
              <w:rPr>
                <w:rFonts w:ascii="Arial" w:hAnsi="Arial" w:cs="Arial"/>
                <w:b/>
                <w:bCs/>
                <w:color w:val="808080"/>
                <w:spacing w:val="100"/>
              </w:rPr>
              <w:t>International Telecommunication Union</w:t>
            </w:r>
          </w:p>
        </w:tc>
      </w:tr>
      <w:tr w:rsidR="002E5FCA" w:rsidRPr="00B3189B" w14:paraId="47C64A76" w14:textId="77777777" w:rsidTr="008312CB">
        <w:trPr>
          <w:trHeight w:hRule="exact" w:val="992"/>
        </w:trPr>
        <w:tc>
          <w:tcPr>
            <w:tcW w:w="1428" w:type="dxa"/>
            <w:gridSpan w:val="2"/>
          </w:tcPr>
          <w:p w14:paraId="43E0A483" w14:textId="77777777" w:rsidR="002E5FCA" w:rsidRPr="00B3189B" w:rsidRDefault="002E5FCA" w:rsidP="008312CB">
            <w:pPr>
              <w:spacing w:before="0"/>
            </w:pPr>
          </w:p>
        </w:tc>
        <w:tc>
          <w:tcPr>
            <w:tcW w:w="8520" w:type="dxa"/>
            <w:gridSpan w:val="3"/>
          </w:tcPr>
          <w:p w14:paraId="1C1409BD" w14:textId="77777777" w:rsidR="002E5FCA" w:rsidRPr="00B3189B" w:rsidRDefault="002E5FCA" w:rsidP="008312CB"/>
        </w:tc>
      </w:tr>
      <w:tr w:rsidR="002E5FCA" w:rsidRPr="00B3189B" w14:paraId="1BEA3976" w14:textId="77777777" w:rsidTr="008312CB">
        <w:tblPrEx>
          <w:tblCellMar>
            <w:left w:w="85" w:type="dxa"/>
            <w:right w:w="85" w:type="dxa"/>
          </w:tblCellMar>
        </w:tblPrEx>
        <w:trPr>
          <w:gridBefore w:val="2"/>
          <w:wBefore w:w="1428" w:type="dxa"/>
        </w:trPr>
        <w:tc>
          <w:tcPr>
            <w:tcW w:w="2520" w:type="dxa"/>
          </w:tcPr>
          <w:p w14:paraId="1D23708E" w14:textId="77777777" w:rsidR="002E5FCA" w:rsidRPr="00B3189B" w:rsidRDefault="002E5FCA" w:rsidP="008312CB">
            <w:pPr>
              <w:rPr>
                <w:b/>
                <w:sz w:val="18"/>
              </w:rPr>
            </w:pPr>
            <w:bookmarkStart w:id="3" w:name="dnume" w:colFirst="1" w:colLast="1"/>
            <w:bookmarkStart w:id="4" w:name="_GoBack" w:colFirst="1" w:colLast="1"/>
            <w:r w:rsidRPr="00B3189B">
              <w:rPr>
                <w:rFonts w:ascii="Arial" w:hAnsi="Arial"/>
                <w:b/>
                <w:spacing w:val="40"/>
                <w:sz w:val="72"/>
              </w:rPr>
              <w:t>ITU-T</w:t>
            </w:r>
          </w:p>
        </w:tc>
        <w:tc>
          <w:tcPr>
            <w:tcW w:w="6000" w:type="dxa"/>
            <w:gridSpan w:val="2"/>
          </w:tcPr>
          <w:p w14:paraId="73A1A956" w14:textId="77777777" w:rsidR="002E5FCA" w:rsidRPr="00B3189B" w:rsidRDefault="002E5FCA" w:rsidP="008312CB">
            <w:pPr>
              <w:spacing w:before="240"/>
              <w:jc w:val="right"/>
              <w:rPr>
                <w:rFonts w:ascii="Arial" w:hAnsi="Arial" w:cs="Arial"/>
                <w:b/>
                <w:sz w:val="60"/>
              </w:rPr>
            </w:pPr>
            <w:r w:rsidRPr="00B3189B">
              <w:rPr>
                <w:rFonts w:ascii="Arial" w:hAnsi="Arial" w:cs="Arial"/>
                <w:b/>
                <w:sz w:val="60"/>
              </w:rPr>
              <w:t>M.3372</w:t>
            </w:r>
          </w:p>
        </w:tc>
      </w:tr>
      <w:tr w:rsidR="002E5FCA" w:rsidRPr="00B3189B" w14:paraId="52F7772A" w14:textId="77777777" w:rsidTr="008312CB">
        <w:tblPrEx>
          <w:tblCellMar>
            <w:left w:w="85" w:type="dxa"/>
            <w:right w:w="85" w:type="dxa"/>
          </w:tblCellMar>
        </w:tblPrEx>
        <w:trPr>
          <w:gridBefore w:val="2"/>
          <w:wBefore w:w="1428" w:type="dxa"/>
          <w:trHeight w:val="974"/>
        </w:trPr>
        <w:tc>
          <w:tcPr>
            <w:tcW w:w="4549" w:type="dxa"/>
            <w:gridSpan w:val="2"/>
          </w:tcPr>
          <w:p w14:paraId="03AB2908" w14:textId="77777777" w:rsidR="002E5FCA" w:rsidRPr="00B3189B" w:rsidRDefault="002E5FCA" w:rsidP="008312CB">
            <w:pPr>
              <w:jc w:val="left"/>
              <w:rPr>
                <w:b/>
                <w:sz w:val="20"/>
              </w:rPr>
            </w:pPr>
            <w:bookmarkStart w:id="5" w:name="ddatee" w:colFirst="1" w:colLast="1"/>
            <w:bookmarkEnd w:id="3"/>
            <w:bookmarkEnd w:id="4"/>
            <w:r w:rsidRPr="00B3189B">
              <w:rPr>
                <w:rFonts w:ascii="Arial" w:hAnsi="Arial"/>
                <w:sz w:val="20"/>
              </w:rPr>
              <w:t>TELECOMMUNICATION</w:t>
            </w:r>
            <w:r w:rsidRPr="00B3189B">
              <w:rPr>
                <w:rFonts w:ascii="Arial" w:hAnsi="Arial" w:cs="Arial"/>
                <w:sz w:val="20"/>
              </w:rPr>
              <w:br/>
            </w:r>
            <w:r w:rsidRPr="00B3189B">
              <w:rPr>
                <w:rFonts w:ascii="Arial" w:hAnsi="Arial"/>
                <w:sz w:val="20"/>
              </w:rPr>
              <w:t>STANDARDIZATION SECTOR</w:t>
            </w:r>
            <w:r w:rsidRPr="00B3189B">
              <w:rPr>
                <w:rFonts w:ascii="Arial" w:hAnsi="Arial"/>
                <w:sz w:val="20"/>
              </w:rPr>
              <w:br/>
              <w:t>OF ITU</w:t>
            </w:r>
          </w:p>
        </w:tc>
        <w:tc>
          <w:tcPr>
            <w:tcW w:w="3971" w:type="dxa"/>
          </w:tcPr>
          <w:p w14:paraId="5851BE1E" w14:textId="77777777" w:rsidR="002E5FCA" w:rsidRPr="00B3189B" w:rsidRDefault="002E5FCA" w:rsidP="008312CB">
            <w:pPr>
              <w:spacing w:before="0"/>
              <w:jc w:val="right"/>
              <w:rPr>
                <w:rFonts w:ascii="Arial" w:hAnsi="Arial" w:cs="Arial"/>
                <w:sz w:val="28"/>
              </w:rPr>
            </w:pPr>
            <w:r w:rsidRPr="00B3189B">
              <w:rPr>
                <w:rFonts w:ascii="Arial" w:hAnsi="Arial" w:cs="Arial"/>
                <w:sz w:val="28"/>
              </w:rPr>
              <w:t xml:space="preserve">(08/2018)   </w:t>
            </w:r>
          </w:p>
        </w:tc>
      </w:tr>
      <w:tr w:rsidR="002E5FCA" w:rsidRPr="00B3189B" w14:paraId="57E7135E" w14:textId="77777777" w:rsidTr="008312CB">
        <w:trPr>
          <w:cantSplit/>
          <w:trHeight w:hRule="exact" w:val="3402"/>
        </w:trPr>
        <w:tc>
          <w:tcPr>
            <w:tcW w:w="1418" w:type="dxa"/>
          </w:tcPr>
          <w:p w14:paraId="7AA3602B" w14:textId="77777777" w:rsidR="002E5FCA" w:rsidRPr="00B3189B" w:rsidRDefault="002E5FCA" w:rsidP="008312CB">
            <w:pPr>
              <w:tabs>
                <w:tab w:val="right" w:pos="9639"/>
              </w:tabs>
              <w:rPr>
                <w:rFonts w:ascii="Arial" w:hAnsi="Arial"/>
                <w:sz w:val="18"/>
              </w:rPr>
            </w:pPr>
            <w:bookmarkStart w:id="6" w:name="dsece" w:colFirst="1" w:colLast="1"/>
            <w:bookmarkEnd w:id="5"/>
          </w:p>
        </w:tc>
        <w:tc>
          <w:tcPr>
            <w:tcW w:w="8530" w:type="dxa"/>
            <w:gridSpan w:val="4"/>
            <w:tcBorders>
              <w:bottom w:val="single" w:sz="12" w:space="0" w:color="auto"/>
            </w:tcBorders>
            <w:vAlign w:val="bottom"/>
          </w:tcPr>
          <w:p w14:paraId="68AD509F" w14:textId="77777777" w:rsidR="002E5FCA" w:rsidRPr="00B3189B" w:rsidRDefault="002E5FCA" w:rsidP="008312CB">
            <w:pPr>
              <w:tabs>
                <w:tab w:val="right" w:pos="9639"/>
              </w:tabs>
              <w:jc w:val="left"/>
              <w:rPr>
                <w:rFonts w:ascii="Arial" w:hAnsi="Arial" w:cs="Arial"/>
                <w:sz w:val="32"/>
              </w:rPr>
            </w:pPr>
            <w:r w:rsidRPr="00B3189B">
              <w:rPr>
                <w:rFonts w:ascii="Arial" w:hAnsi="Arial" w:cs="Arial"/>
                <w:sz w:val="32"/>
              </w:rPr>
              <w:t>SERIES M: TELECOMMUNICATION MANAGEMENT, INCLUDING TMN AND NETWORK MAINTENANCE</w:t>
            </w:r>
          </w:p>
          <w:p w14:paraId="5BFADF78" w14:textId="77777777" w:rsidR="002E5FCA" w:rsidRPr="00B3189B" w:rsidRDefault="002E5FCA" w:rsidP="008312CB">
            <w:pPr>
              <w:tabs>
                <w:tab w:val="right" w:pos="9639"/>
              </w:tabs>
              <w:jc w:val="left"/>
              <w:rPr>
                <w:rFonts w:ascii="Arial" w:hAnsi="Arial" w:cs="Arial"/>
                <w:sz w:val="32"/>
              </w:rPr>
            </w:pPr>
            <w:r w:rsidRPr="00B3189B">
              <w:rPr>
                <w:rFonts w:ascii="Arial" w:hAnsi="Arial" w:cs="Arial"/>
                <w:sz w:val="32"/>
              </w:rPr>
              <w:t>Telecommunications management network</w:t>
            </w:r>
          </w:p>
          <w:p w14:paraId="425BD429" w14:textId="77777777" w:rsidR="002E5FCA" w:rsidRPr="00B3189B" w:rsidRDefault="002E5FCA" w:rsidP="008312CB">
            <w:pPr>
              <w:tabs>
                <w:tab w:val="right" w:pos="9639"/>
              </w:tabs>
              <w:jc w:val="left"/>
              <w:rPr>
                <w:rFonts w:ascii="Arial" w:hAnsi="Arial" w:cs="Arial"/>
                <w:sz w:val="32"/>
              </w:rPr>
            </w:pPr>
          </w:p>
        </w:tc>
      </w:tr>
      <w:tr w:rsidR="002E5FCA" w:rsidRPr="00B3189B" w14:paraId="74F4B649" w14:textId="77777777" w:rsidTr="008312CB">
        <w:trPr>
          <w:cantSplit/>
          <w:trHeight w:hRule="exact" w:val="4536"/>
        </w:trPr>
        <w:tc>
          <w:tcPr>
            <w:tcW w:w="1418" w:type="dxa"/>
          </w:tcPr>
          <w:p w14:paraId="56DEDB42" w14:textId="77777777" w:rsidR="002E5FCA" w:rsidRPr="00B3189B" w:rsidRDefault="002E5FCA" w:rsidP="008312CB">
            <w:pPr>
              <w:tabs>
                <w:tab w:val="right" w:pos="9639"/>
              </w:tabs>
              <w:rPr>
                <w:rFonts w:ascii="Arial" w:hAnsi="Arial"/>
                <w:sz w:val="18"/>
              </w:rPr>
            </w:pPr>
            <w:bookmarkStart w:id="7" w:name="c1tite" w:colFirst="1" w:colLast="1"/>
            <w:bookmarkEnd w:id="6"/>
          </w:p>
        </w:tc>
        <w:tc>
          <w:tcPr>
            <w:tcW w:w="8530" w:type="dxa"/>
            <w:gridSpan w:val="4"/>
          </w:tcPr>
          <w:p w14:paraId="3E8E5236" w14:textId="18C4AEEB" w:rsidR="002E5FCA" w:rsidRPr="00B3189B" w:rsidRDefault="002E5FCA" w:rsidP="008312CB">
            <w:pPr>
              <w:tabs>
                <w:tab w:val="right" w:pos="9639"/>
              </w:tabs>
              <w:jc w:val="left"/>
              <w:rPr>
                <w:rFonts w:ascii="Arial" w:hAnsi="Arial"/>
                <w:b/>
                <w:bCs/>
                <w:sz w:val="36"/>
              </w:rPr>
            </w:pPr>
            <w:r w:rsidRPr="00B3189B">
              <w:rPr>
                <w:rFonts w:ascii="Arial" w:hAnsi="Arial"/>
                <w:b/>
                <w:bCs/>
                <w:sz w:val="36"/>
              </w:rPr>
              <w:t>Requirements for resource management in cloud-aware telecommunication management system</w:t>
            </w:r>
            <w:r w:rsidR="003D0C38" w:rsidRPr="00B3189B">
              <w:rPr>
                <w:rFonts w:ascii="Arial" w:hAnsi="Arial"/>
                <w:b/>
                <w:bCs/>
                <w:sz w:val="36"/>
              </w:rPr>
              <w:t>s</w:t>
            </w:r>
          </w:p>
        </w:tc>
      </w:tr>
      <w:bookmarkEnd w:id="7"/>
      <w:tr w:rsidR="002E5FCA" w:rsidRPr="00B3189B" w14:paraId="599CA984" w14:textId="77777777" w:rsidTr="008312CB">
        <w:trPr>
          <w:cantSplit/>
          <w:trHeight w:hRule="exact" w:val="1418"/>
        </w:trPr>
        <w:tc>
          <w:tcPr>
            <w:tcW w:w="1418" w:type="dxa"/>
          </w:tcPr>
          <w:p w14:paraId="6B01F219" w14:textId="77777777" w:rsidR="002E5FCA" w:rsidRPr="00B3189B" w:rsidRDefault="002E5FCA" w:rsidP="008312CB">
            <w:pPr>
              <w:tabs>
                <w:tab w:val="right" w:pos="9639"/>
              </w:tabs>
              <w:rPr>
                <w:rFonts w:ascii="Arial" w:hAnsi="Arial"/>
                <w:sz w:val="18"/>
              </w:rPr>
            </w:pPr>
          </w:p>
        </w:tc>
        <w:tc>
          <w:tcPr>
            <w:tcW w:w="8530" w:type="dxa"/>
            <w:gridSpan w:val="4"/>
            <w:vAlign w:val="bottom"/>
          </w:tcPr>
          <w:p w14:paraId="44B1925B" w14:textId="77777777" w:rsidR="002E5FCA" w:rsidRPr="00B3189B" w:rsidRDefault="002E5FCA" w:rsidP="008312CB">
            <w:pPr>
              <w:tabs>
                <w:tab w:val="right" w:pos="9639"/>
              </w:tabs>
              <w:spacing w:before="60" w:after="240"/>
              <w:jc w:val="left"/>
              <w:rPr>
                <w:rFonts w:ascii="Arial" w:hAnsi="Arial" w:cs="Arial"/>
                <w:sz w:val="32"/>
              </w:rPr>
            </w:pPr>
            <w:bookmarkStart w:id="8" w:name="dnum2e"/>
            <w:bookmarkEnd w:id="8"/>
            <w:r w:rsidRPr="00B3189B">
              <w:rPr>
                <w:rFonts w:ascii="Arial" w:hAnsi="Arial" w:cs="Arial"/>
                <w:sz w:val="32"/>
              </w:rPr>
              <w:t>Recommendation  ITU</w:t>
            </w:r>
            <w:r w:rsidRPr="00B3189B">
              <w:rPr>
                <w:rFonts w:ascii="Arial" w:hAnsi="Arial" w:cs="Arial"/>
                <w:sz w:val="32"/>
              </w:rPr>
              <w:noBreakHyphen/>
              <w:t>T  M.3372</w:t>
            </w:r>
          </w:p>
          <w:p w14:paraId="6B488ED6" w14:textId="77777777" w:rsidR="002E5FCA" w:rsidRPr="00B3189B" w:rsidRDefault="002E5FCA" w:rsidP="008312CB">
            <w:pPr>
              <w:tabs>
                <w:tab w:val="right" w:pos="9639"/>
              </w:tabs>
              <w:spacing w:before="60"/>
              <w:jc w:val="left"/>
              <w:rPr>
                <w:rFonts w:ascii="Arial" w:hAnsi="Arial" w:cs="Arial"/>
                <w:sz w:val="32"/>
              </w:rPr>
            </w:pPr>
          </w:p>
        </w:tc>
      </w:tr>
    </w:tbl>
    <w:p w14:paraId="6A201DDE" w14:textId="77777777" w:rsidR="002E5FCA" w:rsidRPr="00B3189B" w:rsidRDefault="002E5FCA" w:rsidP="002E5FCA">
      <w:pPr>
        <w:tabs>
          <w:tab w:val="right" w:pos="9639"/>
        </w:tabs>
        <w:spacing w:before="240"/>
        <w:jc w:val="right"/>
        <w:rPr>
          <w:rFonts w:ascii="Arial" w:hAnsi="Arial"/>
          <w:sz w:val="18"/>
        </w:rPr>
      </w:pPr>
      <w:r w:rsidRPr="00B3189B">
        <w:rPr>
          <w:rFonts w:ascii="Arial" w:hAnsi="Arial"/>
          <w:noProof/>
          <w:sz w:val="18"/>
          <w:lang w:eastAsia="en-GB"/>
        </w:rPr>
        <w:drawing>
          <wp:inline distT="0" distB="0" distL="0" distR="0" wp14:anchorId="1529DF49" wp14:editId="0267AEA4">
            <wp:extent cx="1533525" cy="638175"/>
            <wp:effectExtent l="19050" t="0" r="9525" b="0"/>
            <wp:docPr id="1" name="Picture 1" descr="logo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
                    <pic:cNvPicPr>
                      <a:picLocks noChangeAspect="1" noChangeArrowheads="1"/>
                    </pic:cNvPicPr>
                  </pic:nvPicPr>
                  <pic:blipFill>
                    <a:blip r:embed="rId13" cstate="print"/>
                    <a:srcRect/>
                    <a:stretch>
                      <a:fillRect/>
                    </a:stretch>
                  </pic:blipFill>
                  <pic:spPr bwMode="auto">
                    <a:xfrm>
                      <a:off x="0" y="0"/>
                      <a:ext cx="1533525" cy="638175"/>
                    </a:xfrm>
                    <a:prstGeom prst="rect">
                      <a:avLst/>
                    </a:prstGeom>
                    <a:noFill/>
                    <a:ln w="9525">
                      <a:noFill/>
                      <a:miter lim="800000"/>
                      <a:headEnd/>
                      <a:tailEnd/>
                    </a:ln>
                  </pic:spPr>
                </pic:pic>
              </a:graphicData>
            </a:graphic>
          </wp:inline>
        </w:drawing>
      </w:r>
    </w:p>
    <w:p w14:paraId="6D26C395" w14:textId="77777777" w:rsidR="002E5FCA" w:rsidRPr="00B3189B" w:rsidRDefault="002E5FCA" w:rsidP="002E5FCA">
      <w:pPr>
        <w:spacing w:before="80"/>
        <w:jc w:val="center"/>
        <w:rPr>
          <w:sz w:val="20"/>
        </w:rPr>
      </w:pPr>
      <w:r w:rsidRPr="00B3189B">
        <w:rPr>
          <w:sz w:val="20"/>
        </w:rPr>
        <w:br w:type="page"/>
      </w:r>
      <w:bookmarkStart w:id="9" w:name="c2tope"/>
      <w:bookmarkEnd w:id="9"/>
      <w:r w:rsidRPr="00B3189B">
        <w:rPr>
          <w:sz w:val="20"/>
        </w:rPr>
        <w:lastRenderedPageBreak/>
        <w:t>ITU-T M-SERIES RECOMMENDATIONS</w:t>
      </w:r>
    </w:p>
    <w:p w14:paraId="032A2797" w14:textId="77777777" w:rsidR="002E5FCA" w:rsidRPr="00B3189B" w:rsidRDefault="002E5FCA" w:rsidP="002E5FCA">
      <w:pPr>
        <w:spacing w:before="80" w:after="80"/>
        <w:jc w:val="center"/>
        <w:rPr>
          <w:b/>
          <w:sz w:val="20"/>
        </w:rPr>
      </w:pPr>
      <w:r w:rsidRPr="00B3189B">
        <w:rPr>
          <w:b/>
          <w:sz w:val="20"/>
        </w:rPr>
        <w:t>TELECOMMUNICATION MANAGEMENT, INCLUDING TMN AND NETWORK MAINTENANCE</w:t>
      </w:r>
    </w:p>
    <w:tbl>
      <w:tblPr>
        <w:tblStyle w:val="TableGrid"/>
        <w:tblW w:w="9945" w:type="dxa"/>
        <w:tblInd w:w="108" w:type="dxa"/>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8211"/>
        <w:gridCol w:w="1734"/>
      </w:tblGrid>
      <w:tr w:rsidR="002E5FCA" w:rsidRPr="00B3189B" w14:paraId="54485303" w14:textId="77777777" w:rsidTr="008312CB">
        <w:tc>
          <w:tcPr>
            <w:tcW w:w="8050" w:type="dxa"/>
            <w:shd w:val="clear" w:color="auto" w:fill="auto"/>
          </w:tcPr>
          <w:p w14:paraId="033D7419" w14:textId="77777777" w:rsidR="002E5FCA" w:rsidRPr="00B3189B" w:rsidRDefault="002E5FCA" w:rsidP="008312CB">
            <w:pPr>
              <w:spacing w:before="30" w:after="30" w:line="190" w:lineRule="exact"/>
              <w:jc w:val="left"/>
              <w:rPr>
                <w:sz w:val="20"/>
              </w:rPr>
            </w:pPr>
          </w:p>
        </w:tc>
        <w:tc>
          <w:tcPr>
            <w:tcW w:w="1700" w:type="dxa"/>
            <w:shd w:val="clear" w:color="auto" w:fill="auto"/>
          </w:tcPr>
          <w:p w14:paraId="679B84F3" w14:textId="77777777" w:rsidR="002E5FCA" w:rsidRPr="00B3189B" w:rsidRDefault="002E5FCA" w:rsidP="008312CB">
            <w:pPr>
              <w:spacing w:before="30" w:after="30" w:line="190" w:lineRule="exact"/>
              <w:jc w:val="left"/>
              <w:rPr>
                <w:sz w:val="20"/>
              </w:rPr>
            </w:pPr>
          </w:p>
        </w:tc>
      </w:tr>
      <w:tr w:rsidR="002E5FCA" w:rsidRPr="00B3189B" w14:paraId="334A4443" w14:textId="77777777" w:rsidTr="008312CB">
        <w:tc>
          <w:tcPr>
            <w:tcW w:w="8050" w:type="dxa"/>
            <w:shd w:val="clear" w:color="auto" w:fill="auto"/>
          </w:tcPr>
          <w:p w14:paraId="75A56C22" w14:textId="77777777" w:rsidR="002E5FCA" w:rsidRPr="00B3189B" w:rsidRDefault="002E5FCA" w:rsidP="008312CB">
            <w:pPr>
              <w:spacing w:before="30" w:after="30" w:line="190" w:lineRule="exact"/>
              <w:ind w:left="283"/>
              <w:jc w:val="left"/>
              <w:rPr>
                <w:sz w:val="20"/>
              </w:rPr>
            </w:pPr>
            <w:r w:rsidRPr="00B3189B">
              <w:rPr>
                <w:sz w:val="20"/>
              </w:rPr>
              <w:t>Introduction and general principles of maintenance and maintenance organization</w:t>
            </w:r>
          </w:p>
        </w:tc>
        <w:tc>
          <w:tcPr>
            <w:tcW w:w="1700" w:type="dxa"/>
            <w:shd w:val="clear" w:color="auto" w:fill="auto"/>
          </w:tcPr>
          <w:p w14:paraId="66325095" w14:textId="77777777" w:rsidR="002E5FCA" w:rsidRPr="00B3189B" w:rsidRDefault="002E5FCA" w:rsidP="008312CB">
            <w:pPr>
              <w:spacing w:before="30" w:after="30" w:line="190" w:lineRule="exact"/>
              <w:jc w:val="left"/>
              <w:rPr>
                <w:sz w:val="20"/>
              </w:rPr>
            </w:pPr>
            <w:r w:rsidRPr="00B3189B">
              <w:rPr>
                <w:sz w:val="20"/>
              </w:rPr>
              <w:t>M.10–M.299</w:t>
            </w:r>
          </w:p>
        </w:tc>
      </w:tr>
      <w:tr w:rsidR="002E5FCA" w:rsidRPr="00B3189B" w14:paraId="1F7C827B" w14:textId="77777777" w:rsidTr="008312CB">
        <w:tc>
          <w:tcPr>
            <w:tcW w:w="8050" w:type="dxa"/>
            <w:shd w:val="clear" w:color="auto" w:fill="auto"/>
          </w:tcPr>
          <w:p w14:paraId="432999E7" w14:textId="77777777" w:rsidR="002E5FCA" w:rsidRPr="00B3189B" w:rsidRDefault="002E5FCA" w:rsidP="008312CB">
            <w:pPr>
              <w:spacing w:before="30" w:after="30" w:line="190" w:lineRule="exact"/>
              <w:ind w:left="283"/>
              <w:jc w:val="left"/>
              <w:rPr>
                <w:sz w:val="20"/>
              </w:rPr>
            </w:pPr>
            <w:r w:rsidRPr="00B3189B">
              <w:rPr>
                <w:sz w:val="20"/>
              </w:rPr>
              <w:t>International transmission systems</w:t>
            </w:r>
          </w:p>
        </w:tc>
        <w:tc>
          <w:tcPr>
            <w:tcW w:w="1700" w:type="dxa"/>
            <w:shd w:val="clear" w:color="auto" w:fill="auto"/>
          </w:tcPr>
          <w:p w14:paraId="2E020B69" w14:textId="77777777" w:rsidR="002E5FCA" w:rsidRPr="00B3189B" w:rsidRDefault="002E5FCA" w:rsidP="008312CB">
            <w:pPr>
              <w:spacing w:before="30" w:after="30" w:line="190" w:lineRule="exact"/>
              <w:jc w:val="left"/>
              <w:rPr>
                <w:sz w:val="20"/>
              </w:rPr>
            </w:pPr>
            <w:r w:rsidRPr="00B3189B">
              <w:rPr>
                <w:sz w:val="20"/>
              </w:rPr>
              <w:t>M.300–M.559</w:t>
            </w:r>
          </w:p>
        </w:tc>
      </w:tr>
      <w:tr w:rsidR="002E5FCA" w:rsidRPr="00B3189B" w14:paraId="3513A271" w14:textId="77777777" w:rsidTr="008312CB">
        <w:tc>
          <w:tcPr>
            <w:tcW w:w="8050" w:type="dxa"/>
            <w:shd w:val="clear" w:color="auto" w:fill="auto"/>
          </w:tcPr>
          <w:p w14:paraId="06A6592B" w14:textId="77777777" w:rsidR="002E5FCA" w:rsidRPr="00B3189B" w:rsidRDefault="002E5FCA" w:rsidP="008312CB">
            <w:pPr>
              <w:spacing w:before="30" w:after="30" w:line="190" w:lineRule="exact"/>
              <w:ind w:left="283"/>
              <w:jc w:val="left"/>
              <w:rPr>
                <w:sz w:val="20"/>
              </w:rPr>
            </w:pPr>
            <w:r w:rsidRPr="00B3189B">
              <w:rPr>
                <w:sz w:val="20"/>
              </w:rPr>
              <w:t>International telephone circuits</w:t>
            </w:r>
          </w:p>
        </w:tc>
        <w:tc>
          <w:tcPr>
            <w:tcW w:w="1700" w:type="dxa"/>
            <w:shd w:val="clear" w:color="auto" w:fill="auto"/>
          </w:tcPr>
          <w:p w14:paraId="36B767BE" w14:textId="77777777" w:rsidR="002E5FCA" w:rsidRPr="00B3189B" w:rsidRDefault="002E5FCA" w:rsidP="008312CB">
            <w:pPr>
              <w:spacing w:before="30" w:after="30" w:line="190" w:lineRule="exact"/>
              <w:jc w:val="left"/>
              <w:rPr>
                <w:sz w:val="20"/>
              </w:rPr>
            </w:pPr>
            <w:r w:rsidRPr="00B3189B">
              <w:rPr>
                <w:sz w:val="20"/>
              </w:rPr>
              <w:t>M.560–M.759</w:t>
            </w:r>
          </w:p>
        </w:tc>
      </w:tr>
      <w:tr w:rsidR="002E5FCA" w:rsidRPr="00B3189B" w14:paraId="6DF0EEB4" w14:textId="77777777" w:rsidTr="008312CB">
        <w:tc>
          <w:tcPr>
            <w:tcW w:w="8050" w:type="dxa"/>
            <w:shd w:val="clear" w:color="auto" w:fill="auto"/>
          </w:tcPr>
          <w:p w14:paraId="4D4B884A" w14:textId="77777777" w:rsidR="002E5FCA" w:rsidRPr="00B3189B" w:rsidRDefault="002E5FCA" w:rsidP="008312CB">
            <w:pPr>
              <w:spacing w:before="30" w:after="30" w:line="190" w:lineRule="exact"/>
              <w:ind w:left="283"/>
              <w:jc w:val="left"/>
              <w:rPr>
                <w:sz w:val="20"/>
              </w:rPr>
            </w:pPr>
            <w:r w:rsidRPr="00B3189B">
              <w:rPr>
                <w:sz w:val="20"/>
              </w:rPr>
              <w:t>Common channel signalling systems</w:t>
            </w:r>
          </w:p>
        </w:tc>
        <w:tc>
          <w:tcPr>
            <w:tcW w:w="1700" w:type="dxa"/>
            <w:shd w:val="clear" w:color="auto" w:fill="auto"/>
          </w:tcPr>
          <w:p w14:paraId="65B86469" w14:textId="77777777" w:rsidR="002E5FCA" w:rsidRPr="00B3189B" w:rsidRDefault="002E5FCA" w:rsidP="008312CB">
            <w:pPr>
              <w:spacing w:before="30" w:after="30" w:line="190" w:lineRule="exact"/>
              <w:jc w:val="left"/>
              <w:rPr>
                <w:sz w:val="20"/>
              </w:rPr>
            </w:pPr>
            <w:r w:rsidRPr="00B3189B">
              <w:rPr>
                <w:sz w:val="20"/>
              </w:rPr>
              <w:t>M.760–M.799</w:t>
            </w:r>
          </w:p>
        </w:tc>
      </w:tr>
      <w:tr w:rsidR="002E5FCA" w:rsidRPr="00B3189B" w14:paraId="2D2D4A2B" w14:textId="77777777" w:rsidTr="008312CB">
        <w:tc>
          <w:tcPr>
            <w:tcW w:w="8050" w:type="dxa"/>
            <w:shd w:val="clear" w:color="auto" w:fill="auto"/>
          </w:tcPr>
          <w:p w14:paraId="4F025212" w14:textId="77777777" w:rsidR="002E5FCA" w:rsidRPr="00B3189B" w:rsidRDefault="002E5FCA" w:rsidP="008312CB">
            <w:pPr>
              <w:spacing w:before="30" w:after="30" w:line="190" w:lineRule="exact"/>
              <w:ind w:left="283"/>
              <w:jc w:val="left"/>
              <w:rPr>
                <w:sz w:val="20"/>
              </w:rPr>
            </w:pPr>
            <w:r w:rsidRPr="00B3189B">
              <w:rPr>
                <w:sz w:val="20"/>
              </w:rPr>
              <w:t>International telegraph systems and phototelegraph transmission</w:t>
            </w:r>
          </w:p>
        </w:tc>
        <w:tc>
          <w:tcPr>
            <w:tcW w:w="1700" w:type="dxa"/>
            <w:shd w:val="clear" w:color="auto" w:fill="auto"/>
          </w:tcPr>
          <w:p w14:paraId="27135EEC" w14:textId="77777777" w:rsidR="002E5FCA" w:rsidRPr="00B3189B" w:rsidRDefault="002E5FCA" w:rsidP="008312CB">
            <w:pPr>
              <w:spacing w:before="30" w:after="30" w:line="190" w:lineRule="exact"/>
              <w:jc w:val="left"/>
              <w:rPr>
                <w:sz w:val="20"/>
              </w:rPr>
            </w:pPr>
            <w:r w:rsidRPr="00B3189B">
              <w:rPr>
                <w:sz w:val="20"/>
              </w:rPr>
              <w:t>M.800–M.899</w:t>
            </w:r>
          </w:p>
        </w:tc>
      </w:tr>
      <w:tr w:rsidR="002E5FCA" w:rsidRPr="00B3189B" w14:paraId="571EC2F4" w14:textId="77777777" w:rsidTr="008312CB">
        <w:tc>
          <w:tcPr>
            <w:tcW w:w="8050" w:type="dxa"/>
            <w:shd w:val="clear" w:color="auto" w:fill="auto"/>
          </w:tcPr>
          <w:p w14:paraId="3D832392" w14:textId="77777777" w:rsidR="002E5FCA" w:rsidRPr="00B3189B" w:rsidRDefault="002E5FCA" w:rsidP="008312CB">
            <w:pPr>
              <w:spacing w:before="30" w:after="30" w:line="190" w:lineRule="exact"/>
              <w:ind w:left="283"/>
              <w:jc w:val="left"/>
              <w:rPr>
                <w:sz w:val="20"/>
              </w:rPr>
            </w:pPr>
            <w:r w:rsidRPr="00B3189B">
              <w:rPr>
                <w:sz w:val="20"/>
              </w:rPr>
              <w:t>International leased group and supergroup links</w:t>
            </w:r>
          </w:p>
        </w:tc>
        <w:tc>
          <w:tcPr>
            <w:tcW w:w="1700" w:type="dxa"/>
            <w:shd w:val="clear" w:color="auto" w:fill="auto"/>
          </w:tcPr>
          <w:p w14:paraId="6AF86A9C" w14:textId="77777777" w:rsidR="002E5FCA" w:rsidRPr="00B3189B" w:rsidRDefault="002E5FCA" w:rsidP="008312CB">
            <w:pPr>
              <w:spacing w:before="30" w:after="30" w:line="190" w:lineRule="exact"/>
              <w:jc w:val="left"/>
              <w:rPr>
                <w:sz w:val="20"/>
              </w:rPr>
            </w:pPr>
            <w:r w:rsidRPr="00B3189B">
              <w:rPr>
                <w:sz w:val="20"/>
              </w:rPr>
              <w:t>M.900–M.999</w:t>
            </w:r>
          </w:p>
        </w:tc>
      </w:tr>
      <w:tr w:rsidR="002E5FCA" w:rsidRPr="00B3189B" w14:paraId="1AEF9D7D" w14:textId="77777777" w:rsidTr="008312CB">
        <w:tc>
          <w:tcPr>
            <w:tcW w:w="8050" w:type="dxa"/>
            <w:shd w:val="clear" w:color="auto" w:fill="auto"/>
          </w:tcPr>
          <w:p w14:paraId="5229F437" w14:textId="77777777" w:rsidR="002E5FCA" w:rsidRPr="00B3189B" w:rsidRDefault="002E5FCA" w:rsidP="008312CB">
            <w:pPr>
              <w:spacing w:before="30" w:after="30" w:line="190" w:lineRule="exact"/>
              <w:ind w:left="283"/>
              <w:jc w:val="left"/>
              <w:rPr>
                <w:sz w:val="20"/>
              </w:rPr>
            </w:pPr>
            <w:r w:rsidRPr="00B3189B">
              <w:rPr>
                <w:sz w:val="20"/>
              </w:rPr>
              <w:t>International leased circuits</w:t>
            </w:r>
          </w:p>
        </w:tc>
        <w:tc>
          <w:tcPr>
            <w:tcW w:w="1700" w:type="dxa"/>
            <w:shd w:val="clear" w:color="auto" w:fill="auto"/>
          </w:tcPr>
          <w:p w14:paraId="2E8AB933" w14:textId="77777777" w:rsidR="002E5FCA" w:rsidRPr="00B3189B" w:rsidRDefault="002E5FCA" w:rsidP="008312CB">
            <w:pPr>
              <w:spacing w:before="30" w:after="30" w:line="190" w:lineRule="exact"/>
              <w:jc w:val="left"/>
              <w:rPr>
                <w:sz w:val="20"/>
              </w:rPr>
            </w:pPr>
            <w:r w:rsidRPr="00B3189B">
              <w:rPr>
                <w:sz w:val="20"/>
              </w:rPr>
              <w:t>M.1000–M.1099</w:t>
            </w:r>
          </w:p>
        </w:tc>
      </w:tr>
      <w:tr w:rsidR="002E5FCA" w:rsidRPr="00B3189B" w14:paraId="1C6BB14E" w14:textId="77777777" w:rsidTr="008312CB">
        <w:tc>
          <w:tcPr>
            <w:tcW w:w="8050" w:type="dxa"/>
            <w:shd w:val="clear" w:color="auto" w:fill="auto"/>
          </w:tcPr>
          <w:p w14:paraId="75799495" w14:textId="77777777" w:rsidR="002E5FCA" w:rsidRPr="00B3189B" w:rsidRDefault="002E5FCA" w:rsidP="008312CB">
            <w:pPr>
              <w:spacing w:before="30" w:after="30" w:line="190" w:lineRule="exact"/>
              <w:ind w:left="283"/>
              <w:jc w:val="left"/>
              <w:rPr>
                <w:sz w:val="20"/>
              </w:rPr>
            </w:pPr>
            <w:r w:rsidRPr="00B3189B">
              <w:rPr>
                <w:sz w:val="20"/>
              </w:rPr>
              <w:t>Mobile telecommunication systems and services</w:t>
            </w:r>
          </w:p>
        </w:tc>
        <w:tc>
          <w:tcPr>
            <w:tcW w:w="1700" w:type="dxa"/>
            <w:shd w:val="clear" w:color="auto" w:fill="auto"/>
          </w:tcPr>
          <w:p w14:paraId="5445FF9B" w14:textId="77777777" w:rsidR="002E5FCA" w:rsidRPr="00B3189B" w:rsidRDefault="002E5FCA" w:rsidP="008312CB">
            <w:pPr>
              <w:spacing w:before="30" w:after="30" w:line="190" w:lineRule="exact"/>
              <w:jc w:val="left"/>
              <w:rPr>
                <w:sz w:val="20"/>
              </w:rPr>
            </w:pPr>
            <w:r w:rsidRPr="00B3189B">
              <w:rPr>
                <w:sz w:val="20"/>
              </w:rPr>
              <w:t>M.1100–M.1199</w:t>
            </w:r>
          </w:p>
        </w:tc>
      </w:tr>
      <w:tr w:rsidR="002E5FCA" w:rsidRPr="00B3189B" w14:paraId="466F0F87" w14:textId="77777777" w:rsidTr="008312CB">
        <w:tc>
          <w:tcPr>
            <w:tcW w:w="8050" w:type="dxa"/>
            <w:shd w:val="clear" w:color="auto" w:fill="auto"/>
          </w:tcPr>
          <w:p w14:paraId="6A7DC890" w14:textId="77777777" w:rsidR="002E5FCA" w:rsidRPr="00B3189B" w:rsidRDefault="002E5FCA" w:rsidP="008312CB">
            <w:pPr>
              <w:spacing w:before="30" w:after="30" w:line="190" w:lineRule="exact"/>
              <w:ind w:left="283"/>
              <w:jc w:val="left"/>
              <w:rPr>
                <w:sz w:val="20"/>
              </w:rPr>
            </w:pPr>
            <w:r w:rsidRPr="00B3189B">
              <w:rPr>
                <w:sz w:val="20"/>
              </w:rPr>
              <w:t>International public telephone network</w:t>
            </w:r>
          </w:p>
        </w:tc>
        <w:tc>
          <w:tcPr>
            <w:tcW w:w="1700" w:type="dxa"/>
            <w:shd w:val="clear" w:color="auto" w:fill="auto"/>
          </w:tcPr>
          <w:p w14:paraId="7684243C" w14:textId="77777777" w:rsidR="002E5FCA" w:rsidRPr="00B3189B" w:rsidRDefault="002E5FCA" w:rsidP="008312CB">
            <w:pPr>
              <w:spacing w:before="30" w:after="30" w:line="190" w:lineRule="exact"/>
              <w:jc w:val="left"/>
              <w:rPr>
                <w:sz w:val="20"/>
              </w:rPr>
            </w:pPr>
            <w:r w:rsidRPr="00B3189B">
              <w:rPr>
                <w:sz w:val="20"/>
              </w:rPr>
              <w:t>M.1200–M.1299</w:t>
            </w:r>
          </w:p>
        </w:tc>
      </w:tr>
      <w:tr w:rsidR="002E5FCA" w:rsidRPr="00B3189B" w14:paraId="421F12B1" w14:textId="77777777" w:rsidTr="008312CB">
        <w:tc>
          <w:tcPr>
            <w:tcW w:w="8050" w:type="dxa"/>
            <w:shd w:val="clear" w:color="auto" w:fill="auto"/>
          </w:tcPr>
          <w:p w14:paraId="2DB38017" w14:textId="77777777" w:rsidR="002E5FCA" w:rsidRPr="00B3189B" w:rsidRDefault="002E5FCA" w:rsidP="008312CB">
            <w:pPr>
              <w:spacing w:before="30" w:after="30" w:line="190" w:lineRule="exact"/>
              <w:ind w:left="283"/>
              <w:jc w:val="left"/>
              <w:rPr>
                <w:sz w:val="20"/>
              </w:rPr>
            </w:pPr>
            <w:r w:rsidRPr="00B3189B">
              <w:rPr>
                <w:sz w:val="20"/>
              </w:rPr>
              <w:t>International data transmission systems</w:t>
            </w:r>
          </w:p>
        </w:tc>
        <w:tc>
          <w:tcPr>
            <w:tcW w:w="1700" w:type="dxa"/>
            <w:shd w:val="clear" w:color="auto" w:fill="auto"/>
          </w:tcPr>
          <w:p w14:paraId="5A45C839" w14:textId="77777777" w:rsidR="002E5FCA" w:rsidRPr="00B3189B" w:rsidRDefault="002E5FCA" w:rsidP="008312CB">
            <w:pPr>
              <w:spacing w:before="30" w:after="30" w:line="190" w:lineRule="exact"/>
              <w:jc w:val="left"/>
              <w:rPr>
                <w:sz w:val="20"/>
              </w:rPr>
            </w:pPr>
            <w:r w:rsidRPr="00B3189B">
              <w:rPr>
                <w:sz w:val="20"/>
              </w:rPr>
              <w:t>M.1300–M.1399</w:t>
            </w:r>
          </w:p>
        </w:tc>
      </w:tr>
      <w:tr w:rsidR="002E5FCA" w:rsidRPr="00B3189B" w14:paraId="586B8AF6" w14:textId="77777777" w:rsidTr="008312CB">
        <w:tc>
          <w:tcPr>
            <w:tcW w:w="8050" w:type="dxa"/>
            <w:shd w:val="clear" w:color="auto" w:fill="auto"/>
          </w:tcPr>
          <w:p w14:paraId="3D1CDDED" w14:textId="77777777" w:rsidR="002E5FCA" w:rsidRPr="00B3189B" w:rsidRDefault="002E5FCA" w:rsidP="008312CB">
            <w:pPr>
              <w:spacing w:before="30" w:after="30" w:line="190" w:lineRule="exact"/>
              <w:ind w:left="283"/>
              <w:jc w:val="left"/>
              <w:rPr>
                <w:sz w:val="20"/>
              </w:rPr>
            </w:pPr>
            <w:r w:rsidRPr="00B3189B">
              <w:rPr>
                <w:sz w:val="20"/>
              </w:rPr>
              <w:t>Designations and information exchange</w:t>
            </w:r>
          </w:p>
        </w:tc>
        <w:tc>
          <w:tcPr>
            <w:tcW w:w="1700" w:type="dxa"/>
            <w:shd w:val="clear" w:color="auto" w:fill="auto"/>
          </w:tcPr>
          <w:p w14:paraId="177AADD5" w14:textId="77777777" w:rsidR="002E5FCA" w:rsidRPr="00B3189B" w:rsidRDefault="002E5FCA" w:rsidP="008312CB">
            <w:pPr>
              <w:spacing w:before="30" w:after="30" w:line="190" w:lineRule="exact"/>
              <w:jc w:val="left"/>
              <w:rPr>
                <w:sz w:val="20"/>
              </w:rPr>
            </w:pPr>
            <w:r w:rsidRPr="00B3189B">
              <w:rPr>
                <w:sz w:val="20"/>
              </w:rPr>
              <w:t>M.1400–M.1999</w:t>
            </w:r>
          </w:p>
        </w:tc>
      </w:tr>
      <w:tr w:rsidR="002E5FCA" w:rsidRPr="00B3189B" w14:paraId="5C6E8E95" w14:textId="77777777" w:rsidTr="008312CB">
        <w:tc>
          <w:tcPr>
            <w:tcW w:w="8050" w:type="dxa"/>
            <w:tcBorders>
              <w:bottom w:val="nil"/>
            </w:tcBorders>
            <w:shd w:val="clear" w:color="auto" w:fill="auto"/>
          </w:tcPr>
          <w:p w14:paraId="30BEDD41" w14:textId="77777777" w:rsidR="002E5FCA" w:rsidRPr="00B3189B" w:rsidRDefault="002E5FCA" w:rsidP="008312CB">
            <w:pPr>
              <w:spacing w:before="30" w:after="30" w:line="190" w:lineRule="exact"/>
              <w:ind w:left="283"/>
              <w:jc w:val="left"/>
              <w:rPr>
                <w:sz w:val="20"/>
              </w:rPr>
            </w:pPr>
            <w:r w:rsidRPr="00B3189B">
              <w:rPr>
                <w:sz w:val="20"/>
              </w:rPr>
              <w:t>International transport network</w:t>
            </w:r>
          </w:p>
        </w:tc>
        <w:tc>
          <w:tcPr>
            <w:tcW w:w="1700" w:type="dxa"/>
            <w:tcBorders>
              <w:bottom w:val="nil"/>
            </w:tcBorders>
            <w:shd w:val="clear" w:color="auto" w:fill="auto"/>
          </w:tcPr>
          <w:p w14:paraId="253AD0F2" w14:textId="77777777" w:rsidR="002E5FCA" w:rsidRPr="00B3189B" w:rsidRDefault="002E5FCA" w:rsidP="008312CB">
            <w:pPr>
              <w:spacing w:before="30" w:after="30" w:line="190" w:lineRule="exact"/>
              <w:jc w:val="left"/>
              <w:rPr>
                <w:sz w:val="20"/>
              </w:rPr>
            </w:pPr>
            <w:r w:rsidRPr="00B3189B">
              <w:rPr>
                <w:sz w:val="20"/>
              </w:rPr>
              <w:t>M.2000–M.2999</w:t>
            </w:r>
          </w:p>
        </w:tc>
      </w:tr>
      <w:tr w:rsidR="002E5FCA" w:rsidRPr="00B3189B" w14:paraId="02261406" w14:textId="77777777" w:rsidTr="008312CB">
        <w:tc>
          <w:tcPr>
            <w:tcW w:w="8050" w:type="dxa"/>
            <w:tcBorders>
              <w:top w:val="nil"/>
              <w:bottom w:val="nil"/>
            </w:tcBorders>
            <w:shd w:val="pct10" w:color="auto" w:fill="auto"/>
          </w:tcPr>
          <w:p w14:paraId="1860CC96" w14:textId="77777777" w:rsidR="002E5FCA" w:rsidRPr="00B3189B" w:rsidRDefault="002E5FCA" w:rsidP="008312CB">
            <w:pPr>
              <w:spacing w:before="30" w:after="30" w:line="190" w:lineRule="exact"/>
              <w:ind w:left="283"/>
              <w:jc w:val="left"/>
              <w:rPr>
                <w:b/>
                <w:sz w:val="20"/>
              </w:rPr>
            </w:pPr>
            <w:r w:rsidRPr="00B3189B">
              <w:rPr>
                <w:b/>
                <w:sz w:val="20"/>
              </w:rPr>
              <w:t>Telecommunications management network</w:t>
            </w:r>
          </w:p>
        </w:tc>
        <w:tc>
          <w:tcPr>
            <w:tcW w:w="1700" w:type="dxa"/>
            <w:tcBorders>
              <w:top w:val="nil"/>
              <w:bottom w:val="nil"/>
            </w:tcBorders>
            <w:shd w:val="pct10" w:color="auto" w:fill="auto"/>
          </w:tcPr>
          <w:p w14:paraId="549563E4" w14:textId="77777777" w:rsidR="002E5FCA" w:rsidRPr="00B3189B" w:rsidRDefault="002E5FCA" w:rsidP="008312CB">
            <w:pPr>
              <w:spacing w:before="30" w:after="30" w:line="190" w:lineRule="exact"/>
              <w:jc w:val="left"/>
              <w:rPr>
                <w:b/>
                <w:sz w:val="20"/>
              </w:rPr>
            </w:pPr>
            <w:r w:rsidRPr="00B3189B">
              <w:rPr>
                <w:b/>
                <w:sz w:val="20"/>
              </w:rPr>
              <w:t>M.3000–M.3599</w:t>
            </w:r>
          </w:p>
        </w:tc>
      </w:tr>
      <w:tr w:rsidR="002E5FCA" w:rsidRPr="00B3189B" w14:paraId="2F5BA6D6" w14:textId="77777777" w:rsidTr="008312CB">
        <w:tc>
          <w:tcPr>
            <w:tcW w:w="8050" w:type="dxa"/>
            <w:tcBorders>
              <w:top w:val="nil"/>
              <w:bottom w:val="nil"/>
            </w:tcBorders>
            <w:shd w:val="clear" w:color="auto" w:fill="auto"/>
          </w:tcPr>
          <w:p w14:paraId="09DAD6C4" w14:textId="77777777" w:rsidR="002E5FCA" w:rsidRPr="00B3189B" w:rsidRDefault="002E5FCA" w:rsidP="008312CB">
            <w:pPr>
              <w:spacing w:before="30" w:after="30" w:line="190" w:lineRule="exact"/>
              <w:ind w:left="283"/>
              <w:jc w:val="left"/>
              <w:rPr>
                <w:sz w:val="20"/>
              </w:rPr>
            </w:pPr>
            <w:r w:rsidRPr="00B3189B">
              <w:rPr>
                <w:sz w:val="20"/>
              </w:rPr>
              <w:t>Integrated services digital networks</w:t>
            </w:r>
          </w:p>
        </w:tc>
        <w:tc>
          <w:tcPr>
            <w:tcW w:w="1700" w:type="dxa"/>
            <w:tcBorders>
              <w:top w:val="nil"/>
              <w:bottom w:val="nil"/>
            </w:tcBorders>
            <w:shd w:val="clear" w:color="auto" w:fill="auto"/>
          </w:tcPr>
          <w:p w14:paraId="2B6DD39B" w14:textId="77777777" w:rsidR="002E5FCA" w:rsidRPr="00B3189B" w:rsidRDefault="002E5FCA" w:rsidP="008312CB">
            <w:pPr>
              <w:spacing w:before="30" w:after="30" w:line="190" w:lineRule="exact"/>
              <w:jc w:val="left"/>
              <w:rPr>
                <w:sz w:val="20"/>
              </w:rPr>
            </w:pPr>
            <w:r w:rsidRPr="00B3189B">
              <w:rPr>
                <w:sz w:val="20"/>
              </w:rPr>
              <w:t>M.3600–M.3999</w:t>
            </w:r>
          </w:p>
        </w:tc>
      </w:tr>
      <w:tr w:rsidR="002E5FCA" w:rsidRPr="00B3189B" w14:paraId="3515EFA4" w14:textId="77777777" w:rsidTr="008312CB">
        <w:tc>
          <w:tcPr>
            <w:tcW w:w="8050" w:type="dxa"/>
            <w:tcBorders>
              <w:top w:val="nil"/>
              <w:bottom w:val="nil"/>
            </w:tcBorders>
            <w:shd w:val="clear" w:color="auto" w:fill="auto"/>
          </w:tcPr>
          <w:p w14:paraId="6A1C198C" w14:textId="77777777" w:rsidR="002E5FCA" w:rsidRPr="00B3189B" w:rsidRDefault="002E5FCA" w:rsidP="008312CB">
            <w:pPr>
              <w:spacing w:before="30" w:after="30" w:line="190" w:lineRule="exact"/>
              <w:ind w:left="283"/>
              <w:jc w:val="left"/>
              <w:rPr>
                <w:sz w:val="20"/>
              </w:rPr>
            </w:pPr>
            <w:r w:rsidRPr="00B3189B">
              <w:rPr>
                <w:sz w:val="20"/>
              </w:rPr>
              <w:t>Common channel signalling systems</w:t>
            </w:r>
          </w:p>
        </w:tc>
        <w:tc>
          <w:tcPr>
            <w:tcW w:w="1700" w:type="dxa"/>
            <w:tcBorders>
              <w:top w:val="nil"/>
              <w:bottom w:val="nil"/>
            </w:tcBorders>
            <w:shd w:val="clear" w:color="auto" w:fill="auto"/>
          </w:tcPr>
          <w:p w14:paraId="530D0216" w14:textId="77777777" w:rsidR="002E5FCA" w:rsidRPr="00B3189B" w:rsidRDefault="002E5FCA" w:rsidP="008312CB">
            <w:pPr>
              <w:spacing w:before="30" w:after="30" w:line="190" w:lineRule="exact"/>
              <w:jc w:val="left"/>
              <w:rPr>
                <w:sz w:val="20"/>
              </w:rPr>
            </w:pPr>
            <w:r w:rsidRPr="00B3189B">
              <w:rPr>
                <w:sz w:val="20"/>
              </w:rPr>
              <w:t>M.4000–M.4999</w:t>
            </w:r>
          </w:p>
        </w:tc>
      </w:tr>
      <w:tr w:rsidR="002E5FCA" w:rsidRPr="00B3189B" w14:paraId="26EE1D8C" w14:textId="77777777" w:rsidTr="008312CB">
        <w:tc>
          <w:tcPr>
            <w:tcW w:w="8050" w:type="dxa"/>
            <w:tcBorders>
              <w:top w:val="nil"/>
            </w:tcBorders>
            <w:shd w:val="clear" w:color="auto" w:fill="auto"/>
          </w:tcPr>
          <w:p w14:paraId="259744C4" w14:textId="77777777" w:rsidR="002E5FCA" w:rsidRPr="00B3189B" w:rsidRDefault="002E5FCA" w:rsidP="008312CB">
            <w:pPr>
              <w:spacing w:before="30" w:after="30" w:line="190" w:lineRule="exact"/>
              <w:ind w:left="283"/>
              <w:jc w:val="left"/>
              <w:rPr>
                <w:sz w:val="20"/>
              </w:rPr>
            </w:pPr>
          </w:p>
        </w:tc>
        <w:tc>
          <w:tcPr>
            <w:tcW w:w="1700" w:type="dxa"/>
            <w:tcBorders>
              <w:top w:val="nil"/>
            </w:tcBorders>
            <w:shd w:val="clear" w:color="auto" w:fill="auto"/>
          </w:tcPr>
          <w:p w14:paraId="3735D30B" w14:textId="77777777" w:rsidR="002E5FCA" w:rsidRPr="00B3189B" w:rsidRDefault="002E5FCA" w:rsidP="008312CB">
            <w:pPr>
              <w:spacing w:before="30" w:after="30" w:line="190" w:lineRule="exact"/>
              <w:jc w:val="left"/>
              <w:rPr>
                <w:sz w:val="20"/>
              </w:rPr>
            </w:pPr>
          </w:p>
        </w:tc>
      </w:tr>
    </w:tbl>
    <w:p w14:paraId="17F04174" w14:textId="77777777" w:rsidR="002E5FCA" w:rsidRPr="00B3189B" w:rsidRDefault="002E5FCA" w:rsidP="002E5FCA">
      <w:pPr>
        <w:spacing w:before="80" w:after="80"/>
        <w:jc w:val="left"/>
        <w:rPr>
          <w:sz w:val="18"/>
        </w:rPr>
      </w:pPr>
      <w:r w:rsidRPr="00B3189B">
        <w:rPr>
          <w:i/>
          <w:sz w:val="18"/>
        </w:rPr>
        <w:t>For further details, please refer to the list of ITU-T Recommendations.</w:t>
      </w:r>
    </w:p>
    <w:p w14:paraId="770BBE74" w14:textId="77777777" w:rsidR="002E5FCA" w:rsidRPr="00B3189B" w:rsidRDefault="002E5FCA" w:rsidP="002E5FCA">
      <w:pPr>
        <w:spacing w:before="80"/>
        <w:jc w:val="center"/>
        <w:rPr>
          <w:sz w:val="20"/>
        </w:rPr>
      </w:pPr>
    </w:p>
    <w:p w14:paraId="189654A4" w14:textId="77777777" w:rsidR="002E5FCA" w:rsidRPr="00B3189B" w:rsidRDefault="002E5FCA" w:rsidP="002E5FCA">
      <w:pPr>
        <w:spacing w:before="80"/>
        <w:jc w:val="left"/>
        <w:rPr>
          <w:i/>
          <w:sz w:val="20"/>
        </w:rPr>
      </w:pPr>
    </w:p>
    <w:p w14:paraId="5A39CBA7" w14:textId="77777777" w:rsidR="002E5FCA" w:rsidRPr="00B3189B" w:rsidRDefault="002E5FCA" w:rsidP="002E5FCA">
      <w:pPr>
        <w:jc w:val="left"/>
        <w:sectPr w:rsidR="002E5FCA" w:rsidRPr="00B3189B">
          <w:headerReference w:type="even" r:id="rId14"/>
          <w:headerReference w:type="default" r:id="rId15"/>
          <w:pgSz w:w="11907" w:h="16840" w:code="9"/>
          <w:pgMar w:top="1089" w:right="1089" w:bottom="284" w:left="1089" w:header="567" w:footer="284" w:gutter="0"/>
          <w:pgNumType w:start="1"/>
          <w:cols w:space="720"/>
        </w:sectPr>
      </w:pPr>
    </w:p>
    <w:tbl>
      <w:tblPr>
        <w:tblW w:w="0" w:type="auto"/>
        <w:tblLayout w:type="fixed"/>
        <w:tblLook w:val="0000" w:firstRow="0" w:lastRow="0" w:firstColumn="0" w:lastColumn="0" w:noHBand="0" w:noVBand="0"/>
      </w:tblPr>
      <w:tblGrid>
        <w:gridCol w:w="9945"/>
      </w:tblGrid>
      <w:tr w:rsidR="002E5FCA" w:rsidRPr="00B3189B" w14:paraId="77FF51F2" w14:textId="77777777" w:rsidTr="008312CB">
        <w:tc>
          <w:tcPr>
            <w:tcW w:w="9945" w:type="dxa"/>
          </w:tcPr>
          <w:p w14:paraId="7646A8B8" w14:textId="77777777" w:rsidR="002E5FCA" w:rsidRPr="00B3189B" w:rsidRDefault="002E5FCA" w:rsidP="008312CB">
            <w:pPr>
              <w:pStyle w:val="RecNo"/>
            </w:pPr>
            <w:bookmarkStart w:id="10" w:name="irecnoe"/>
            <w:bookmarkEnd w:id="10"/>
            <w:r w:rsidRPr="00B3189B">
              <w:lastRenderedPageBreak/>
              <w:t>Recommendation ITU-T M.3372</w:t>
            </w:r>
          </w:p>
          <w:p w14:paraId="0FC39FFF" w14:textId="561510E7" w:rsidR="002E5FCA" w:rsidRPr="00B3189B" w:rsidRDefault="002E5FCA" w:rsidP="004A4C9F">
            <w:pPr>
              <w:pStyle w:val="Rectitle"/>
            </w:pPr>
            <w:r w:rsidRPr="00B3189B">
              <w:t>Requirements for resource management in cloud-aware telecommunication management system</w:t>
            </w:r>
            <w:r w:rsidR="005D23BF" w:rsidRPr="00B3189B">
              <w:t>s</w:t>
            </w:r>
          </w:p>
          <w:p w14:paraId="5EDDA492" w14:textId="77777777" w:rsidR="002E5FCA" w:rsidRPr="00B3189B" w:rsidRDefault="002E5FCA" w:rsidP="008312CB"/>
        </w:tc>
      </w:tr>
    </w:tbl>
    <w:p w14:paraId="18F7BA1C" w14:textId="77777777" w:rsidR="002E5FCA" w:rsidRPr="00B3189B" w:rsidRDefault="002E5FCA" w:rsidP="002E5FCA"/>
    <w:p w14:paraId="72AB8E20" w14:textId="77777777" w:rsidR="002E5FCA" w:rsidRPr="00B3189B" w:rsidRDefault="002E5FCA" w:rsidP="002E5FCA"/>
    <w:tbl>
      <w:tblPr>
        <w:tblW w:w="0" w:type="auto"/>
        <w:tblLayout w:type="fixed"/>
        <w:tblLook w:val="0000" w:firstRow="0" w:lastRow="0" w:firstColumn="0" w:lastColumn="0" w:noHBand="0" w:noVBand="0"/>
      </w:tblPr>
      <w:tblGrid>
        <w:gridCol w:w="9945"/>
      </w:tblGrid>
      <w:tr w:rsidR="002E5FCA" w:rsidRPr="00B3189B" w14:paraId="4C45FE6A" w14:textId="77777777" w:rsidTr="008312CB">
        <w:tc>
          <w:tcPr>
            <w:tcW w:w="9945" w:type="dxa"/>
          </w:tcPr>
          <w:p w14:paraId="3A78462E" w14:textId="77777777" w:rsidR="002E5FCA" w:rsidRPr="00B3189B" w:rsidRDefault="002E5FCA" w:rsidP="008312CB">
            <w:pPr>
              <w:pStyle w:val="Headingb"/>
            </w:pPr>
            <w:bookmarkStart w:id="11" w:name="isume"/>
            <w:r w:rsidRPr="00B3189B">
              <w:t>Summary</w:t>
            </w:r>
          </w:p>
          <w:p w14:paraId="3329238F" w14:textId="2C62111B" w:rsidR="002E5FCA" w:rsidRPr="00B3189B" w:rsidRDefault="002E5FCA" w:rsidP="005D23BF">
            <w:r w:rsidRPr="00B3189B">
              <w:t>Recommendation ITU-T M.3372 introduces a functional framework and functional requirements for resource management in cloud-aware telecommunication management system</w:t>
            </w:r>
            <w:r w:rsidR="005D23BF" w:rsidRPr="00B3189B">
              <w:t>s</w:t>
            </w:r>
            <w:r w:rsidRPr="00B3189B">
              <w:t xml:space="preserve">. It provides the composition of the functional framework and the functions of each component in the framework. In this Recommendation, the general background and </w:t>
            </w:r>
            <w:r w:rsidR="005D23BF" w:rsidRPr="00B3189B">
              <w:t>status</w:t>
            </w:r>
            <w:r w:rsidRPr="00B3189B">
              <w:t xml:space="preserve"> of cloud computing management are also analysed. </w:t>
            </w:r>
            <w:r w:rsidR="004A4C9F" w:rsidRPr="00B3189B">
              <w:t>T</w:t>
            </w:r>
            <w:r w:rsidRPr="00B3189B">
              <w:t xml:space="preserve">he benefit of introducing </w:t>
            </w:r>
            <w:r w:rsidR="005D23BF" w:rsidRPr="00B3189B">
              <w:t xml:space="preserve">a </w:t>
            </w:r>
            <w:r w:rsidRPr="00B3189B">
              <w:t xml:space="preserve">functional framework and functional requirements </w:t>
            </w:r>
            <w:r w:rsidR="005D23BF" w:rsidRPr="00B3189B">
              <w:t>for resource</w:t>
            </w:r>
            <w:r w:rsidRPr="00B3189B">
              <w:t xml:space="preserve"> management in cloud-aware telecommunication management system</w:t>
            </w:r>
            <w:r w:rsidR="005D23BF" w:rsidRPr="00B3189B">
              <w:t>s</w:t>
            </w:r>
            <w:r w:rsidRPr="00B3189B">
              <w:t xml:space="preserve"> is </w:t>
            </w:r>
            <w:r w:rsidR="004A4C9F" w:rsidRPr="00B3189B">
              <w:t xml:space="preserve">also </w:t>
            </w:r>
            <w:r w:rsidRPr="00B3189B">
              <w:t>explained</w:t>
            </w:r>
            <w:bookmarkEnd w:id="11"/>
            <w:r w:rsidRPr="00B3189B">
              <w:t>.</w:t>
            </w:r>
          </w:p>
        </w:tc>
      </w:tr>
    </w:tbl>
    <w:p w14:paraId="343DFDB4" w14:textId="77777777" w:rsidR="002E5FCA" w:rsidRPr="00B3189B" w:rsidRDefault="002E5FCA" w:rsidP="002E5FCA"/>
    <w:p w14:paraId="493AAA06" w14:textId="77777777" w:rsidR="002E5FCA" w:rsidRPr="00B3189B" w:rsidRDefault="002E5FCA" w:rsidP="002E5FCA"/>
    <w:tbl>
      <w:tblPr>
        <w:tblW w:w="9948" w:type="dxa"/>
        <w:tblLook w:val="0000" w:firstRow="0" w:lastRow="0" w:firstColumn="0" w:lastColumn="0" w:noHBand="0" w:noVBand="0"/>
      </w:tblPr>
      <w:tblGrid>
        <w:gridCol w:w="9948"/>
      </w:tblGrid>
      <w:tr w:rsidR="002E5FCA" w:rsidRPr="00B3189B" w14:paraId="1B576BCF" w14:textId="77777777" w:rsidTr="008312CB">
        <w:tc>
          <w:tcPr>
            <w:tcW w:w="9948" w:type="dxa"/>
          </w:tcPr>
          <w:p w14:paraId="6A997488" w14:textId="77777777" w:rsidR="002E5FCA" w:rsidRPr="00B3189B" w:rsidRDefault="002E5FCA" w:rsidP="008312CB">
            <w:pPr>
              <w:pStyle w:val="Headingb"/>
              <w:spacing w:after="120"/>
            </w:pPr>
            <w:r w:rsidRPr="00B3189B">
              <w:t>History</w:t>
            </w:r>
          </w:p>
          <w:tbl>
            <w:tblPr>
              <w:tblW w:w="0" w:type="auto"/>
              <w:tblLook w:val="0000" w:firstRow="0" w:lastRow="0" w:firstColumn="0" w:lastColumn="0" w:noHBand="0" w:noVBand="0"/>
            </w:tblPr>
            <w:tblGrid>
              <w:gridCol w:w="864"/>
              <w:gridCol w:w="1768"/>
              <w:gridCol w:w="1243"/>
              <w:gridCol w:w="1347"/>
              <w:gridCol w:w="2210"/>
            </w:tblGrid>
            <w:tr w:rsidR="002E5FCA" w:rsidRPr="00B3189B" w14:paraId="4C798EE0" w14:textId="77777777" w:rsidTr="008312CB">
              <w:tc>
                <w:tcPr>
                  <w:tcW w:w="0" w:type="auto"/>
                  <w:shd w:val="clear" w:color="auto" w:fill="auto"/>
                  <w:vAlign w:val="center"/>
                </w:tcPr>
                <w:p w14:paraId="1C1862C5" w14:textId="77777777" w:rsidR="002E5FCA" w:rsidRPr="00B3189B" w:rsidRDefault="002E5FCA" w:rsidP="008312CB">
                  <w:pPr>
                    <w:pStyle w:val="Tabletext"/>
                    <w:jc w:val="center"/>
                  </w:pPr>
                  <w:r w:rsidRPr="00B3189B">
                    <w:t>Edition</w:t>
                  </w:r>
                </w:p>
              </w:tc>
              <w:tc>
                <w:tcPr>
                  <w:tcW w:w="0" w:type="auto"/>
                  <w:shd w:val="clear" w:color="auto" w:fill="auto"/>
                  <w:vAlign w:val="center"/>
                </w:tcPr>
                <w:p w14:paraId="6E91DF7A" w14:textId="77777777" w:rsidR="002E5FCA" w:rsidRPr="00B3189B" w:rsidRDefault="002E5FCA" w:rsidP="008312CB">
                  <w:pPr>
                    <w:pStyle w:val="Tabletext"/>
                    <w:jc w:val="center"/>
                  </w:pPr>
                  <w:r w:rsidRPr="00B3189B">
                    <w:t>Recommendation</w:t>
                  </w:r>
                </w:p>
              </w:tc>
              <w:tc>
                <w:tcPr>
                  <w:tcW w:w="0" w:type="auto"/>
                  <w:shd w:val="clear" w:color="auto" w:fill="auto"/>
                  <w:vAlign w:val="center"/>
                </w:tcPr>
                <w:p w14:paraId="6D374933" w14:textId="77777777" w:rsidR="002E5FCA" w:rsidRPr="00B3189B" w:rsidRDefault="002E5FCA" w:rsidP="008312CB">
                  <w:pPr>
                    <w:pStyle w:val="Tabletext"/>
                    <w:jc w:val="center"/>
                  </w:pPr>
                  <w:r w:rsidRPr="00B3189B">
                    <w:t>Approval</w:t>
                  </w:r>
                </w:p>
              </w:tc>
              <w:tc>
                <w:tcPr>
                  <w:tcW w:w="0" w:type="auto"/>
                  <w:vAlign w:val="center"/>
                </w:tcPr>
                <w:p w14:paraId="7D00095B" w14:textId="77777777" w:rsidR="002E5FCA" w:rsidRPr="00B3189B" w:rsidRDefault="002E5FCA" w:rsidP="008312CB">
                  <w:pPr>
                    <w:pStyle w:val="Tabletext"/>
                    <w:jc w:val="center"/>
                  </w:pPr>
                  <w:r w:rsidRPr="00B3189B">
                    <w:t>Study Group</w:t>
                  </w:r>
                </w:p>
              </w:tc>
              <w:tc>
                <w:tcPr>
                  <w:tcW w:w="0" w:type="auto"/>
                  <w:vAlign w:val="center"/>
                </w:tcPr>
                <w:p w14:paraId="0573F48E" w14:textId="77777777" w:rsidR="002E5FCA" w:rsidRPr="00B3189B" w:rsidRDefault="002E5FCA" w:rsidP="008312CB">
                  <w:pPr>
                    <w:pStyle w:val="Tabletext"/>
                    <w:jc w:val="center"/>
                  </w:pPr>
                  <w:r w:rsidRPr="00B3189B">
                    <w:t>Unique ID</w:t>
                  </w:r>
                  <w:r w:rsidRPr="00B3189B">
                    <w:rPr>
                      <w:rStyle w:val="FootnoteReference"/>
                    </w:rPr>
                    <w:footnoteReference w:customMarkFollows="1" w:id="1"/>
                    <w:t>*</w:t>
                  </w:r>
                </w:p>
              </w:tc>
            </w:tr>
            <w:tr w:rsidR="002E5FCA" w:rsidRPr="00B3189B" w14:paraId="020ABFA7" w14:textId="77777777" w:rsidTr="008312CB">
              <w:tc>
                <w:tcPr>
                  <w:tcW w:w="0" w:type="auto"/>
                  <w:shd w:val="clear" w:color="auto" w:fill="D9D9D9"/>
                </w:tcPr>
                <w:p w14:paraId="6E6B166B" w14:textId="77777777" w:rsidR="002E5FCA" w:rsidRPr="00B3189B" w:rsidRDefault="002E5FCA" w:rsidP="008312CB">
                  <w:pPr>
                    <w:pStyle w:val="Tabletext"/>
                    <w:jc w:val="center"/>
                  </w:pPr>
                  <w:bookmarkStart w:id="12" w:name="ihistorye"/>
                  <w:bookmarkEnd w:id="12"/>
                  <w:r w:rsidRPr="00B3189B">
                    <w:t>1.0</w:t>
                  </w:r>
                </w:p>
              </w:tc>
              <w:tc>
                <w:tcPr>
                  <w:tcW w:w="0" w:type="auto"/>
                  <w:shd w:val="clear" w:color="auto" w:fill="D9D9D9"/>
                </w:tcPr>
                <w:p w14:paraId="1D47E80E" w14:textId="77777777" w:rsidR="002E5FCA" w:rsidRPr="00B3189B" w:rsidRDefault="002E5FCA" w:rsidP="008312CB">
                  <w:pPr>
                    <w:pStyle w:val="Tabletext"/>
                  </w:pPr>
                  <w:r w:rsidRPr="00B3189B">
                    <w:t>ITU-T M.3372</w:t>
                  </w:r>
                </w:p>
              </w:tc>
              <w:tc>
                <w:tcPr>
                  <w:tcW w:w="0" w:type="auto"/>
                  <w:shd w:val="clear" w:color="auto" w:fill="D9D9D9"/>
                </w:tcPr>
                <w:p w14:paraId="6A9E2B30" w14:textId="77777777" w:rsidR="002E5FCA" w:rsidRPr="00B3189B" w:rsidRDefault="002E5FCA" w:rsidP="008312CB">
                  <w:pPr>
                    <w:pStyle w:val="Tabletext"/>
                    <w:jc w:val="center"/>
                  </w:pPr>
                  <w:r w:rsidRPr="00B3189B">
                    <w:t>2018-08-29</w:t>
                  </w:r>
                </w:p>
              </w:tc>
              <w:tc>
                <w:tcPr>
                  <w:tcW w:w="0" w:type="auto"/>
                  <w:shd w:val="clear" w:color="auto" w:fill="D9D9D9"/>
                </w:tcPr>
                <w:p w14:paraId="50EBC2ED" w14:textId="77777777" w:rsidR="002E5FCA" w:rsidRPr="00B3189B" w:rsidRDefault="002E5FCA" w:rsidP="008312CB">
                  <w:pPr>
                    <w:pStyle w:val="Tabletext"/>
                    <w:jc w:val="center"/>
                  </w:pPr>
                  <w:r w:rsidRPr="00B3189B">
                    <w:t>2</w:t>
                  </w:r>
                </w:p>
              </w:tc>
              <w:tc>
                <w:tcPr>
                  <w:tcW w:w="0" w:type="auto"/>
                  <w:shd w:val="clear" w:color="auto" w:fill="D9D9D9"/>
                </w:tcPr>
                <w:p w14:paraId="7FA1ECEA" w14:textId="77777777" w:rsidR="002E5FCA" w:rsidRPr="00B3189B" w:rsidRDefault="00440C54" w:rsidP="008312CB">
                  <w:pPr>
                    <w:pStyle w:val="Tabletext"/>
                  </w:pPr>
                  <w:hyperlink r:id="rId16" w:tooltip="Click to download the respective PDF version" w:history="1">
                    <w:r w:rsidR="002E5FCA" w:rsidRPr="00B3189B">
                      <w:rPr>
                        <w:rStyle w:val="Hyperlink"/>
                        <w:sz w:val="24"/>
                      </w:rPr>
                      <w:t>11.1002/1000/13687</w:t>
                    </w:r>
                  </w:hyperlink>
                </w:p>
              </w:tc>
            </w:tr>
          </w:tbl>
          <w:p w14:paraId="716719D8" w14:textId="77777777" w:rsidR="002E5FCA" w:rsidRPr="00B3189B" w:rsidRDefault="002E5FCA" w:rsidP="008312CB">
            <w:pPr>
              <w:pStyle w:val="Headingb"/>
              <w:spacing w:after="120"/>
            </w:pPr>
          </w:p>
        </w:tc>
      </w:tr>
    </w:tbl>
    <w:p w14:paraId="1F0071D9" w14:textId="77777777" w:rsidR="0070430D" w:rsidRPr="00B3189B" w:rsidRDefault="0070430D" w:rsidP="0070430D"/>
    <w:tbl>
      <w:tblPr>
        <w:tblW w:w="9948" w:type="dxa"/>
        <w:tblLook w:val="0000" w:firstRow="0" w:lastRow="0" w:firstColumn="0" w:lastColumn="0" w:noHBand="0" w:noVBand="0"/>
      </w:tblPr>
      <w:tblGrid>
        <w:gridCol w:w="9948"/>
      </w:tblGrid>
      <w:tr w:rsidR="0070430D" w:rsidRPr="00B3189B" w14:paraId="39B20088" w14:textId="77777777" w:rsidTr="005B750B">
        <w:tc>
          <w:tcPr>
            <w:tcW w:w="9948" w:type="dxa"/>
          </w:tcPr>
          <w:p w14:paraId="6F1C6513" w14:textId="59A8305C" w:rsidR="0070430D" w:rsidRPr="00B3189B" w:rsidRDefault="0070430D" w:rsidP="005B750B">
            <w:pPr>
              <w:pStyle w:val="Headingb"/>
              <w:spacing w:after="120"/>
            </w:pPr>
            <w:r w:rsidRPr="00B3189B">
              <w:t>Keywords</w:t>
            </w:r>
          </w:p>
          <w:p w14:paraId="24541429" w14:textId="3BB1DEB8" w:rsidR="0043758B" w:rsidRPr="00B3189B" w:rsidRDefault="0043758B" w:rsidP="0043758B">
            <w:r w:rsidRPr="00B3189B">
              <w:rPr>
                <w:szCs w:val="24"/>
              </w:rPr>
              <w:t>Cloud-aware, cloud computing, management system</w:t>
            </w:r>
            <w:r w:rsidR="00B3189B" w:rsidRPr="00B3189B">
              <w:rPr>
                <w:szCs w:val="24"/>
              </w:rPr>
              <w:t>.</w:t>
            </w:r>
          </w:p>
          <w:p w14:paraId="063BA83E" w14:textId="77777777" w:rsidR="0070430D" w:rsidRPr="00B3189B" w:rsidRDefault="0070430D" w:rsidP="005B750B">
            <w:pPr>
              <w:pStyle w:val="Headingb"/>
              <w:spacing w:after="120"/>
            </w:pPr>
          </w:p>
        </w:tc>
      </w:tr>
    </w:tbl>
    <w:p w14:paraId="03CFA3D1" w14:textId="793FA637" w:rsidR="002E5FCA" w:rsidRPr="00B3189B" w:rsidRDefault="002E5FCA" w:rsidP="002E5FCA"/>
    <w:p w14:paraId="19D8964D" w14:textId="77777777" w:rsidR="0070430D" w:rsidRPr="00B3189B" w:rsidRDefault="0070430D" w:rsidP="002E5FCA"/>
    <w:p w14:paraId="4FCC4491" w14:textId="77777777" w:rsidR="002E5FCA" w:rsidRPr="00B3189B" w:rsidRDefault="002E5FCA" w:rsidP="002E5FCA">
      <w:pPr>
        <w:sectPr w:rsidR="002E5FCA" w:rsidRPr="00B3189B">
          <w:headerReference w:type="even" r:id="rId17"/>
          <w:headerReference w:type="default" r:id="rId18"/>
          <w:footerReference w:type="even" r:id="rId19"/>
          <w:footerReference w:type="default" r:id="rId20"/>
          <w:headerReference w:type="first" r:id="rId21"/>
          <w:footerReference w:type="first" r:id="rId22"/>
          <w:pgSz w:w="11907" w:h="16840" w:code="9"/>
          <w:pgMar w:top="1089" w:right="1089" w:bottom="1089" w:left="1089" w:header="482" w:footer="482" w:gutter="0"/>
          <w:pgNumType w:fmt="lowerRoman" w:start="1"/>
          <w:cols w:space="720"/>
          <w:vAlign w:val="both"/>
        </w:sectPr>
      </w:pPr>
    </w:p>
    <w:p w14:paraId="6A6F5EFE" w14:textId="77777777" w:rsidR="002E5FCA" w:rsidRPr="00B3189B" w:rsidRDefault="002E5FCA" w:rsidP="002E5FCA">
      <w:pPr>
        <w:spacing w:before="480"/>
        <w:jc w:val="center"/>
        <w:rPr>
          <w:sz w:val="22"/>
        </w:rPr>
      </w:pPr>
      <w:r w:rsidRPr="00B3189B">
        <w:rPr>
          <w:sz w:val="22"/>
        </w:rPr>
        <w:lastRenderedPageBreak/>
        <w:t>FOREWORD</w:t>
      </w:r>
    </w:p>
    <w:p w14:paraId="4D9C1AD4" w14:textId="77777777" w:rsidR="002E5FCA" w:rsidRPr="00B3189B" w:rsidRDefault="002E5FCA" w:rsidP="002E5FCA">
      <w:pPr>
        <w:rPr>
          <w:sz w:val="22"/>
        </w:rPr>
      </w:pPr>
      <w:r w:rsidRPr="00B3189B">
        <w:rPr>
          <w:sz w:val="22"/>
        </w:rPr>
        <w:t>The International Telecommunication Union (ITU) is the United Nations specialized agency in the field of tele</w:t>
      </w:r>
      <w:r w:rsidRPr="00B3189B">
        <w:rPr>
          <w:sz w:val="22"/>
        </w:rPr>
        <w:softHyphen/>
        <w:t>com</w:t>
      </w:r>
      <w:r w:rsidRPr="00B3189B">
        <w:rPr>
          <w:sz w:val="22"/>
        </w:rPr>
        <w:softHyphen/>
        <w:t>mu</w:t>
      </w:r>
      <w:r w:rsidRPr="00B3189B">
        <w:rPr>
          <w:sz w:val="22"/>
        </w:rPr>
        <w:softHyphen/>
        <w:t>ni</w:t>
      </w:r>
      <w:r w:rsidRPr="00B3189B">
        <w:rPr>
          <w:sz w:val="22"/>
        </w:rPr>
        <w:softHyphen/>
        <w:t>ca</w:t>
      </w:r>
      <w:r w:rsidRPr="00B3189B">
        <w:rPr>
          <w:sz w:val="22"/>
        </w:rPr>
        <w:softHyphen/>
        <w:t>tions</w:t>
      </w:r>
      <w:r w:rsidRPr="00B3189B">
        <w:rPr>
          <w:sz w:val="22"/>
          <w:szCs w:val="22"/>
        </w:rPr>
        <w:t>, information and communication technologies (ICTs).</w:t>
      </w:r>
      <w:r w:rsidRPr="00B3189B">
        <w:rPr>
          <w:sz w:val="22"/>
        </w:rPr>
        <w:t xml:space="preserve"> The ITU Telecommunication Standardization Sector (ITU-T) is a permanent organ of ITU. ITU-T is responsible for studying technical, operating and tariff questions and issuing Recommendations on them with a view to standardizing telecommunications on a worldwide basis.</w:t>
      </w:r>
    </w:p>
    <w:p w14:paraId="78BE07B6" w14:textId="77777777" w:rsidR="002E5FCA" w:rsidRPr="00B3189B" w:rsidRDefault="002E5FCA" w:rsidP="002E5FCA">
      <w:pPr>
        <w:rPr>
          <w:sz w:val="22"/>
        </w:rPr>
      </w:pPr>
      <w:r w:rsidRPr="00B3189B">
        <w:rPr>
          <w:sz w:val="22"/>
        </w:rPr>
        <w:t xml:space="preserve">The </w:t>
      </w:r>
      <w:bookmarkStart w:id="13" w:name="iitexte"/>
      <w:r w:rsidRPr="00B3189B">
        <w:rPr>
          <w:sz w:val="22"/>
        </w:rPr>
        <w:t>World Telecommunication Standardization Assembly (WTSA), which meets every four years, establishes the topics for study by the ITU</w:t>
      </w:r>
      <w:r w:rsidRPr="00B3189B">
        <w:rPr>
          <w:sz w:val="22"/>
        </w:rPr>
        <w:noBreakHyphen/>
        <w:t>T study groups which, in turn, produce Recommendations on these topics.</w:t>
      </w:r>
    </w:p>
    <w:p w14:paraId="2D3AC302" w14:textId="77777777" w:rsidR="002E5FCA" w:rsidRPr="00B3189B" w:rsidRDefault="002E5FCA" w:rsidP="002E5FCA">
      <w:pPr>
        <w:rPr>
          <w:sz w:val="22"/>
        </w:rPr>
      </w:pPr>
      <w:r w:rsidRPr="00B3189B">
        <w:rPr>
          <w:sz w:val="22"/>
        </w:rPr>
        <w:t>The approval of ITU-T Recommendations is covered by the procedure laid down in WTSA Resolution 1</w:t>
      </w:r>
      <w:bookmarkEnd w:id="13"/>
      <w:r w:rsidRPr="00B3189B">
        <w:rPr>
          <w:sz w:val="22"/>
        </w:rPr>
        <w:t>.</w:t>
      </w:r>
    </w:p>
    <w:p w14:paraId="4258012A" w14:textId="77777777" w:rsidR="002E5FCA" w:rsidRPr="00B3189B" w:rsidRDefault="002E5FCA" w:rsidP="002E5FCA">
      <w:pPr>
        <w:rPr>
          <w:sz w:val="22"/>
        </w:rPr>
      </w:pPr>
      <w:r w:rsidRPr="00B3189B">
        <w:rPr>
          <w:sz w:val="22"/>
        </w:rPr>
        <w:t>In some areas of information technology which fall within ITU-T's purview, the necessary standards are prepared on a collaborative basis with ISO and IEC.</w:t>
      </w:r>
    </w:p>
    <w:p w14:paraId="45316F24" w14:textId="77777777" w:rsidR="002E5FCA" w:rsidRPr="00B3189B" w:rsidRDefault="002E5FCA" w:rsidP="002E5FCA">
      <w:pPr>
        <w:jc w:val="center"/>
        <w:rPr>
          <w:sz w:val="22"/>
        </w:rPr>
      </w:pPr>
    </w:p>
    <w:p w14:paraId="14818B7A" w14:textId="77777777" w:rsidR="002E5FCA" w:rsidRPr="00B3189B" w:rsidRDefault="002E5FCA" w:rsidP="002E5FCA">
      <w:pPr>
        <w:jc w:val="center"/>
        <w:rPr>
          <w:sz w:val="22"/>
        </w:rPr>
      </w:pPr>
    </w:p>
    <w:p w14:paraId="48D0812A" w14:textId="77777777" w:rsidR="002E5FCA" w:rsidRPr="00B3189B" w:rsidRDefault="002E5FCA" w:rsidP="002E5FCA">
      <w:pPr>
        <w:jc w:val="center"/>
        <w:rPr>
          <w:sz w:val="22"/>
        </w:rPr>
      </w:pPr>
    </w:p>
    <w:p w14:paraId="01F80ACB" w14:textId="77777777" w:rsidR="002E5FCA" w:rsidRPr="00B3189B" w:rsidRDefault="002E5FCA" w:rsidP="002E5FCA">
      <w:pPr>
        <w:jc w:val="center"/>
        <w:rPr>
          <w:sz w:val="22"/>
        </w:rPr>
      </w:pPr>
      <w:r w:rsidRPr="00B3189B">
        <w:rPr>
          <w:sz w:val="22"/>
        </w:rPr>
        <w:t>NOTE</w:t>
      </w:r>
    </w:p>
    <w:p w14:paraId="23C2BBC1" w14:textId="77777777" w:rsidR="002E5FCA" w:rsidRPr="00B3189B" w:rsidRDefault="002E5FCA" w:rsidP="002E5FCA">
      <w:pPr>
        <w:spacing w:before="180"/>
        <w:rPr>
          <w:sz w:val="22"/>
        </w:rPr>
      </w:pPr>
      <w:r w:rsidRPr="00B3189B">
        <w:rPr>
          <w:sz w:val="22"/>
        </w:rPr>
        <w:t xml:space="preserve">In </w:t>
      </w:r>
      <w:bookmarkStart w:id="14" w:name="iitextea"/>
      <w:r w:rsidRPr="00B3189B">
        <w:rPr>
          <w:sz w:val="22"/>
        </w:rPr>
        <w:t>this Recommendation, the expression "Administration" is used for conciseness to indicate both a telecommunication administration and a recognized operating agency.</w:t>
      </w:r>
    </w:p>
    <w:p w14:paraId="00A9A2D4" w14:textId="77777777" w:rsidR="002E5FCA" w:rsidRPr="00B3189B" w:rsidRDefault="002E5FCA" w:rsidP="002E5FCA">
      <w:pPr>
        <w:spacing w:before="180"/>
        <w:rPr>
          <w:sz w:val="22"/>
        </w:rPr>
      </w:pPr>
      <w:r w:rsidRPr="00B3189B">
        <w:rPr>
          <w:sz w:val="22"/>
        </w:rPr>
        <w:t>Compliance with this Recommendation is voluntary. However, the Recommendation may contain certain mandatory provisions (to ensure, e.g., interoperability or applicability) and compliance with the Recommendation is achieved when all of these mandatory provisions are met. The words "shall" or some other obligatory language such as "must" and the negative equivalents are used to express requirements. The use of such words does not suggest that compliance with the Recommendation is required of any party</w:t>
      </w:r>
      <w:bookmarkEnd w:id="14"/>
      <w:r w:rsidRPr="00B3189B">
        <w:rPr>
          <w:sz w:val="22"/>
        </w:rPr>
        <w:t>.</w:t>
      </w:r>
    </w:p>
    <w:p w14:paraId="06D83C9E" w14:textId="77777777" w:rsidR="002E5FCA" w:rsidRPr="00B3189B" w:rsidRDefault="002E5FCA" w:rsidP="002E5FCA">
      <w:pPr>
        <w:jc w:val="center"/>
        <w:rPr>
          <w:sz w:val="22"/>
        </w:rPr>
      </w:pPr>
    </w:p>
    <w:p w14:paraId="309A2336" w14:textId="77777777" w:rsidR="002E5FCA" w:rsidRPr="00B3189B" w:rsidRDefault="002E5FCA" w:rsidP="002E5FCA">
      <w:pPr>
        <w:jc w:val="center"/>
        <w:rPr>
          <w:sz w:val="22"/>
        </w:rPr>
      </w:pPr>
    </w:p>
    <w:p w14:paraId="24459B3C" w14:textId="77777777" w:rsidR="002E5FCA" w:rsidRPr="00B3189B" w:rsidRDefault="002E5FCA" w:rsidP="002E5FCA">
      <w:pPr>
        <w:jc w:val="center"/>
        <w:rPr>
          <w:sz w:val="22"/>
        </w:rPr>
      </w:pPr>
    </w:p>
    <w:p w14:paraId="1D610901" w14:textId="77777777" w:rsidR="002E5FCA" w:rsidRPr="00B3189B" w:rsidRDefault="002E5FCA" w:rsidP="002E5FCA">
      <w:pPr>
        <w:jc w:val="center"/>
        <w:rPr>
          <w:sz w:val="22"/>
        </w:rPr>
      </w:pPr>
    </w:p>
    <w:p w14:paraId="2EA33009" w14:textId="77777777" w:rsidR="002E5FCA" w:rsidRPr="00B3189B" w:rsidRDefault="002E5FCA" w:rsidP="002E5FCA">
      <w:pPr>
        <w:jc w:val="center"/>
        <w:rPr>
          <w:rFonts w:ascii="Symbol" w:hAnsi="Symbol"/>
          <w:sz w:val="22"/>
        </w:rPr>
      </w:pPr>
      <w:r w:rsidRPr="00B3189B">
        <w:rPr>
          <w:sz w:val="22"/>
        </w:rPr>
        <w:t>INTELLECTUAL PROPERTY RIGHTS</w:t>
      </w:r>
    </w:p>
    <w:p w14:paraId="4576A219" w14:textId="77777777" w:rsidR="002E5FCA" w:rsidRPr="00B3189B" w:rsidRDefault="002E5FCA" w:rsidP="002E5FCA">
      <w:pPr>
        <w:rPr>
          <w:sz w:val="22"/>
        </w:rPr>
      </w:pPr>
      <w:r w:rsidRPr="00B3189B">
        <w:rPr>
          <w:sz w:val="22"/>
        </w:rPr>
        <w:t xml:space="preserve">ITU </w:t>
      </w:r>
      <w:bookmarkStart w:id="15" w:name="iitexteb"/>
      <w:r w:rsidRPr="00B3189B">
        <w:rPr>
          <w:sz w:val="22"/>
        </w:rPr>
        <w:t>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14:paraId="73356C96" w14:textId="0DECB953" w:rsidR="002E5FCA" w:rsidRPr="00B3189B" w:rsidRDefault="002E5FCA" w:rsidP="002E5FCA">
      <w:pPr>
        <w:rPr>
          <w:sz w:val="22"/>
        </w:rPr>
      </w:pPr>
      <w:r w:rsidRPr="00B3189B">
        <w:rPr>
          <w:sz w:val="22"/>
        </w:rPr>
        <w:lastRenderedPageBreak/>
        <w:t>As of the date of approval of this Recommendation, ITU had not received notice of intellectual property, protected by patents, which may be required to implement this Recommendation. However, implementers are cautioned that this may not represent the latest information and are therefore strongly urged to consult the TSB patent database</w:t>
      </w:r>
      <w:bookmarkEnd w:id="15"/>
      <w:r w:rsidRPr="00B3189B">
        <w:rPr>
          <w:sz w:val="22"/>
        </w:rPr>
        <w:t xml:space="preserve"> at </w:t>
      </w:r>
      <w:hyperlink r:id="rId23" w:history="1">
        <w:r w:rsidRPr="00B3189B">
          <w:rPr>
            <w:rStyle w:val="Hyperlink"/>
            <w:rFonts w:eastAsia="SimSun"/>
            <w:sz w:val="22"/>
            <w:szCs w:val="22"/>
            <w:lang w:eastAsia="zh-CN"/>
          </w:rPr>
          <w:t>http://www.itu.int/ITU-T/ipr/</w:t>
        </w:r>
      </w:hyperlink>
      <w:r w:rsidRPr="00B3189B">
        <w:rPr>
          <w:sz w:val="22"/>
        </w:rPr>
        <w:t>.</w:t>
      </w:r>
    </w:p>
    <w:p w14:paraId="6393B45F" w14:textId="77777777" w:rsidR="002E5FCA" w:rsidRPr="00B3189B" w:rsidRDefault="002E5FCA" w:rsidP="002E5FCA">
      <w:pPr>
        <w:jc w:val="center"/>
        <w:rPr>
          <w:sz w:val="22"/>
        </w:rPr>
      </w:pPr>
    </w:p>
    <w:p w14:paraId="347B8059" w14:textId="77777777" w:rsidR="002E5FCA" w:rsidRPr="00B3189B" w:rsidRDefault="002E5FCA" w:rsidP="002E5FCA">
      <w:pPr>
        <w:jc w:val="center"/>
        <w:rPr>
          <w:sz w:val="22"/>
        </w:rPr>
      </w:pPr>
    </w:p>
    <w:p w14:paraId="00F79606" w14:textId="77777777" w:rsidR="002E5FCA" w:rsidRPr="00B3189B" w:rsidRDefault="002E5FCA" w:rsidP="002E5FCA">
      <w:pPr>
        <w:jc w:val="center"/>
        <w:rPr>
          <w:sz w:val="22"/>
        </w:rPr>
      </w:pPr>
    </w:p>
    <w:p w14:paraId="354326CB" w14:textId="77777777" w:rsidR="002E5FCA" w:rsidRPr="00B3189B" w:rsidRDefault="002E5FCA" w:rsidP="002E5FCA">
      <w:pPr>
        <w:jc w:val="center"/>
        <w:rPr>
          <w:sz w:val="22"/>
        </w:rPr>
      </w:pPr>
      <w:r w:rsidRPr="00B3189B">
        <w:rPr>
          <w:sz w:val="22"/>
        </w:rPr>
        <w:sym w:font="Symbol" w:char="F0E3"/>
      </w:r>
      <w:r w:rsidRPr="00B3189B">
        <w:rPr>
          <w:sz w:val="22"/>
        </w:rPr>
        <w:t> ITU </w:t>
      </w:r>
      <w:bookmarkStart w:id="16" w:name="iiannee"/>
      <w:bookmarkEnd w:id="16"/>
      <w:r w:rsidRPr="00B3189B">
        <w:rPr>
          <w:sz w:val="22"/>
        </w:rPr>
        <w:t>2018</w:t>
      </w:r>
    </w:p>
    <w:p w14:paraId="6C33FF94" w14:textId="77777777" w:rsidR="002E5FCA" w:rsidRPr="00B3189B" w:rsidRDefault="002E5FCA" w:rsidP="002E5FCA">
      <w:pPr>
        <w:rPr>
          <w:sz w:val="22"/>
        </w:rPr>
      </w:pPr>
      <w:r w:rsidRPr="00B3189B">
        <w:rPr>
          <w:sz w:val="22"/>
        </w:rPr>
        <w:t>All rights reserved. No part of this publication may be reproduced, by any means whatsoever, without the prior written permission of ITU.</w:t>
      </w:r>
    </w:p>
    <w:p w14:paraId="21E0C133" w14:textId="77777777" w:rsidR="002E5FCA" w:rsidRPr="00B3189B" w:rsidRDefault="002E5FCA" w:rsidP="002E5FCA">
      <w:pPr>
        <w:jc w:val="center"/>
        <w:rPr>
          <w:b/>
        </w:rPr>
      </w:pPr>
      <w:r w:rsidRPr="00B3189B">
        <w:rPr>
          <w:b/>
        </w:rPr>
        <w:br w:type="page"/>
      </w:r>
      <w:r w:rsidRPr="00B3189B">
        <w:rPr>
          <w:b/>
        </w:rPr>
        <w:lastRenderedPageBreak/>
        <w:t>Table of Contents</w:t>
      </w:r>
    </w:p>
    <w:p w14:paraId="7E99DA25" w14:textId="370A94B9" w:rsidR="0043758B" w:rsidRPr="00B3189B" w:rsidRDefault="0043758B" w:rsidP="0043758B">
      <w:pPr>
        <w:pStyle w:val="toc0"/>
        <w:ind w:right="992"/>
      </w:pPr>
      <w:r w:rsidRPr="00B3189B">
        <w:tab/>
        <w:t>Page</w:t>
      </w:r>
    </w:p>
    <w:p w14:paraId="6F52C595" w14:textId="29CCBCF9" w:rsidR="0043758B" w:rsidRPr="00B3189B" w:rsidRDefault="0043758B" w:rsidP="0043758B">
      <w:pPr>
        <w:pStyle w:val="TOC1"/>
        <w:ind w:right="992"/>
        <w:rPr>
          <w:rFonts w:asciiTheme="minorHAnsi" w:eastAsiaTheme="minorEastAsia" w:hAnsiTheme="minorHAnsi" w:cstheme="minorBidi"/>
          <w:sz w:val="22"/>
          <w:szCs w:val="22"/>
          <w:lang w:eastAsia="en-GB"/>
        </w:rPr>
      </w:pPr>
      <w:r w:rsidRPr="00B3189B">
        <w:t>1</w:t>
      </w:r>
      <w:r w:rsidRPr="00B3189B">
        <w:rPr>
          <w:rFonts w:asciiTheme="minorHAnsi" w:eastAsiaTheme="minorEastAsia" w:hAnsiTheme="minorHAnsi" w:cstheme="minorBidi"/>
          <w:sz w:val="22"/>
          <w:szCs w:val="22"/>
          <w:lang w:eastAsia="en-GB"/>
        </w:rPr>
        <w:tab/>
      </w:r>
      <w:r w:rsidRPr="00B3189B">
        <w:t>Scope</w:t>
      </w:r>
      <w:r w:rsidRPr="00B3189B">
        <w:tab/>
      </w:r>
      <w:r w:rsidRPr="00B3189B">
        <w:tab/>
        <w:t>1</w:t>
      </w:r>
    </w:p>
    <w:p w14:paraId="5572E6FB" w14:textId="129C3651" w:rsidR="0043758B" w:rsidRPr="00B3189B" w:rsidRDefault="0043758B" w:rsidP="0043758B">
      <w:pPr>
        <w:pStyle w:val="TOC1"/>
        <w:ind w:right="992"/>
        <w:rPr>
          <w:rFonts w:asciiTheme="minorHAnsi" w:eastAsiaTheme="minorEastAsia" w:hAnsiTheme="minorHAnsi" w:cstheme="minorBidi"/>
          <w:sz w:val="22"/>
          <w:szCs w:val="22"/>
          <w:lang w:eastAsia="en-GB"/>
        </w:rPr>
      </w:pPr>
      <w:r w:rsidRPr="00B3189B">
        <w:t>2</w:t>
      </w:r>
      <w:r w:rsidRPr="00B3189B">
        <w:rPr>
          <w:rFonts w:asciiTheme="minorHAnsi" w:eastAsiaTheme="minorEastAsia" w:hAnsiTheme="minorHAnsi" w:cstheme="minorBidi"/>
          <w:sz w:val="22"/>
          <w:szCs w:val="22"/>
          <w:lang w:eastAsia="en-GB"/>
        </w:rPr>
        <w:tab/>
      </w:r>
      <w:r w:rsidRPr="00B3189B">
        <w:t>References</w:t>
      </w:r>
      <w:r w:rsidRPr="00B3189B">
        <w:tab/>
      </w:r>
      <w:r w:rsidRPr="00B3189B">
        <w:tab/>
        <w:t>1</w:t>
      </w:r>
    </w:p>
    <w:p w14:paraId="3413FCC8" w14:textId="54EF72E4" w:rsidR="0043758B" w:rsidRPr="00B3189B" w:rsidRDefault="0043758B" w:rsidP="0043758B">
      <w:pPr>
        <w:pStyle w:val="TOC1"/>
        <w:ind w:right="992"/>
        <w:rPr>
          <w:rFonts w:asciiTheme="minorHAnsi" w:eastAsiaTheme="minorEastAsia" w:hAnsiTheme="minorHAnsi" w:cstheme="minorBidi"/>
          <w:sz w:val="22"/>
          <w:szCs w:val="22"/>
          <w:lang w:eastAsia="en-GB"/>
        </w:rPr>
      </w:pPr>
      <w:r w:rsidRPr="00B3189B">
        <w:t>3</w:t>
      </w:r>
      <w:r w:rsidRPr="00B3189B">
        <w:rPr>
          <w:rFonts w:asciiTheme="minorHAnsi" w:eastAsiaTheme="minorEastAsia" w:hAnsiTheme="minorHAnsi" w:cstheme="minorBidi"/>
          <w:sz w:val="22"/>
          <w:szCs w:val="22"/>
          <w:lang w:eastAsia="en-GB"/>
        </w:rPr>
        <w:tab/>
      </w:r>
      <w:r w:rsidRPr="00B3189B">
        <w:t>Definitions</w:t>
      </w:r>
      <w:r w:rsidRPr="00B3189B">
        <w:tab/>
      </w:r>
      <w:r w:rsidRPr="00B3189B">
        <w:tab/>
        <w:t>1</w:t>
      </w:r>
    </w:p>
    <w:p w14:paraId="7DD55713" w14:textId="67BA9565" w:rsidR="0043758B" w:rsidRPr="00B3189B" w:rsidRDefault="0043758B" w:rsidP="0043758B">
      <w:pPr>
        <w:pStyle w:val="TOC2"/>
        <w:ind w:right="992"/>
        <w:rPr>
          <w:rFonts w:asciiTheme="minorHAnsi" w:eastAsiaTheme="minorEastAsia" w:hAnsiTheme="minorHAnsi" w:cstheme="minorBidi"/>
          <w:sz w:val="22"/>
          <w:szCs w:val="22"/>
          <w:lang w:eastAsia="en-GB"/>
        </w:rPr>
      </w:pPr>
      <w:r w:rsidRPr="00B3189B">
        <w:t>3.1</w:t>
      </w:r>
      <w:r w:rsidRPr="00B3189B">
        <w:rPr>
          <w:rFonts w:asciiTheme="minorHAnsi" w:eastAsiaTheme="minorEastAsia" w:hAnsiTheme="minorHAnsi" w:cstheme="minorBidi"/>
          <w:sz w:val="22"/>
          <w:szCs w:val="22"/>
          <w:lang w:eastAsia="en-GB"/>
        </w:rPr>
        <w:tab/>
      </w:r>
      <w:r w:rsidRPr="00B3189B">
        <w:t>Terms defined elsewhere</w:t>
      </w:r>
      <w:r w:rsidRPr="00B3189B">
        <w:tab/>
      </w:r>
      <w:r w:rsidRPr="00B3189B">
        <w:tab/>
        <w:t>1</w:t>
      </w:r>
    </w:p>
    <w:p w14:paraId="7C7A6C9C" w14:textId="32EA0088" w:rsidR="0043758B" w:rsidRPr="00B3189B" w:rsidRDefault="0043758B" w:rsidP="0043758B">
      <w:pPr>
        <w:pStyle w:val="TOC2"/>
        <w:ind w:right="992"/>
        <w:rPr>
          <w:rFonts w:asciiTheme="minorHAnsi" w:eastAsiaTheme="minorEastAsia" w:hAnsiTheme="minorHAnsi" w:cstheme="minorBidi"/>
          <w:sz w:val="22"/>
          <w:szCs w:val="22"/>
          <w:lang w:eastAsia="en-GB"/>
        </w:rPr>
      </w:pPr>
      <w:r w:rsidRPr="00B3189B">
        <w:t>3.2</w:t>
      </w:r>
      <w:r w:rsidRPr="00B3189B">
        <w:rPr>
          <w:rFonts w:asciiTheme="minorHAnsi" w:eastAsiaTheme="minorEastAsia" w:hAnsiTheme="minorHAnsi" w:cstheme="minorBidi"/>
          <w:sz w:val="22"/>
          <w:szCs w:val="22"/>
          <w:lang w:eastAsia="en-GB"/>
        </w:rPr>
        <w:tab/>
      </w:r>
      <w:r w:rsidRPr="00B3189B">
        <w:t>Terms defined in this Recommendation</w:t>
      </w:r>
      <w:r w:rsidRPr="00B3189B">
        <w:tab/>
      </w:r>
      <w:r w:rsidRPr="00B3189B">
        <w:tab/>
        <w:t>1</w:t>
      </w:r>
    </w:p>
    <w:p w14:paraId="7FA58E7C" w14:textId="755226A1" w:rsidR="0043758B" w:rsidRPr="00B3189B" w:rsidRDefault="0043758B" w:rsidP="0043758B">
      <w:pPr>
        <w:pStyle w:val="TOC1"/>
        <w:ind w:right="992"/>
        <w:rPr>
          <w:rFonts w:asciiTheme="minorHAnsi" w:eastAsiaTheme="minorEastAsia" w:hAnsiTheme="minorHAnsi" w:cstheme="minorBidi"/>
          <w:sz w:val="22"/>
          <w:szCs w:val="22"/>
          <w:lang w:eastAsia="en-GB"/>
        </w:rPr>
      </w:pPr>
      <w:r w:rsidRPr="00B3189B">
        <w:t>4</w:t>
      </w:r>
      <w:r w:rsidRPr="00B3189B">
        <w:rPr>
          <w:rFonts w:asciiTheme="minorHAnsi" w:eastAsiaTheme="minorEastAsia" w:hAnsiTheme="minorHAnsi" w:cstheme="minorBidi"/>
          <w:sz w:val="22"/>
          <w:szCs w:val="22"/>
          <w:lang w:eastAsia="en-GB"/>
        </w:rPr>
        <w:tab/>
      </w:r>
      <w:r w:rsidRPr="00B3189B">
        <w:t>Abbreviations and acronyms</w:t>
      </w:r>
      <w:r w:rsidRPr="00B3189B">
        <w:tab/>
      </w:r>
      <w:r w:rsidRPr="00B3189B">
        <w:tab/>
        <w:t>1</w:t>
      </w:r>
    </w:p>
    <w:p w14:paraId="0D5827F5" w14:textId="528A1FC8" w:rsidR="0043758B" w:rsidRPr="00B3189B" w:rsidRDefault="0043758B" w:rsidP="0043758B">
      <w:pPr>
        <w:pStyle w:val="TOC1"/>
        <w:ind w:right="992"/>
        <w:rPr>
          <w:rFonts w:asciiTheme="minorHAnsi" w:eastAsiaTheme="minorEastAsia" w:hAnsiTheme="minorHAnsi" w:cstheme="minorBidi"/>
          <w:sz w:val="22"/>
          <w:szCs w:val="22"/>
          <w:lang w:eastAsia="en-GB"/>
        </w:rPr>
      </w:pPr>
      <w:r w:rsidRPr="00B3189B">
        <w:t>5</w:t>
      </w:r>
      <w:r w:rsidRPr="00B3189B">
        <w:rPr>
          <w:rFonts w:asciiTheme="minorHAnsi" w:eastAsiaTheme="minorEastAsia" w:hAnsiTheme="minorHAnsi" w:cstheme="minorBidi"/>
          <w:sz w:val="22"/>
          <w:szCs w:val="22"/>
          <w:lang w:eastAsia="en-GB"/>
        </w:rPr>
        <w:tab/>
      </w:r>
      <w:r w:rsidRPr="00B3189B">
        <w:t>Conventions</w:t>
      </w:r>
      <w:r w:rsidRPr="00B3189B">
        <w:tab/>
      </w:r>
      <w:r w:rsidRPr="00B3189B">
        <w:tab/>
        <w:t>2</w:t>
      </w:r>
    </w:p>
    <w:p w14:paraId="0A018DB1" w14:textId="08FDBD21" w:rsidR="0043758B" w:rsidRPr="00B3189B" w:rsidRDefault="0043758B" w:rsidP="0043758B">
      <w:pPr>
        <w:pStyle w:val="TOC1"/>
        <w:ind w:right="992"/>
        <w:rPr>
          <w:rFonts w:asciiTheme="minorHAnsi" w:eastAsiaTheme="minorEastAsia" w:hAnsiTheme="minorHAnsi" w:cstheme="minorBidi"/>
          <w:sz w:val="22"/>
          <w:szCs w:val="22"/>
          <w:lang w:eastAsia="en-GB"/>
        </w:rPr>
      </w:pPr>
      <w:r w:rsidRPr="00B3189B">
        <w:t>6</w:t>
      </w:r>
      <w:r w:rsidRPr="00B3189B">
        <w:rPr>
          <w:rFonts w:asciiTheme="minorHAnsi" w:eastAsiaTheme="minorEastAsia" w:hAnsiTheme="minorHAnsi" w:cstheme="minorBidi"/>
          <w:sz w:val="22"/>
          <w:szCs w:val="22"/>
          <w:lang w:eastAsia="en-GB"/>
        </w:rPr>
        <w:tab/>
      </w:r>
      <w:r w:rsidRPr="00B3189B">
        <w:rPr>
          <w:lang w:eastAsia="zh-CN"/>
        </w:rPr>
        <w:t>Introduction</w:t>
      </w:r>
      <w:r w:rsidRPr="00B3189B">
        <w:rPr>
          <w:lang w:eastAsia="zh-CN"/>
        </w:rPr>
        <w:tab/>
      </w:r>
      <w:r w:rsidRPr="00B3189B">
        <w:rPr>
          <w:lang w:eastAsia="zh-CN"/>
        </w:rPr>
        <w:tab/>
      </w:r>
      <w:r w:rsidRPr="00B3189B">
        <w:t>2</w:t>
      </w:r>
    </w:p>
    <w:p w14:paraId="78A56ECD" w14:textId="72F8CEF2" w:rsidR="0043758B" w:rsidRPr="00B3189B" w:rsidRDefault="0043758B" w:rsidP="0043758B">
      <w:pPr>
        <w:pStyle w:val="TOC1"/>
        <w:ind w:right="992"/>
        <w:rPr>
          <w:rFonts w:asciiTheme="minorHAnsi" w:eastAsiaTheme="minorEastAsia" w:hAnsiTheme="minorHAnsi" w:cstheme="minorBidi"/>
          <w:sz w:val="22"/>
          <w:szCs w:val="22"/>
          <w:lang w:eastAsia="en-GB"/>
        </w:rPr>
      </w:pPr>
      <w:r w:rsidRPr="00B3189B">
        <w:t>7</w:t>
      </w:r>
      <w:r w:rsidRPr="00B3189B">
        <w:rPr>
          <w:rFonts w:asciiTheme="minorHAnsi" w:eastAsiaTheme="minorEastAsia" w:hAnsiTheme="minorHAnsi" w:cstheme="minorBidi"/>
          <w:sz w:val="22"/>
          <w:szCs w:val="22"/>
          <w:lang w:eastAsia="en-GB"/>
        </w:rPr>
        <w:tab/>
      </w:r>
      <w:r w:rsidRPr="00B3189B">
        <w:t>General requirements for resource management in cloud-aware telecommunication management system</w:t>
      </w:r>
      <w:r w:rsidRPr="00B3189B">
        <w:tab/>
      </w:r>
      <w:r w:rsidRPr="00B3189B">
        <w:tab/>
        <w:t>2</w:t>
      </w:r>
    </w:p>
    <w:p w14:paraId="7D98B4D1" w14:textId="17A2E58C" w:rsidR="0043758B" w:rsidRPr="00B3189B" w:rsidRDefault="0043758B" w:rsidP="0043758B">
      <w:pPr>
        <w:pStyle w:val="TOC1"/>
        <w:ind w:right="992"/>
        <w:rPr>
          <w:rFonts w:asciiTheme="minorHAnsi" w:eastAsiaTheme="minorEastAsia" w:hAnsiTheme="minorHAnsi" w:cstheme="minorBidi"/>
          <w:sz w:val="22"/>
          <w:szCs w:val="22"/>
          <w:lang w:eastAsia="en-GB"/>
        </w:rPr>
      </w:pPr>
      <w:r w:rsidRPr="00B3189B">
        <w:t>8</w:t>
      </w:r>
      <w:r w:rsidRPr="00B3189B">
        <w:rPr>
          <w:rFonts w:asciiTheme="minorHAnsi" w:eastAsiaTheme="minorEastAsia" w:hAnsiTheme="minorHAnsi" w:cstheme="minorBidi"/>
          <w:sz w:val="22"/>
          <w:szCs w:val="22"/>
          <w:lang w:eastAsia="en-GB"/>
        </w:rPr>
        <w:tab/>
      </w:r>
      <w:r w:rsidRPr="00B3189B">
        <w:t>Functional framework for resource management in cloud-aware telecommunication management system</w:t>
      </w:r>
      <w:r w:rsidRPr="00B3189B">
        <w:tab/>
      </w:r>
      <w:r w:rsidRPr="00B3189B">
        <w:tab/>
        <w:t>3</w:t>
      </w:r>
    </w:p>
    <w:p w14:paraId="665DA9FD" w14:textId="13433AC8" w:rsidR="0043758B" w:rsidRPr="00B3189B" w:rsidRDefault="0043758B" w:rsidP="0043758B">
      <w:pPr>
        <w:pStyle w:val="TOC1"/>
        <w:ind w:right="992"/>
        <w:rPr>
          <w:rFonts w:asciiTheme="minorHAnsi" w:eastAsiaTheme="minorEastAsia" w:hAnsiTheme="minorHAnsi" w:cstheme="minorBidi"/>
          <w:sz w:val="22"/>
          <w:szCs w:val="22"/>
          <w:lang w:eastAsia="en-GB"/>
        </w:rPr>
      </w:pPr>
      <w:r w:rsidRPr="00B3189B">
        <w:t>9</w:t>
      </w:r>
      <w:r w:rsidRPr="00B3189B">
        <w:rPr>
          <w:rFonts w:asciiTheme="minorHAnsi" w:eastAsiaTheme="minorEastAsia" w:hAnsiTheme="minorHAnsi" w:cstheme="minorBidi"/>
          <w:sz w:val="22"/>
          <w:szCs w:val="22"/>
          <w:lang w:eastAsia="en-GB"/>
        </w:rPr>
        <w:tab/>
      </w:r>
      <w:r w:rsidRPr="00B3189B">
        <w:rPr>
          <w:lang w:eastAsia="zh-CN"/>
        </w:rPr>
        <w:t>Functional requirements for resource management in cloud-aware telecommunication management system</w:t>
      </w:r>
      <w:r w:rsidRPr="00B3189B">
        <w:rPr>
          <w:lang w:eastAsia="zh-CN"/>
        </w:rPr>
        <w:tab/>
      </w:r>
      <w:r w:rsidRPr="00B3189B">
        <w:rPr>
          <w:lang w:eastAsia="zh-CN"/>
        </w:rPr>
        <w:tab/>
      </w:r>
      <w:r w:rsidRPr="00B3189B">
        <w:t>4</w:t>
      </w:r>
    </w:p>
    <w:p w14:paraId="324F36B0" w14:textId="07E28569" w:rsidR="0043758B" w:rsidRPr="00B3189B" w:rsidRDefault="0043758B" w:rsidP="0043758B">
      <w:pPr>
        <w:pStyle w:val="TOC2"/>
        <w:ind w:right="992"/>
        <w:rPr>
          <w:rFonts w:asciiTheme="minorHAnsi" w:eastAsiaTheme="minorEastAsia" w:hAnsiTheme="minorHAnsi" w:cstheme="minorBidi"/>
          <w:sz w:val="22"/>
          <w:szCs w:val="22"/>
          <w:lang w:eastAsia="en-GB"/>
        </w:rPr>
      </w:pPr>
      <w:r w:rsidRPr="00B3189B">
        <w:t>9.1</w:t>
      </w:r>
      <w:r w:rsidRPr="00B3189B">
        <w:rPr>
          <w:rFonts w:asciiTheme="minorHAnsi" w:eastAsiaTheme="minorEastAsia" w:hAnsiTheme="minorHAnsi" w:cstheme="minorBidi"/>
          <w:sz w:val="22"/>
          <w:szCs w:val="22"/>
          <w:lang w:eastAsia="en-GB"/>
        </w:rPr>
        <w:tab/>
      </w:r>
      <w:r w:rsidRPr="00B3189B">
        <w:t>Resource order management</w:t>
      </w:r>
      <w:r w:rsidRPr="00B3189B">
        <w:tab/>
      </w:r>
      <w:r w:rsidRPr="00B3189B">
        <w:tab/>
        <w:t>4</w:t>
      </w:r>
    </w:p>
    <w:p w14:paraId="23F1C75F" w14:textId="1521F917" w:rsidR="0043758B" w:rsidRPr="00B3189B" w:rsidRDefault="0043758B" w:rsidP="0043758B">
      <w:pPr>
        <w:pStyle w:val="TOC2"/>
        <w:ind w:right="992"/>
        <w:rPr>
          <w:rFonts w:asciiTheme="minorHAnsi" w:eastAsiaTheme="minorEastAsia" w:hAnsiTheme="minorHAnsi" w:cstheme="minorBidi"/>
          <w:sz w:val="22"/>
          <w:szCs w:val="22"/>
          <w:lang w:eastAsia="en-GB"/>
        </w:rPr>
      </w:pPr>
      <w:r w:rsidRPr="00B3189B">
        <w:rPr>
          <w:lang w:eastAsia="zh-CN"/>
        </w:rPr>
        <w:t>9</w:t>
      </w:r>
      <w:r w:rsidRPr="00B3189B">
        <w:t>.2</w:t>
      </w:r>
      <w:r w:rsidRPr="00B3189B">
        <w:rPr>
          <w:rFonts w:asciiTheme="minorHAnsi" w:eastAsiaTheme="minorEastAsia" w:hAnsiTheme="minorHAnsi" w:cstheme="minorBidi"/>
          <w:sz w:val="22"/>
          <w:szCs w:val="22"/>
          <w:lang w:eastAsia="en-GB"/>
        </w:rPr>
        <w:tab/>
      </w:r>
      <w:r w:rsidRPr="00B3189B">
        <w:t>Resource performance management</w:t>
      </w:r>
      <w:r w:rsidRPr="00B3189B">
        <w:tab/>
      </w:r>
      <w:r w:rsidRPr="00B3189B">
        <w:tab/>
        <w:t>4</w:t>
      </w:r>
    </w:p>
    <w:p w14:paraId="0D7A3B4A" w14:textId="34891A09" w:rsidR="0043758B" w:rsidRPr="00B3189B" w:rsidRDefault="0043758B" w:rsidP="0043758B">
      <w:pPr>
        <w:pStyle w:val="TOC2"/>
        <w:ind w:right="992"/>
        <w:rPr>
          <w:rFonts w:asciiTheme="minorHAnsi" w:eastAsiaTheme="minorEastAsia" w:hAnsiTheme="minorHAnsi" w:cstheme="minorBidi"/>
          <w:sz w:val="22"/>
          <w:szCs w:val="22"/>
          <w:lang w:eastAsia="en-GB"/>
        </w:rPr>
      </w:pPr>
      <w:r w:rsidRPr="00B3189B">
        <w:t>9.3</w:t>
      </w:r>
      <w:r w:rsidRPr="00B3189B">
        <w:rPr>
          <w:rFonts w:asciiTheme="minorHAnsi" w:eastAsiaTheme="minorEastAsia" w:hAnsiTheme="minorHAnsi" w:cstheme="minorBidi"/>
          <w:sz w:val="22"/>
          <w:szCs w:val="22"/>
          <w:lang w:eastAsia="en-GB"/>
        </w:rPr>
        <w:tab/>
      </w:r>
      <w:r w:rsidRPr="00B3189B">
        <w:t>Resource fault management</w:t>
      </w:r>
      <w:r w:rsidRPr="00B3189B">
        <w:tab/>
      </w:r>
      <w:r w:rsidRPr="00B3189B">
        <w:tab/>
        <w:t>6</w:t>
      </w:r>
    </w:p>
    <w:p w14:paraId="25414D11" w14:textId="1B3AF717" w:rsidR="0043758B" w:rsidRPr="00B3189B" w:rsidRDefault="0043758B" w:rsidP="0043758B">
      <w:pPr>
        <w:pStyle w:val="TOC2"/>
        <w:ind w:right="992"/>
        <w:rPr>
          <w:rFonts w:asciiTheme="minorHAnsi" w:eastAsiaTheme="minorEastAsia" w:hAnsiTheme="minorHAnsi" w:cstheme="minorBidi"/>
          <w:sz w:val="22"/>
          <w:szCs w:val="22"/>
          <w:lang w:eastAsia="en-GB"/>
        </w:rPr>
      </w:pPr>
      <w:r w:rsidRPr="00B3189B">
        <w:t>9.4</w:t>
      </w:r>
      <w:r w:rsidRPr="00B3189B">
        <w:rPr>
          <w:rFonts w:asciiTheme="minorHAnsi" w:eastAsiaTheme="minorEastAsia" w:hAnsiTheme="minorHAnsi" w:cstheme="minorBidi"/>
          <w:sz w:val="22"/>
          <w:szCs w:val="22"/>
          <w:lang w:eastAsia="en-GB"/>
        </w:rPr>
        <w:tab/>
      </w:r>
      <w:r w:rsidRPr="00B3189B">
        <w:t>Resource test management</w:t>
      </w:r>
      <w:r w:rsidRPr="00B3189B">
        <w:tab/>
      </w:r>
      <w:r w:rsidRPr="00B3189B">
        <w:tab/>
        <w:t>7</w:t>
      </w:r>
    </w:p>
    <w:p w14:paraId="55364E14" w14:textId="254EB39D" w:rsidR="0043758B" w:rsidRPr="00B3189B" w:rsidRDefault="0043758B" w:rsidP="0043758B">
      <w:pPr>
        <w:pStyle w:val="TOC2"/>
        <w:ind w:right="992"/>
        <w:rPr>
          <w:rFonts w:asciiTheme="minorHAnsi" w:eastAsiaTheme="minorEastAsia" w:hAnsiTheme="minorHAnsi" w:cstheme="minorBidi"/>
          <w:sz w:val="22"/>
          <w:szCs w:val="22"/>
          <w:lang w:eastAsia="en-GB"/>
        </w:rPr>
      </w:pPr>
      <w:r w:rsidRPr="00B3189B">
        <w:t>9.5</w:t>
      </w:r>
      <w:r w:rsidRPr="00B3189B">
        <w:rPr>
          <w:rFonts w:asciiTheme="minorHAnsi" w:eastAsiaTheme="minorEastAsia" w:hAnsiTheme="minorHAnsi" w:cstheme="minorBidi"/>
          <w:sz w:val="22"/>
          <w:szCs w:val="22"/>
          <w:lang w:eastAsia="en-GB"/>
        </w:rPr>
        <w:tab/>
      </w:r>
      <w:r w:rsidRPr="00B3189B">
        <w:t>Resource catalogue management</w:t>
      </w:r>
      <w:r w:rsidRPr="00B3189B">
        <w:tab/>
      </w:r>
      <w:r w:rsidRPr="00B3189B">
        <w:tab/>
        <w:t>8</w:t>
      </w:r>
    </w:p>
    <w:p w14:paraId="1F5E4B5B" w14:textId="5A5E061B" w:rsidR="0043758B" w:rsidRPr="00B3189B" w:rsidRDefault="0043758B" w:rsidP="0043758B">
      <w:pPr>
        <w:pStyle w:val="TOC2"/>
        <w:ind w:right="992"/>
        <w:rPr>
          <w:rFonts w:asciiTheme="minorHAnsi" w:eastAsiaTheme="minorEastAsia" w:hAnsiTheme="minorHAnsi" w:cstheme="minorBidi"/>
          <w:sz w:val="22"/>
          <w:szCs w:val="22"/>
          <w:lang w:eastAsia="en-GB"/>
        </w:rPr>
      </w:pPr>
      <w:r w:rsidRPr="00B3189B">
        <w:t>9.6</w:t>
      </w:r>
      <w:r w:rsidRPr="00B3189B">
        <w:rPr>
          <w:rFonts w:asciiTheme="minorHAnsi" w:eastAsiaTheme="minorEastAsia" w:hAnsiTheme="minorHAnsi" w:cstheme="minorBidi"/>
          <w:sz w:val="22"/>
          <w:szCs w:val="22"/>
          <w:lang w:eastAsia="en-GB"/>
        </w:rPr>
        <w:tab/>
      </w:r>
      <w:r w:rsidRPr="00B3189B">
        <w:t>Resource inventory management</w:t>
      </w:r>
      <w:r w:rsidRPr="00B3189B">
        <w:tab/>
      </w:r>
      <w:r w:rsidRPr="00B3189B">
        <w:tab/>
        <w:t>9</w:t>
      </w:r>
    </w:p>
    <w:p w14:paraId="7F7D9FB9" w14:textId="55791F61" w:rsidR="0043758B" w:rsidRPr="00B3189B" w:rsidRDefault="0043758B" w:rsidP="0043758B">
      <w:pPr>
        <w:pStyle w:val="TOC2"/>
        <w:ind w:right="992"/>
        <w:rPr>
          <w:rFonts w:asciiTheme="minorHAnsi" w:eastAsiaTheme="minorEastAsia" w:hAnsiTheme="minorHAnsi" w:cstheme="minorBidi"/>
          <w:sz w:val="22"/>
          <w:szCs w:val="22"/>
          <w:lang w:eastAsia="en-GB"/>
        </w:rPr>
      </w:pPr>
      <w:r w:rsidRPr="00B3189B">
        <w:t>9.7</w:t>
      </w:r>
      <w:r w:rsidRPr="00B3189B">
        <w:rPr>
          <w:rFonts w:asciiTheme="minorHAnsi" w:eastAsiaTheme="minorEastAsia" w:hAnsiTheme="minorHAnsi" w:cstheme="minorBidi"/>
          <w:sz w:val="22"/>
          <w:szCs w:val="22"/>
          <w:lang w:eastAsia="en-GB"/>
        </w:rPr>
        <w:tab/>
      </w:r>
      <w:r w:rsidRPr="00B3189B">
        <w:t>Resource usage collection and distribution</w:t>
      </w:r>
      <w:r w:rsidRPr="00B3189B">
        <w:tab/>
      </w:r>
      <w:r w:rsidRPr="00B3189B">
        <w:tab/>
        <w:t>9</w:t>
      </w:r>
    </w:p>
    <w:p w14:paraId="116568DB" w14:textId="1FB936A3" w:rsidR="0043758B" w:rsidRPr="00B3189B" w:rsidRDefault="0043758B" w:rsidP="0043758B">
      <w:pPr>
        <w:pStyle w:val="TOC1"/>
        <w:ind w:right="992"/>
        <w:rPr>
          <w:rFonts w:asciiTheme="minorHAnsi" w:eastAsiaTheme="minorEastAsia" w:hAnsiTheme="minorHAnsi" w:cstheme="minorBidi"/>
          <w:sz w:val="22"/>
          <w:szCs w:val="22"/>
          <w:lang w:eastAsia="en-GB"/>
        </w:rPr>
      </w:pPr>
      <w:r w:rsidRPr="00B3189B">
        <w:t>Appendix I – Background</w:t>
      </w:r>
      <w:r w:rsidRPr="00B3189B">
        <w:tab/>
      </w:r>
      <w:r w:rsidRPr="00B3189B">
        <w:tab/>
        <w:t>10</w:t>
      </w:r>
    </w:p>
    <w:p w14:paraId="7A745BB8" w14:textId="0EC42C1E" w:rsidR="0043758B" w:rsidRPr="00B3189B" w:rsidRDefault="0043758B" w:rsidP="0043758B">
      <w:pPr>
        <w:pStyle w:val="TOC2"/>
        <w:tabs>
          <w:tab w:val="clear" w:pos="964"/>
        </w:tabs>
        <w:ind w:right="992"/>
        <w:rPr>
          <w:rFonts w:asciiTheme="minorHAnsi" w:eastAsiaTheme="minorEastAsia" w:hAnsiTheme="minorHAnsi" w:cstheme="minorBidi"/>
          <w:sz w:val="22"/>
          <w:szCs w:val="22"/>
          <w:lang w:eastAsia="en-GB"/>
        </w:rPr>
      </w:pPr>
      <w:r w:rsidRPr="00B3189B">
        <w:t>I.1</w:t>
      </w:r>
      <w:r w:rsidRPr="00B3189B">
        <w:rPr>
          <w:rFonts w:asciiTheme="minorHAnsi" w:eastAsiaTheme="minorEastAsia" w:hAnsiTheme="minorHAnsi" w:cstheme="minorBidi"/>
          <w:sz w:val="22"/>
          <w:szCs w:val="22"/>
          <w:lang w:eastAsia="en-GB"/>
        </w:rPr>
        <w:tab/>
      </w:r>
      <w:r w:rsidRPr="00B3189B">
        <w:t>Background</w:t>
      </w:r>
      <w:r w:rsidRPr="00B3189B">
        <w:tab/>
      </w:r>
      <w:r w:rsidRPr="00B3189B">
        <w:tab/>
        <w:t>10</w:t>
      </w:r>
    </w:p>
    <w:p w14:paraId="5CEF8A98" w14:textId="61D910BB" w:rsidR="0043758B" w:rsidRPr="00440C54" w:rsidRDefault="0043758B" w:rsidP="0043758B">
      <w:pPr>
        <w:pStyle w:val="TOC1"/>
        <w:ind w:right="992"/>
        <w:rPr>
          <w:rFonts w:asciiTheme="minorHAnsi" w:eastAsiaTheme="minorEastAsia" w:hAnsiTheme="minorHAnsi" w:cstheme="minorBidi"/>
          <w:sz w:val="22"/>
          <w:szCs w:val="22"/>
          <w:lang w:val="fr-CH" w:eastAsia="en-GB"/>
        </w:rPr>
      </w:pPr>
      <w:r w:rsidRPr="00440C54">
        <w:rPr>
          <w:rFonts w:eastAsia="SimSun"/>
          <w:lang w:val="fr-CH" w:eastAsia="zh-CN" w:bidi="ar"/>
        </w:rPr>
        <w:t>Bibliography</w:t>
      </w:r>
      <w:r w:rsidRPr="00440C54">
        <w:rPr>
          <w:rFonts w:eastAsia="SimSun"/>
          <w:lang w:val="fr-CH" w:eastAsia="zh-CN" w:bidi="ar"/>
        </w:rPr>
        <w:tab/>
      </w:r>
      <w:r w:rsidRPr="00440C54">
        <w:rPr>
          <w:rFonts w:eastAsia="SimSun"/>
          <w:lang w:val="fr-CH" w:eastAsia="zh-CN" w:bidi="ar"/>
        </w:rPr>
        <w:tab/>
      </w:r>
      <w:r w:rsidRPr="00440C54">
        <w:rPr>
          <w:lang w:val="fr-CH"/>
        </w:rPr>
        <w:t>14</w:t>
      </w:r>
    </w:p>
    <w:p w14:paraId="2E64BC99" w14:textId="14BC6B8C" w:rsidR="002E5FCA" w:rsidRPr="00440C54" w:rsidRDefault="002E5FCA" w:rsidP="0043758B">
      <w:pPr>
        <w:rPr>
          <w:lang w:val="fr-CH"/>
        </w:rPr>
      </w:pPr>
    </w:p>
    <w:p w14:paraId="7CD1B378" w14:textId="77777777" w:rsidR="0043758B" w:rsidRPr="00440C54" w:rsidRDefault="0043758B" w:rsidP="003E3527">
      <w:pPr>
        <w:rPr>
          <w:lang w:val="fr-CH"/>
        </w:rPr>
      </w:pPr>
    </w:p>
    <w:p w14:paraId="68B701C0" w14:textId="77777777" w:rsidR="003E3527" w:rsidRPr="00440C54" w:rsidRDefault="003E3527" w:rsidP="002E5FCA">
      <w:pPr>
        <w:rPr>
          <w:lang w:val="fr-CH"/>
        </w:rPr>
      </w:pPr>
    </w:p>
    <w:p w14:paraId="69A4125F" w14:textId="77777777" w:rsidR="002E5FCA" w:rsidRPr="00440C54" w:rsidRDefault="002E5FCA" w:rsidP="002E5FCA">
      <w:pPr>
        <w:rPr>
          <w:b/>
          <w:bCs/>
          <w:lang w:val="fr-CH"/>
        </w:rPr>
        <w:sectPr w:rsidR="002E5FCA" w:rsidRPr="00440C54">
          <w:headerReference w:type="default" r:id="rId24"/>
          <w:pgSz w:w="11907" w:h="16834"/>
          <w:pgMar w:top="1134" w:right="1134" w:bottom="1134" w:left="1134" w:header="567" w:footer="567" w:gutter="0"/>
          <w:paperSrc w:first="15" w:other="15"/>
          <w:pgNumType w:fmt="lowerRoman"/>
          <w:cols w:space="720"/>
          <w:docGrid w:linePitch="326"/>
        </w:sectPr>
      </w:pPr>
    </w:p>
    <w:p w14:paraId="5661A9B7" w14:textId="77777777" w:rsidR="002E5FCA" w:rsidRPr="00440C54" w:rsidRDefault="002E5FCA" w:rsidP="002E5FCA">
      <w:pPr>
        <w:pStyle w:val="RecNo"/>
        <w:rPr>
          <w:lang w:val="fr-CH"/>
        </w:rPr>
      </w:pPr>
      <w:bookmarkStart w:id="17" w:name="p1rectexte"/>
      <w:bookmarkEnd w:id="17"/>
      <w:r w:rsidRPr="00440C54">
        <w:rPr>
          <w:lang w:val="fr-CH"/>
        </w:rPr>
        <w:lastRenderedPageBreak/>
        <w:t>Recommendation ITU-T M.3372</w:t>
      </w:r>
    </w:p>
    <w:p w14:paraId="7BB8BE33" w14:textId="3E48C6BB" w:rsidR="002E5FCA" w:rsidRPr="00B3189B" w:rsidRDefault="00095A29" w:rsidP="002E5FCA">
      <w:pPr>
        <w:pStyle w:val="Rectitle"/>
      </w:pPr>
      <w:r w:rsidRPr="00B3189B">
        <w:rPr>
          <w:lang w:eastAsia="zh-CN" w:bidi="ar"/>
        </w:rPr>
        <w:t>Requirements for resource management in cloud-aware telecommunication management system</w:t>
      </w:r>
      <w:r w:rsidR="005D23BF" w:rsidRPr="00B3189B">
        <w:rPr>
          <w:lang w:eastAsia="zh-CN" w:bidi="ar"/>
        </w:rPr>
        <w:t>s</w:t>
      </w:r>
    </w:p>
    <w:p w14:paraId="2435974A" w14:textId="77777777" w:rsidR="002274F9" w:rsidRPr="00B3189B" w:rsidRDefault="002274F9" w:rsidP="002274F9">
      <w:pPr>
        <w:pStyle w:val="Heading1"/>
      </w:pPr>
      <w:bookmarkStart w:id="18" w:name="_Toc526256066"/>
      <w:bookmarkStart w:id="19" w:name="_Toc526495774"/>
      <w:bookmarkStart w:id="20" w:name="_Toc531175270"/>
      <w:bookmarkEnd w:id="0"/>
      <w:bookmarkEnd w:id="1"/>
      <w:bookmarkEnd w:id="2"/>
      <w:r w:rsidRPr="00B3189B">
        <w:t>1</w:t>
      </w:r>
      <w:r w:rsidRPr="00B3189B">
        <w:tab/>
        <w:t>Scope</w:t>
      </w:r>
      <w:bookmarkEnd w:id="18"/>
      <w:bookmarkEnd w:id="19"/>
      <w:bookmarkEnd w:id="20"/>
    </w:p>
    <w:p w14:paraId="36F9B17F" w14:textId="77777777" w:rsidR="002274F9" w:rsidRPr="00B3189B" w:rsidRDefault="002274F9" w:rsidP="002274F9">
      <w:pPr>
        <w:rPr>
          <w:lang w:eastAsia="zh-CN"/>
        </w:rPr>
      </w:pPr>
      <w:r w:rsidRPr="00B3189B">
        <w:rPr>
          <w:lang w:eastAsia="zh-CN"/>
        </w:rPr>
        <w:t>This Recommendation provides the functional framework and functional requirements for resource management in cloud-aware telecommunication management system, describes the composition of the functional framework, and explains the functions of each component in the framework.</w:t>
      </w:r>
    </w:p>
    <w:p w14:paraId="241B3725" w14:textId="77777777" w:rsidR="002274F9" w:rsidRPr="00B3189B" w:rsidRDefault="002274F9" w:rsidP="002274F9">
      <w:pPr>
        <w:pStyle w:val="Heading1"/>
      </w:pPr>
      <w:bookmarkStart w:id="21" w:name="_Toc526256067"/>
      <w:bookmarkStart w:id="22" w:name="_Toc526495775"/>
      <w:bookmarkStart w:id="23" w:name="_Toc531175271"/>
      <w:r w:rsidRPr="00B3189B">
        <w:t>2</w:t>
      </w:r>
      <w:r w:rsidRPr="00B3189B">
        <w:tab/>
        <w:t>References</w:t>
      </w:r>
      <w:bookmarkEnd w:id="21"/>
      <w:bookmarkEnd w:id="22"/>
      <w:bookmarkEnd w:id="23"/>
    </w:p>
    <w:p w14:paraId="431F5065" w14:textId="77777777" w:rsidR="002274F9" w:rsidRPr="00B3189B" w:rsidRDefault="002274F9" w:rsidP="002274F9">
      <w:r w:rsidRPr="00B3189B">
        <w:t>The following ITU-T Recommendations and other references contain provisions which, through reference in this text, constitute provisions of this Recommendation. At the time of publication, the editions indicated were valid. All Recommendations and other references are subject to revision; users of this Recommendation are therefore encouraged to investigate the possibility of applying the most recent edition of the Recommendations and other references listed below. A list of the currently valid ITU-T Recommendations is regularly published. The reference to a document within this Recommendation does not give it, as a stand-alone document, the status of a Recommendation.</w:t>
      </w:r>
    </w:p>
    <w:p w14:paraId="1EF49C96" w14:textId="23AA0DFC" w:rsidR="002274F9" w:rsidRPr="00B3189B" w:rsidRDefault="002274F9" w:rsidP="00680D58">
      <w:pPr>
        <w:pStyle w:val="Reftext"/>
        <w:tabs>
          <w:tab w:val="clear" w:pos="1588"/>
          <w:tab w:val="clear" w:pos="1985"/>
          <w:tab w:val="left" w:pos="851"/>
        </w:tabs>
        <w:ind w:left="1985" w:hanging="1985"/>
      </w:pPr>
      <w:r w:rsidRPr="00B3189B">
        <w:t>[ITU-T M.3371]</w:t>
      </w:r>
      <w:r w:rsidRPr="00B3189B">
        <w:rPr>
          <w:rFonts w:eastAsia="SimSun"/>
          <w:lang w:eastAsia="zh-CN"/>
        </w:rPr>
        <w:tab/>
      </w:r>
      <w:r w:rsidRPr="00B3189B">
        <w:t>Recommendation</w:t>
      </w:r>
      <w:r w:rsidRPr="00B3189B">
        <w:rPr>
          <w:rFonts w:eastAsiaTheme="minorEastAsia"/>
          <w:lang w:eastAsia="zh-CN"/>
        </w:rPr>
        <w:t xml:space="preserve"> ITU-T M.3371</w:t>
      </w:r>
      <w:r w:rsidR="00087ADF" w:rsidRPr="00B3189B">
        <w:rPr>
          <w:rFonts w:eastAsiaTheme="minorEastAsia"/>
          <w:lang w:eastAsia="zh-CN"/>
        </w:rPr>
        <w:t xml:space="preserve"> </w:t>
      </w:r>
      <w:r w:rsidRPr="00B3189B">
        <w:rPr>
          <w:rFonts w:eastAsiaTheme="minorEastAsia"/>
          <w:lang w:eastAsia="zh-CN"/>
        </w:rPr>
        <w:t xml:space="preserve">(2016), </w:t>
      </w:r>
      <w:r w:rsidRPr="00B3189B">
        <w:rPr>
          <w:i/>
          <w:iCs/>
        </w:rPr>
        <w:t xml:space="preserve">Requirements for </w:t>
      </w:r>
      <w:r w:rsidR="005404E9" w:rsidRPr="00B3189B">
        <w:rPr>
          <w:i/>
          <w:iCs/>
        </w:rPr>
        <w:t>s</w:t>
      </w:r>
      <w:r w:rsidRPr="00B3189B">
        <w:rPr>
          <w:i/>
          <w:iCs/>
        </w:rPr>
        <w:t xml:space="preserve">ervice </w:t>
      </w:r>
      <w:r w:rsidR="005404E9" w:rsidRPr="00B3189B">
        <w:rPr>
          <w:i/>
          <w:iCs/>
        </w:rPr>
        <w:t>m</w:t>
      </w:r>
      <w:r w:rsidRPr="00B3189B">
        <w:rPr>
          <w:i/>
          <w:iCs/>
        </w:rPr>
        <w:t xml:space="preserve">anagement in </w:t>
      </w:r>
      <w:r w:rsidR="005404E9" w:rsidRPr="00B3189B">
        <w:rPr>
          <w:i/>
          <w:iCs/>
        </w:rPr>
        <w:t>c</w:t>
      </w:r>
      <w:r w:rsidRPr="00B3189B">
        <w:rPr>
          <w:i/>
          <w:iCs/>
        </w:rPr>
        <w:t xml:space="preserve">loud-aware </w:t>
      </w:r>
      <w:r w:rsidR="005404E9" w:rsidRPr="00B3189B">
        <w:rPr>
          <w:i/>
          <w:iCs/>
        </w:rPr>
        <w:t>t</w:t>
      </w:r>
      <w:r w:rsidRPr="00B3189B">
        <w:rPr>
          <w:i/>
          <w:iCs/>
        </w:rPr>
        <w:t xml:space="preserve">elecommunication </w:t>
      </w:r>
      <w:r w:rsidR="005404E9" w:rsidRPr="00B3189B">
        <w:rPr>
          <w:i/>
          <w:iCs/>
        </w:rPr>
        <w:t>m</w:t>
      </w:r>
      <w:r w:rsidRPr="00B3189B">
        <w:rPr>
          <w:i/>
          <w:iCs/>
        </w:rPr>
        <w:t xml:space="preserve">anagement </w:t>
      </w:r>
      <w:r w:rsidR="005404E9" w:rsidRPr="00B3189B">
        <w:rPr>
          <w:i/>
          <w:iCs/>
        </w:rPr>
        <w:t>s</w:t>
      </w:r>
      <w:r w:rsidRPr="00B3189B">
        <w:rPr>
          <w:i/>
          <w:iCs/>
        </w:rPr>
        <w:t>ystem.</w:t>
      </w:r>
    </w:p>
    <w:p w14:paraId="505D8F7F" w14:textId="7A5FFBB0" w:rsidR="002274F9" w:rsidRPr="00B3189B" w:rsidRDefault="002274F9" w:rsidP="00680D58">
      <w:pPr>
        <w:pStyle w:val="Reftext"/>
        <w:tabs>
          <w:tab w:val="clear" w:pos="1588"/>
          <w:tab w:val="clear" w:pos="1985"/>
          <w:tab w:val="left" w:pos="851"/>
        </w:tabs>
        <w:ind w:left="1985" w:hanging="1985"/>
      </w:pPr>
      <w:r w:rsidRPr="00B3189B">
        <w:t>[ITU-T Y.3521]</w:t>
      </w:r>
      <w:r w:rsidR="002D162D" w:rsidRPr="00B3189B">
        <w:rPr>
          <w:rFonts w:eastAsiaTheme="minorEastAsia"/>
          <w:lang w:eastAsia="zh-CN"/>
        </w:rPr>
        <w:tab/>
      </w:r>
      <w:r w:rsidRPr="00B3189B">
        <w:t xml:space="preserve">Recommendation ITU-T Y.3521/M.3070 (2016), </w:t>
      </w:r>
      <w:r w:rsidRPr="00B3189B">
        <w:rPr>
          <w:i/>
          <w:iCs/>
        </w:rPr>
        <w:t>Overview of end</w:t>
      </w:r>
      <w:r w:rsidR="005404E9" w:rsidRPr="00B3189B">
        <w:rPr>
          <w:i/>
          <w:iCs/>
        </w:rPr>
        <w:t>-</w:t>
      </w:r>
      <w:r w:rsidRPr="00B3189B">
        <w:rPr>
          <w:i/>
          <w:iCs/>
        </w:rPr>
        <w:t>to</w:t>
      </w:r>
      <w:r w:rsidR="005404E9" w:rsidRPr="00B3189B">
        <w:rPr>
          <w:i/>
          <w:iCs/>
        </w:rPr>
        <w:t>-</w:t>
      </w:r>
      <w:r w:rsidRPr="00B3189B">
        <w:rPr>
          <w:i/>
          <w:iCs/>
        </w:rPr>
        <w:t xml:space="preserve"> end cloud computing management</w:t>
      </w:r>
      <w:r w:rsidRPr="00B3189B">
        <w:t>.</w:t>
      </w:r>
    </w:p>
    <w:p w14:paraId="3056CEAF" w14:textId="77777777" w:rsidR="002274F9" w:rsidRPr="00B3189B" w:rsidRDefault="002274F9" w:rsidP="002274F9">
      <w:pPr>
        <w:pStyle w:val="Heading1"/>
      </w:pPr>
      <w:bookmarkStart w:id="24" w:name="_Toc526256068"/>
      <w:bookmarkStart w:id="25" w:name="_Toc526495776"/>
      <w:bookmarkStart w:id="26" w:name="_Toc531175272"/>
      <w:r w:rsidRPr="00B3189B">
        <w:t>3</w:t>
      </w:r>
      <w:r w:rsidRPr="00B3189B">
        <w:tab/>
        <w:t>Definitions</w:t>
      </w:r>
      <w:bookmarkEnd w:id="24"/>
      <w:bookmarkEnd w:id="25"/>
      <w:bookmarkEnd w:id="26"/>
    </w:p>
    <w:p w14:paraId="0D43D75C" w14:textId="77777777" w:rsidR="002274F9" w:rsidRPr="00B3189B" w:rsidRDefault="002274F9" w:rsidP="002274F9">
      <w:pPr>
        <w:pStyle w:val="Heading2"/>
      </w:pPr>
      <w:bookmarkStart w:id="27" w:name="_Toc526256069"/>
      <w:bookmarkStart w:id="28" w:name="_Toc526495777"/>
      <w:bookmarkStart w:id="29" w:name="_Toc531175273"/>
      <w:r w:rsidRPr="00B3189B">
        <w:t>3.1</w:t>
      </w:r>
      <w:r w:rsidRPr="00B3189B">
        <w:tab/>
        <w:t>Terms defined elsewhere</w:t>
      </w:r>
      <w:bookmarkEnd w:id="27"/>
      <w:bookmarkEnd w:id="28"/>
      <w:bookmarkEnd w:id="29"/>
    </w:p>
    <w:p w14:paraId="7EA99858" w14:textId="77777777" w:rsidR="002274F9" w:rsidRPr="00B3189B" w:rsidRDefault="002274F9" w:rsidP="002274F9">
      <w:r w:rsidRPr="00B3189B">
        <w:t>This Recommendation uses the following terms defined elsewhere:</w:t>
      </w:r>
    </w:p>
    <w:p w14:paraId="4B466373" w14:textId="378AC1F7" w:rsidR="002274F9" w:rsidRPr="00B3189B" w:rsidRDefault="002274F9" w:rsidP="002274F9">
      <w:pPr>
        <w:tabs>
          <w:tab w:val="left" w:pos="851"/>
        </w:tabs>
      </w:pPr>
      <w:r w:rsidRPr="00B3189B">
        <w:rPr>
          <w:b/>
          <w:bCs/>
        </w:rPr>
        <w:t>3.1.1</w:t>
      </w:r>
      <w:r w:rsidRPr="00B3189B">
        <w:rPr>
          <w:b/>
          <w:bCs/>
        </w:rPr>
        <w:tab/>
        <w:t xml:space="preserve">cloud service customer </w:t>
      </w:r>
      <w:r w:rsidRPr="00B3189B">
        <w:t>[</w:t>
      </w:r>
      <w:r w:rsidR="004569C8" w:rsidRPr="00B3189B">
        <w:t>b-</w:t>
      </w:r>
      <w:r w:rsidRPr="00B3189B">
        <w:t xml:space="preserve">ITU-T Y.3500]: Party </w:t>
      </w:r>
      <w:r w:rsidR="00B3189B">
        <w:t>that</w:t>
      </w:r>
      <w:r w:rsidRPr="00B3189B">
        <w:t xml:space="preserve"> is in a business relationship for the purpose of using cloud services.</w:t>
      </w:r>
    </w:p>
    <w:p w14:paraId="666219CD" w14:textId="259F0FF2" w:rsidR="002274F9" w:rsidRPr="00B3189B" w:rsidRDefault="002274F9" w:rsidP="002274F9">
      <w:pPr>
        <w:tabs>
          <w:tab w:val="left" w:pos="851"/>
        </w:tabs>
      </w:pPr>
      <w:r w:rsidRPr="00B3189B">
        <w:rPr>
          <w:b/>
          <w:bCs/>
        </w:rPr>
        <w:t>3.1.2</w:t>
      </w:r>
      <w:r w:rsidRPr="00B3189B">
        <w:rPr>
          <w:b/>
          <w:bCs/>
        </w:rPr>
        <w:tab/>
        <w:t xml:space="preserve">cloud service provider </w:t>
      </w:r>
      <w:r w:rsidRPr="00B3189B">
        <w:t>[</w:t>
      </w:r>
      <w:r w:rsidR="004569C8" w:rsidRPr="00B3189B">
        <w:t>b-</w:t>
      </w:r>
      <w:r w:rsidRPr="00B3189B">
        <w:t xml:space="preserve">ITU-T Y.3500]: Party </w:t>
      </w:r>
      <w:r w:rsidR="00B3189B">
        <w:t>that</w:t>
      </w:r>
      <w:r w:rsidRPr="00B3189B">
        <w:t xml:space="preserve"> makes cloud services available.</w:t>
      </w:r>
    </w:p>
    <w:p w14:paraId="5C84C44F" w14:textId="7BB51449" w:rsidR="002274F9" w:rsidRPr="00B3189B" w:rsidRDefault="00D26803" w:rsidP="002D162D">
      <w:pPr>
        <w:tabs>
          <w:tab w:val="left" w:pos="851"/>
        </w:tabs>
      </w:pPr>
      <w:r w:rsidRPr="00B3189B">
        <w:rPr>
          <w:b/>
          <w:bCs/>
          <w:sz w:val="23"/>
          <w:szCs w:val="23"/>
        </w:rPr>
        <w:t>3.1.3</w:t>
      </w:r>
      <w:r w:rsidR="002D162D" w:rsidRPr="00B3189B">
        <w:rPr>
          <w:b/>
          <w:bCs/>
          <w:sz w:val="23"/>
          <w:szCs w:val="23"/>
        </w:rPr>
        <w:tab/>
      </w:r>
      <w:r w:rsidR="002274F9" w:rsidRPr="00B3189B">
        <w:rPr>
          <w:b/>
          <w:bCs/>
          <w:sz w:val="23"/>
          <w:szCs w:val="23"/>
        </w:rPr>
        <w:t xml:space="preserve">management system </w:t>
      </w:r>
      <w:r w:rsidR="002274F9" w:rsidRPr="00B3189B">
        <w:t>[</w:t>
      </w:r>
      <w:r w:rsidR="004569C8" w:rsidRPr="00B3189B">
        <w:t>b-</w:t>
      </w:r>
      <w:r w:rsidR="002274F9" w:rsidRPr="00B3189B">
        <w:t>ITU-T M.60]: A system with the capability and authority to exercise control over and/or collect management information from another system.</w:t>
      </w:r>
    </w:p>
    <w:p w14:paraId="6C6BE7AF" w14:textId="77777777" w:rsidR="002274F9" w:rsidRPr="00B3189B" w:rsidRDefault="002274F9" w:rsidP="002274F9">
      <w:pPr>
        <w:pStyle w:val="Heading2"/>
      </w:pPr>
      <w:bookmarkStart w:id="30" w:name="_Toc526256070"/>
      <w:bookmarkStart w:id="31" w:name="_Toc526495778"/>
      <w:bookmarkStart w:id="32" w:name="_Toc531175274"/>
      <w:r w:rsidRPr="00B3189B">
        <w:lastRenderedPageBreak/>
        <w:t>3.2</w:t>
      </w:r>
      <w:r w:rsidRPr="00B3189B">
        <w:tab/>
        <w:t>Terms defined in this Recommendation</w:t>
      </w:r>
      <w:bookmarkEnd w:id="30"/>
      <w:bookmarkEnd w:id="31"/>
      <w:bookmarkEnd w:id="32"/>
    </w:p>
    <w:p w14:paraId="02A40E61" w14:textId="77777777" w:rsidR="002274F9" w:rsidRPr="00B3189B" w:rsidRDefault="002274F9" w:rsidP="002274F9">
      <w:r w:rsidRPr="00B3189B">
        <w:t>This Recommendation does not define any new terms.</w:t>
      </w:r>
    </w:p>
    <w:p w14:paraId="6AC83EA2" w14:textId="77777777" w:rsidR="002274F9" w:rsidRPr="00B3189B" w:rsidRDefault="002274F9" w:rsidP="002274F9">
      <w:pPr>
        <w:pStyle w:val="Heading1"/>
      </w:pPr>
      <w:bookmarkStart w:id="33" w:name="_Toc526256071"/>
      <w:bookmarkStart w:id="34" w:name="_Toc526495779"/>
      <w:bookmarkStart w:id="35" w:name="_Toc531175275"/>
      <w:r w:rsidRPr="00B3189B">
        <w:t>4</w:t>
      </w:r>
      <w:r w:rsidRPr="00B3189B">
        <w:tab/>
        <w:t>Abbreviations and acronyms</w:t>
      </w:r>
      <w:bookmarkEnd w:id="33"/>
      <w:bookmarkEnd w:id="34"/>
      <w:bookmarkEnd w:id="35"/>
    </w:p>
    <w:p w14:paraId="1F17AAD1" w14:textId="77777777" w:rsidR="002274F9" w:rsidRPr="00B3189B" w:rsidRDefault="002274F9" w:rsidP="002274F9">
      <w:r w:rsidRPr="00B3189B">
        <w:t>This Recommendation uses the following abbreviations and acronyms:</w:t>
      </w:r>
    </w:p>
    <w:p w14:paraId="6A00D5EF" w14:textId="4F47828D" w:rsidR="002274F9" w:rsidRPr="00B3189B" w:rsidRDefault="002274F9" w:rsidP="002274F9">
      <w:pPr>
        <w:rPr>
          <w:lang w:eastAsia="zh-CN"/>
        </w:rPr>
      </w:pPr>
      <w:r w:rsidRPr="00B3189B">
        <w:rPr>
          <w:lang w:eastAsia="zh-CN"/>
        </w:rPr>
        <w:t>B/S</w:t>
      </w:r>
      <w:r w:rsidRPr="00B3189B">
        <w:rPr>
          <w:lang w:eastAsia="zh-CN"/>
        </w:rPr>
        <w:tab/>
      </w:r>
      <w:r w:rsidRPr="00B3189B">
        <w:rPr>
          <w:lang w:eastAsia="zh-CN"/>
        </w:rPr>
        <w:tab/>
        <w:t xml:space="preserve">Byte per </w:t>
      </w:r>
      <w:r w:rsidR="00100A01" w:rsidRPr="00B3189B">
        <w:rPr>
          <w:lang w:eastAsia="zh-CN"/>
        </w:rPr>
        <w:t>s</w:t>
      </w:r>
      <w:r w:rsidRPr="00B3189B">
        <w:rPr>
          <w:lang w:eastAsia="zh-CN"/>
        </w:rPr>
        <w:t>econd</w:t>
      </w:r>
    </w:p>
    <w:p w14:paraId="3D1C3300" w14:textId="01CA7A7C" w:rsidR="002274F9" w:rsidRPr="00B3189B" w:rsidRDefault="002274F9" w:rsidP="002274F9">
      <w:pPr>
        <w:rPr>
          <w:lang w:eastAsia="zh-CN"/>
        </w:rPr>
      </w:pPr>
      <w:r w:rsidRPr="00B3189B">
        <w:rPr>
          <w:lang w:eastAsia="zh-CN"/>
        </w:rPr>
        <w:t>BSS</w:t>
      </w:r>
      <w:r w:rsidRPr="00B3189B">
        <w:rPr>
          <w:lang w:eastAsia="zh-CN"/>
        </w:rPr>
        <w:tab/>
      </w:r>
      <w:r w:rsidRPr="00B3189B">
        <w:rPr>
          <w:lang w:eastAsia="zh-CN"/>
        </w:rPr>
        <w:tab/>
        <w:t>Business Support System</w:t>
      </w:r>
    </w:p>
    <w:p w14:paraId="7DDD6688" w14:textId="7930AE48" w:rsidR="002274F9" w:rsidRPr="00B3189B" w:rsidRDefault="002274F9" w:rsidP="002274F9">
      <w:pPr>
        <w:rPr>
          <w:lang w:eastAsia="zh-CN"/>
        </w:rPr>
      </w:pPr>
      <w:r w:rsidRPr="00B3189B">
        <w:rPr>
          <w:lang w:eastAsia="zh-CN"/>
        </w:rPr>
        <w:t>CPU</w:t>
      </w:r>
      <w:r w:rsidRPr="00B3189B">
        <w:rPr>
          <w:lang w:eastAsia="zh-CN"/>
        </w:rPr>
        <w:tab/>
      </w:r>
      <w:r w:rsidRPr="00B3189B">
        <w:rPr>
          <w:lang w:eastAsia="zh-CN"/>
        </w:rPr>
        <w:tab/>
        <w:t>Central Processing Unit</w:t>
      </w:r>
    </w:p>
    <w:p w14:paraId="31B35FF3" w14:textId="77777777" w:rsidR="002274F9" w:rsidRPr="00B3189B" w:rsidRDefault="002274F9" w:rsidP="002D162D">
      <w:r w:rsidRPr="00B3189B">
        <w:rPr>
          <w:lang w:eastAsia="zh-CN"/>
        </w:rPr>
        <w:t>CSC</w:t>
      </w:r>
      <w:r w:rsidR="002D162D" w:rsidRPr="00B3189B">
        <w:rPr>
          <w:lang w:eastAsia="zh-CN"/>
        </w:rPr>
        <w:tab/>
      </w:r>
      <w:r w:rsidR="002D162D" w:rsidRPr="00B3189B">
        <w:rPr>
          <w:lang w:eastAsia="zh-CN"/>
        </w:rPr>
        <w:tab/>
      </w:r>
      <w:r w:rsidRPr="00B3189B">
        <w:t>Cloud Service Customer</w:t>
      </w:r>
    </w:p>
    <w:p w14:paraId="4974C086" w14:textId="77777777" w:rsidR="002274F9" w:rsidRPr="00B3189B" w:rsidRDefault="00D26803" w:rsidP="002D162D">
      <w:r w:rsidRPr="00B3189B">
        <w:t>CSP</w:t>
      </w:r>
      <w:r w:rsidR="002D162D" w:rsidRPr="00B3189B">
        <w:tab/>
      </w:r>
      <w:r w:rsidR="002D162D" w:rsidRPr="00B3189B">
        <w:tab/>
      </w:r>
      <w:r w:rsidR="002274F9" w:rsidRPr="00B3189B">
        <w:t>Cloud Service Provider</w:t>
      </w:r>
    </w:p>
    <w:p w14:paraId="1F0AA6F4" w14:textId="0B5AE662" w:rsidR="002274F9" w:rsidRPr="00B3189B" w:rsidRDefault="002274F9" w:rsidP="002274F9">
      <w:pPr>
        <w:rPr>
          <w:lang w:eastAsia="zh-CN"/>
        </w:rPr>
      </w:pPr>
      <w:r w:rsidRPr="00B3189B">
        <w:rPr>
          <w:lang w:eastAsia="zh-CN"/>
        </w:rPr>
        <w:t>E2E</w:t>
      </w:r>
      <w:r w:rsidRPr="00B3189B">
        <w:rPr>
          <w:lang w:eastAsia="zh-CN"/>
        </w:rPr>
        <w:tab/>
      </w:r>
      <w:r w:rsidRPr="00B3189B">
        <w:rPr>
          <w:lang w:eastAsia="zh-CN"/>
        </w:rPr>
        <w:tab/>
        <w:t>End</w:t>
      </w:r>
      <w:r w:rsidR="00893BF7" w:rsidRPr="00B3189B">
        <w:rPr>
          <w:lang w:eastAsia="zh-CN"/>
        </w:rPr>
        <w:t>-</w:t>
      </w:r>
      <w:r w:rsidRPr="00B3189B">
        <w:rPr>
          <w:lang w:eastAsia="zh-CN"/>
        </w:rPr>
        <w:t>to</w:t>
      </w:r>
      <w:r w:rsidR="00893BF7" w:rsidRPr="00B3189B">
        <w:rPr>
          <w:lang w:eastAsia="zh-CN"/>
        </w:rPr>
        <w:t>-</w:t>
      </w:r>
      <w:r w:rsidRPr="00B3189B">
        <w:rPr>
          <w:lang w:eastAsia="zh-CN"/>
        </w:rPr>
        <w:t>End</w:t>
      </w:r>
    </w:p>
    <w:p w14:paraId="76B3A30C" w14:textId="77777777" w:rsidR="002274F9" w:rsidRPr="00B3189B" w:rsidRDefault="002274F9" w:rsidP="002274F9">
      <w:pPr>
        <w:rPr>
          <w:lang w:eastAsia="zh-CN"/>
        </w:rPr>
      </w:pPr>
      <w:r w:rsidRPr="00B3189B">
        <w:rPr>
          <w:lang w:eastAsia="zh-CN"/>
        </w:rPr>
        <w:t>GB</w:t>
      </w:r>
      <w:r w:rsidRPr="00B3189B">
        <w:rPr>
          <w:lang w:eastAsia="zh-CN"/>
        </w:rPr>
        <w:tab/>
      </w:r>
      <w:r w:rsidRPr="00B3189B">
        <w:rPr>
          <w:lang w:eastAsia="zh-CN"/>
        </w:rPr>
        <w:tab/>
        <w:t>Giga Bytes</w:t>
      </w:r>
    </w:p>
    <w:p w14:paraId="103DE7B9" w14:textId="41B6D86C" w:rsidR="002274F9" w:rsidRPr="00B3189B" w:rsidRDefault="00D26803" w:rsidP="002D162D">
      <w:r w:rsidRPr="00B3189B">
        <w:t>KPI</w:t>
      </w:r>
      <w:r w:rsidR="002D162D" w:rsidRPr="00B3189B">
        <w:tab/>
      </w:r>
      <w:r w:rsidR="002D162D" w:rsidRPr="00B3189B">
        <w:tab/>
      </w:r>
      <w:r w:rsidR="002274F9" w:rsidRPr="00B3189B">
        <w:t>Key Performance Indicator</w:t>
      </w:r>
    </w:p>
    <w:p w14:paraId="31EF5403" w14:textId="77777777" w:rsidR="002274F9" w:rsidRPr="00B3189B" w:rsidRDefault="002274F9" w:rsidP="002274F9">
      <w:pPr>
        <w:rPr>
          <w:lang w:eastAsia="zh-CN"/>
        </w:rPr>
      </w:pPr>
      <w:r w:rsidRPr="00B3189B">
        <w:rPr>
          <w:lang w:eastAsia="zh-CN"/>
        </w:rPr>
        <w:t>MB</w:t>
      </w:r>
      <w:r w:rsidRPr="00B3189B">
        <w:rPr>
          <w:lang w:eastAsia="zh-CN"/>
        </w:rPr>
        <w:tab/>
      </w:r>
      <w:r w:rsidRPr="00B3189B">
        <w:rPr>
          <w:lang w:eastAsia="zh-CN"/>
        </w:rPr>
        <w:tab/>
        <w:t>Mega Bytes</w:t>
      </w:r>
    </w:p>
    <w:p w14:paraId="799353A1" w14:textId="7EC64C6E" w:rsidR="002274F9" w:rsidRPr="00B3189B" w:rsidRDefault="002274F9" w:rsidP="002274F9">
      <w:pPr>
        <w:rPr>
          <w:lang w:eastAsia="zh-CN"/>
        </w:rPr>
      </w:pPr>
      <w:r w:rsidRPr="00B3189B">
        <w:rPr>
          <w:lang w:eastAsia="zh-CN"/>
        </w:rPr>
        <w:t>N/A</w:t>
      </w:r>
      <w:r w:rsidRPr="00B3189B">
        <w:rPr>
          <w:lang w:eastAsia="zh-CN"/>
        </w:rPr>
        <w:tab/>
      </w:r>
      <w:r w:rsidRPr="00B3189B">
        <w:rPr>
          <w:lang w:eastAsia="zh-CN"/>
        </w:rPr>
        <w:tab/>
        <w:t>Not Applicable</w:t>
      </w:r>
    </w:p>
    <w:p w14:paraId="23FC5016" w14:textId="77777777" w:rsidR="002274F9" w:rsidRPr="00B3189B" w:rsidRDefault="002274F9" w:rsidP="002274F9">
      <w:pPr>
        <w:rPr>
          <w:lang w:eastAsia="zh-CN"/>
        </w:rPr>
      </w:pPr>
      <w:r w:rsidRPr="00B3189B">
        <w:rPr>
          <w:lang w:eastAsia="zh-CN"/>
        </w:rPr>
        <w:t>OSS</w:t>
      </w:r>
      <w:r w:rsidRPr="00B3189B">
        <w:rPr>
          <w:lang w:eastAsia="zh-CN"/>
        </w:rPr>
        <w:tab/>
      </w:r>
      <w:r w:rsidRPr="00B3189B">
        <w:rPr>
          <w:lang w:eastAsia="zh-CN"/>
        </w:rPr>
        <w:tab/>
        <w:t>Operation Support System</w:t>
      </w:r>
    </w:p>
    <w:p w14:paraId="08B6B77A" w14:textId="6053EB68" w:rsidR="002274F9" w:rsidRPr="00B3189B" w:rsidRDefault="002274F9" w:rsidP="002274F9">
      <w:pPr>
        <w:rPr>
          <w:lang w:eastAsia="zh-CN"/>
        </w:rPr>
      </w:pPr>
      <w:r w:rsidRPr="00B3189B">
        <w:rPr>
          <w:lang w:eastAsia="zh-CN"/>
        </w:rPr>
        <w:t>vCPU</w:t>
      </w:r>
      <w:r w:rsidRPr="00B3189B">
        <w:rPr>
          <w:lang w:eastAsia="zh-CN"/>
        </w:rPr>
        <w:tab/>
      </w:r>
      <w:r w:rsidR="00D26803" w:rsidRPr="00B3189B">
        <w:rPr>
          <w:lang w:eastAsia="zh-CN"/>
        </w:rPr>
        <w:tab/>
      </w:r>
      <w:r w:rsidRPr="00B3189B">
        <w:rPr>
          <w:lang w:eastAsia="zh-CN"/>
        </w:rPr>
        <w:t>virtual Central Processing Unit</w:t>
      </w:r>
    </w:p>
    <w:p w14:paraId="64A96AA8" w14:textId="77777777" w:rsidR="002274F9" w:rsidRPr="00B3189B" w:rsidRDefault="00D26803" w:rsidP="002D162D">
      <w:pPr>
        <w:rPr>
          <w:lang w:eastAsia="zh-CN"/>
        </w:rPr>
      </w:pPr>
      <w:r w:rsidRPr="00B3189B">
        <w:rPr>
          <w:lang w:eastAsia="zh-CN"/>
        </w:rPr>
        <w:t>VM</w:t>
      </w:r>
      <w:r w:rsidR="002D162D" w:rsidRPr="00B3189B">
        <w:rPr>
          <w:lang w:eastAsia="zh-CN"/>
        </w:rPr>
        <w:tab/>
      </w:r>
      <w:r w:rsidR="002D162D" w:rsidRPr="00B3189B">
        <w:rPr>
          <w:lang w:eastAsia="zh-CN"/>
        </w:rPr>
        <w:tab/>
      </w:r>
      <w:r w:rsidR="002274F9" w:rsidRPr="00B3189B">
        <w:rPr>
          <w:lang w:eastAsia="zh-CN"/>
        </w:rPr>
        <w:t>V</w:t>
      </w:r>
      <w:r w:rsidR="002274F9" w:rsidRPr="00B3189B">
        <w:rPr>
          <w:rStyle w:val="shorttext"/>
        </w:rPr>
        <w:t>irtual Machine</w:t>
      </w:r>
    </w:p>
    <w:p w14:paraId="526D96BB" w14:textId="77777777" w:rsidR="002274F9" w:rsidRPr="00B3189B" w:rsidRDefault="002274F9" w:rsidP="002274F9">
      <w:pPr>
        <w:pStyle w:val="Heading1"/>
      </w:pPr>
      <w:bookmarkStart w:id="36" w:name="_Toc526256072"/>
      <w:bookmarkStart w:id="37" w:name="_Toc526495780"/>
      <w:bookmarkStart w:id="38" w:name="_Toc531175276"/>
      <w:r w:rsidRPr="00B3189B">
        <w:t>5</w:t>
      </w:r>
      <w:r w:rsidRPr="00B3189B">
        <w:tab/>
        <w:t>Conventions</w:t>
      </w:r>
      <w:bookmarkEnd w:id="36"/>
      <w:bookmarkEnd w:id="37"/>
      <w:bookmarkEnd w:id="38"/>
    </w:p>
    <w:p w14:paraId="513C6CC2" w14:textId="77777777" w:rsidR="002274F9" w:rsidRPr="00B3189B" w:rsidRDefault="002274F9" w:rsidP="002274F9">
      <w:r w:rsidRPr="00B3189B">
        <w:t>None.</w:t>
      </w:r>
    </w:p>
    <w:p w14:paraId="16252CBD" w14:textId="77777777" w:rsidR="002274F9" w:rsidRPr="00B3189B" w:rsidRDefault="002274F9" w:rsidP="002274F9">
      <w:pPr>
        <w:pStyle w:val="Heading1"/>
      </w:pPr>
      <w:bookmarkStart w:id="39" w:name="_Toc526256073"/>
      <w:bookmarkStart w:id="40" w:name="_Toc526495781"/>
      <w:bookmarkStart w:id="41" w:name="_Toc531175277"/>
      <w:r w:rsidRPr="00B3189B">
        <w:t>6</w:t>
      </w:r>
      <w:r w:rsidRPr="00B3189B">
        <w:tab/>
      </w:r>
      <w:r w:rsidRPr="00B3189B">
        <w:rPr>
          <w:lang w:eastAsia="zh-CN"/>
        </w:rPr>
        <w:t>Introduction</w:t>
      </w:r>
      <w:bookmarkEnd w:id="39"/>
      <w:bookmarkEnd w:id="40"/>
      <w:bookmarkEnd w:id="41"/>
    </w:p>
    <w:p w14:paraId="47E62DF6" w14:textId="27AF9A1A" w:rsidR="00C67FF9" w:rsidRPr="00B3189B" w:rsidRDefault="002274F9" w:rsidP="002274F9">
      <w:pPr>
        <w:rPr>
          <w:lang w:eastAsia="zh-CN"/>
        </w:rPr>
      </w:pPr>
      <w:r w:rsidRPr="00B3189B">
        <w:rPr>
          <w:lang w:eastAsia="zh-CN"/>
        </w:rPr>
        <w:t>Currently</w:t>
      </w:r>
      <w:r w:rsidR="00937E23" w:rsidRPr="00B3189B">
        <w:rPr>
          <w:lang w:eastAsia="zh-CN"/>
        </w:rPr>
        <w:t>,</w:t>
      </w:r>
      <w:r w:rsidRPr="00B3189B">
        <w:rPr>
          <w:lang w:eastAsia="zh-CN"/>
        </w:rPr>
        <w:t xml:space="preserve"> cloud computing</w:t>
      </w:r>
      <w:r w:rsidR="00902C38" w:rsidRPr="00B3189B">
        <w:rPr>
          <w:lang w:eastAsia="zh-CN"/>
        </w:rPr>
        <w:t xml:space="preserve"> is</w:t>
      </w:r>
      <w:r w:rsidRPr="00B3189B">
        <w:rPr>
          <w:lang w:eastAsia="zh-CN"/>
        </w:rPr>
        <w:t xml:space="preserve"> one of the mainstream technologies in telecommunication networks as well as </w:t>
      </w:r>
      <w:r w:rsidR="00C84A69" w:rsidRPr="00B3189B">
        <w:rPr>
          <w:lang w:eastAsia="zh-CN"/>
        </w:rPr>
        <w:t xml:space="preserve">for </w:t>
      </w:r>
      <w:r w:rsidRPr="00B3189B">
        <w:rPr>
          <w:lang w:eastAsia="zh-CN"/>
        </w:rPr>
        <w:t>Internet services</w:t>
      </w:r>
      <w:r w:rsidR="007A0FC2" w:rsidRPr="00B3189B">
        <w:rPr>
          <w:lang w:eastAsia="zh-CN"/>
        </w:rPr>
        <w:t>. M</w:t>
      </w:r>
      <w:r w:rsidRPr="00B3189B">
        <w:rPr>
          <w:lang w:eastAsia="zh-CN"/>
        </w:rPr>
        <w:t xml:space="preserve">any cloud computing applications </w:t>
      </w:r>
      <w:r w:rsidR="00902C38" w:rsidRPr="00B3189B">
        <w:rPr>
          <w:lang w:eastAsia="zh-CN"/>
        </w:rPr>
        <w:t xml:space="preserve">are used </w:t>
      </w:r>
      <w:r w:rsidRPr="00B3189B">
        <w:rPr>
          <w:lang w:eastAsia="zh-CN"/>
        </w:rPr>
        <w:t xml:space="preserve">in various domains. </w:t>
      </w:r>
      <w:r w:rsidR="00C67FF9" w:rsidRPr="00B3189B">
        <w:rPr>
          <w:lang w:eastAsia="zh-CN"/>
        </w:rPr>
        <w:t>T</w:t>
      </w:r>
      <w:r w:rsidRPr="00B3189B">
        <w:rPr>
          <w:lang w:eastAsia="zh-CN"/>
        </w:rPr>
        <w:t xml:space="preserve">o </w:t>
      </w:r>
      <w:r w:rsidR="00EF4E35" w:rsidRPr="00B3189B">
        <w:rPr>
          <w:lang w:eastAsia="zh-CN"/>
        </w:rPr>
        <w:t xml:space="preserve">better </w:t>
      </w:r>
      <w:r w:rsidRPr="00B3189B">
        <w:rPr>
          <w:lang w:eastAsia="zh-CN"/>
        </w:rPr>
        <w:t xml:space="preserve">provide cloud applications to the </w:t>
      </w:r>
      <w:r w:rsidR="00F354F0" w:rsidRPr="00B3189B">
        <w:rPr>
          <w:lang w:eastAsia="zh-CN"/>
        </w:rPr>
        <w:t>c</w:t>
      </w:r>
      <w:r w:rsidR="00842884" w:rsidRPr="00B3189B">
        <w:rPr>
          <w:lang w:eastAsia="zh-CN"/>
        </w:rPr>
        <w:t>l</w:t>
      </w:r>
      <w:r w:rsidR="00F354F0" w:rsidRPr="00B3189B">
        <w:rPr>
          <w:lang w:eastAsia="zh-CN"/>
        </w:rPr>
        <w:t>oud service c</w:t>
      </w:r>
      <w:r w:rsidR="00842884" w:rsidRPr="00B3189B">
        <w:rPr>
          <w:lang w:eastAsia="zh-CN"/>
        </w:rPr>
        <w:t>ustomer (</w:t>
      </w:r>
      <w:r w:rsidRPr="00B3189B">
        <w:rPr>
          <w:lang w:eastAsia="zh-CN"/>
        </w:rPr>
        <w:t>CSC</w:t>
      </w:r>
      <w:r w:rsidR="00842884" w:rsidRPr="00B3189B">
        <w:rPr>
          <w:lang w:eastAsia="zh-CN"/>
        </w:rPr>
        <w:t>)</w:t>
      </w:r>
      <w:r w:rsidR="00D76740" w:rsidRPr="00B3189B">
        <w:rPr>
          <w:lang w:eastAsia="zh-CN"/>
        </w:rPr>
        <w:t xml:space="preserve"> </w:t>
      </w:r>
      <w:r w:rsidR="00C67FF9" w:rsidRPr="00B3189B">
        <w:rPr>
          <w:lang w:eastAsia="zh-CN"/>
        </w:rPr>
        <w:t xml:space="preserve">there should be </w:t>
      </w:r>
      <w:r w:rsidRPr="00B3189B">
        <w:rPr>
          <w:lang w:eastAsia="zh-CN"/>
        </w:rPr>
        <w:t xml:space="preserve">an effective management </w:t>
      </w:r>
      <w:r w:rsidR="00F354F0" w:rsidRPr="00B3189B">
        <w:rPr>
          <w:lang w:eastAsia="zh-CN"/>
        </w:rPr>
        <w:t>to</w:t>
      </w:r>
      <w:r w:rsidR="00C67FF9" w:rsidRPr="00B3189B">
        <w:rPr>
          <w:lang w:eastAsia="zh-CN"/>
        </w:rPr>
        <w:t xml:space="preserve"> </w:t>
      </w:r>
      <w:r w:rsidRPr="00B3189B">
        <w:rPr>
          <w:lang w:eastAsia="zh-CN"/>
        </w:rPr>
        <w:t>the cloud service and cloud resource.</w:t>
      </w:r>
    </w:p>
    <w:p w14:paraId="3B6E6905" w14:textId="15F12D8C" w:rsidR="002274F9" w:rsidRPr="00B3189B" w:rsidRDefault="002274F9" w:rsidP="006B5535">
      <w:pPr>
        <w:rPr>
          <w:lang w:eastAsia="zh-CN"/>
        </w:rPr>
      </w:pPr>
      <w:r w:rsidRPr="00B3189B">
        <w:rPr>
          <w:lang w:eastAsia="zh-CN"/>
        </w:rPr>
        <w:t xml:space="preserve">With the development of cloud computing technology, </w:t>
      </w:r>
      <w:r w:rsidRPr="00B3189B">
        <w:rPr>
          <w:rFonts w:eastAsia="MS Mincho"/>
          <w:lang w:eastAsia="zh-CN"/>
        </w:rPr>
        <w:t>some achievements</w:t>
      </w:r>
      <w:r w:rsidR="000B2974" w:rsidRPr="00B3189B">
        <w:rPr>
          <w:rFonts w:eastAsia="MS Mincho"/>
          <w:lang w:eastAsia="zh-CN"/>
        </w:rPr>
        <w:t xml:space="preserve"> </w:t>
      </w:r>
      <w:r w:rsidR="00C84A69" w:rsidRPr="00B3189B">
        <w:rPr>
          <w:rFonts w:eastAsia="MS Mincho"/>
          <w:lang w:eastAsia="zh-CN"/>
        </w:rPr>
        <w:t>have been done</w:t>
      </w:r>
      <w:r w:rsidR="00DF551A" w:rsidRPr="00B3189B">
        <w:rPr>
          <w:rFonts w:eastAsia="MS Mincho"/>
          <w:lang w:eastAsia="zh-CN"/>
        </w:rPr>
        <w:t xml:space="preserve"> </w:t>
      </w:r>
      <w:r w:rsidR="00902C38" w:rsidRPr="00B3189B">
        <w:rPr>
          <w:lang w:eastAsia="zh-CN"/>
        </w:rPr>
        <w:t>i</w:t>
      </w:r>
      <w:r w:rsidRPr="00B3189B">
        <w:rPr>
          <w:lang w:eastAsia="zh-CN"/>
        </w:rPr>
        <w:t>n cloud computing management</w:t>
      </w:r>
      <w:r w:rsidR="00893BF7" w:rsidRPr="00B3189B">
        <w:rPr>
          <w:lang w:eastAsia="zh-CN"/>
        </w:rPr>
        <w:t xml:space="preserve">. </w:t>
      </w:r>
      <w:r w:rsidRPr="00B3189B">
        <w:rPr>
          <w:lang w:eastAsia="zh-CN"/>
        </w:rPr>
        <w:t xml:space="preserve">Among them, the conceptual view of management layering </w:t>
      </w:r>
      <w:r w:rsidR="00EF4E35" w:rsidRPr="00B3189B">
        <w:rPr>
          <w:lang w:eastAsia="zh-CN"/>
        </w:rPr>
        <w:t>a</w:t>
      </w:r>
      <w:r w:rsidR="001F5CC3" w:rsidRPr="00B3189B">
        <w:rPr>
          <w:lang w:eastAsia="zh-CN"/>
        </w:rPr>
        <w:t>s</w:t>
      </w:r>
      <w:r w:rsidRPr="00B3189B">
        <w:rPr>
          <w:lang w:eastAsia="zh-CN"/>
        </w:rPr>
        <w:t xml:space="preserve"> defined in [ITU-T Y.3521]</w:t>
      </w:r>
      <w:r w:rsidR="0077554A" w:rsidRPr="00B3189B">
        <w:rPr>
          <w:lang w:eastAsia="zh-CN"/>
        </w:rPr>
        <w:t>.</w:t>
      </w:r>
      <w:r w:rsidRPr="00B3189B">
        <w:rPr>
          <w:lang w:eastAsia="zh-CN"/>
        </w:rPr>
        <w:t xml:space="preserve"> </w:t>
      </w:r>
      <w:r w:rsidR="0077554A" w:rsidRPr="00B3189B">
        <w:rPr>
          <w:lang w:eastAsia="zh-CN"/>
        </w:rPr>
        <w:t>C</w:t>
      </w:r>
      <w:r w:rsidRPr="00B3189B">
        <w:rPr>
          <w:lang w:eastAsia="zh-CN"/>
        </w:rPr>
        <w:t>loud computing management layering includes customer, product, service</w:t>
      </w:r>
      <w:r w:rsidR="00EF4E35" w:rsidRPr="00B3189B">
        <w:rPr>
          <w:lang w:eastAsia="zh-CN"/>
        </w:rPr>
        <w:t xml:space="preserve"> </w:t>
      </w:r>
      <w:r w:rsidRPr="00B3189B">
        <w:rPr>
          <w:lang w:eastAsia="zh-CN"/>
        </w:rPr>
        <w:t xml:space="preserve">and resource management. </w:t>
      </w:r>
      <w:r w:rsidR="00902C38" w:rsidRPr="00B3189B">
        <w:rPr>
          <w:lang w:eastAsia="zh-CN"/>
        </w:rPr>
        <w:t>C</w:t>
      </w:r>
      <w:r w:rsidRPr="00B3189B">
        <w:rPr>
          <w:lang w:eastAsia="zh-CN"/>
        </w:rPr>
        <w:t xml:space="preserve">ustomer management and product management are mapped to the </w:t>
      </w:r>
      <w:r w:rsidR="007A0FC2" w:rsidRPr="00B3189B">
        <w:rPr>
          <w:lang w:eastAsia="zh-CN"/>
        </w:rPr>
        <w:t>business support s</w:t>
      </w:r>
      <w:r w:rsidR="00842884" w:rsidRPr="00B3189B">
        <w:rPr>
          <w:lang w:eastAsia="zh-CN"/>
        </w:rPr>
        <w:t>ystem (</w:t>
      </w:r>
      <w:r w:rsidRPr="00B3189B">
        <w:rPr>
          <w:lang w:eastAsia="zh-CN"/>
        </w:rPr>
        <w:t>BSS</w:t>
      </w:r>
      <w:r w:rsidR="00842884" w:rsidRPr="00B3189B">
        <w:rPr>
          <w:lang w:eastAsia="zh-CN"/>
        </w:rPr>
        <w:t>)</w:t>
      </w:r>
      <w:r w:rsidRPr="00B3189B">
        <w:rPr>
          <w:lang w:eastAsia="zh-CN"/>
        </w:rPr>
        <w:t xml:space="preserve"> functional component</w:t>
      </w:r>
      <w:r w:rsidR="00C84A69" w:rsidRPr="00B3189B">
        <w:rPr>
          <w:lang w:eastAsia="zh-CN"/>
        </w:rPr>
        <w:t>,</w:t>
      </w:r>
      <w:r w:rsidR="00893BF7" w:rsidRPr="00B3189B">
        <w:rPr>
          <w:lang w:eastAsia="zh-CN"/>
        </w:rPr>
        <w:t xml:space="preserve"> while </w:t>
      </w:r>
      <w:r w:rsidRPr="00B3189B">
        <w:rPr>
          <w:lang w:eastAsia="zh-CN"/>
        </w:rPr>
        <w:t xml:space="preserve">service management and resource management are mapped to the </w:t>
      </w:r>
      <w:r w:rsidR="007A0FC2" w:rsidRPr="00B3189B">
        <w:rPr>
          <w:lang w:eastAsia="zh-CN"/>
        </w:rPr>
        <w:t xml:space="preserve">operation </w:t>
      </w:r>
      <w:r w:rsidR="007A0FC2" w:rsidRPr="00B3189B">
        <w:rPr>
          <w:lang w:eastAsia="zh-CN"/>
        </w:rPr>
        <w:lastRenderedPageBreak/>
        <w:t>support s</w:t>
      </w:r>
      <w:r w:rsidR="00842884" w:rsidRPr="00B3189B">
        <w:rPr>
          <w:lang w:eastAsia="zh-CN"/>
        </w:rPr>
        <w:t>ystem (</w:t>
      </w:r>
      <w:r w:rsidRPr="00B3189B">
        <w:rPr>
          <w:lang w:eastAsia="zh-CN"/>
        </w:rPr>
        <w:t>OSS</w:t>
      </w:r>
      <w:r w:rsidR="00842884" w:rsidRPr="00B3189B">
        <w:rPr>
          <w:lang w:eastAsia="zh-CN"/>
        </w:rPr>
        <w:t>)</w:t>
      </w:r>
      <w:r w:rsidRPr="00B3189B">
        <w:rPr>
          <w:lang w:eastAsia="zh-CN"/>
        </w:rPr>
        <w:t xml:space="preserve"> functional component. </w:t>
      </w:r>
      <w:r w:rsidR="00902C38" w:rsidRPr="00B3189B">
        <w:rPr>
          <w:lang w:eastAsia="zh-CN"/>
        </w:rPr>
        <w:t>A</w:t>
      </w:r>
      <w:r w:rsidRPr="00B3189B">
        <w:rPr>
          <w:lang w:eastAsia="zh-CN"/>
        </w:rPr>
        <w:t xml:space="preserve"> common management model</w:t>
      </w:r>
      <w:r w:rsidR="00C84A69" w:rsidRPr="00B3189B">
        <w:rPr>
          <w:lang w:eastAsia="zh-CN"/>
        </w:rPr>
        <w:t xml:space="preserve"> for end-to-end (E2E) management of cloud computing is introduced, which illustrates the concept of E2E cloud integrated telecommunications management</w:t>
      </w:r>
      <w:r w:rsidRPr="00B3189B">
        <w:rPr>
          <w:lang w:eastAsia="zh-CN"/>
        </w:rPr>
        <w:t>. From the view</w:t>
      </w:r>
      <w:r w:rsidR="00350578" w:rsidRPr="00B3189B">
        <w:rPr>
          <w:lang w:eastAsia="zh-CN"/>
        </w:rPr>
        <w:t>point</w:t>
      </w:r>
      <w:r w:rsidRPr="00B3189B">
        <w:rPr>
          <w:lang w:eastAsia="zh-CN"/>
        </w:rPr>
        <w:t xml:space="preserve"> of </w:t>
      </w:r>
      <w:r w:rsidR="00350578" w:rsidRPr="00B3189B">
        <w:rPr>
          <w:lang w:eastAsia="zh-CN"/>
        </w:rPr>
        <w:t xml:space="preserve">a </w:t>
      </w:r>
      <w:r w:rsidRPr="00B3189B">
        <w:rPr>
          <w:lang w:eastAsia="zh-CN"/>
        </w:rPr>
        <w:t>telecommunication operator, service management in the cloud-aware telecommunication management system</w:t>
      </w:r>
      <w:r w:rsidR="00902C38" w:rsidRPr="00B3189B">
        <w:rPr>
          <w:lang w:eastAsia="zh-CN"/>
        </w:rPr>
        <w:t>,</w:t>
      </w:r>
      <w:r w:rsidRPr="00B3189B">
        <w:rPr>
          <w:lang w:eastAsia="zh-CN"/>
        </w:rPr>
        <w:t xml:space="preserve"> mapped to the service management layer in the </w:t>
      </w:r>
      <w:r w:rsidR="000F0B95" w:rsidRPr="00B3189B">
        <w:rPr>
          <w:lang w:eastAsia="zh-CN"/>
        </w:rPr>
        <w:t>management layering in [ITU</w:t>
      </w:r>
      <w:r w:rsidR="000F0B95" w:rsidRPr="00B3189B">
        <w:rPr>
          <w:lang w:eastAsia="zh-CN"/>
        </w:rPr>
        <w:noBreakHyphen/>
      </w:r>
      <w:r w:rsidRPr="00B3189B">
        <w:rPr>
          <w:lang w:eastAsia="zh-CN"/>
        </w:rPr>
        <w:t>T</w:t>
      </w:r>
      <w:r w:rsidR="000F0B95" w:rsidRPr="00B3189B">
        <w:rPr>
          <w:lang w:eastAsia="zh-CN"/>
        </w:rPr>
        <w:t> </w:t>
      </w:r>
      <w:r w:rsidRPr="00B3189B">
        <w:rPr>
          <w:lang w:eastAsia="zh-CN"/>
        </w:rPr>
        <w:t>Y.3521]</w:t>
      </w:r>
      <w:r w:rsidR="0012018B" w:rsidRPr="00B3189B">
        <w:rPr>
          <w:lang w:eastAsia="zh-CN"/>
        </w:rPr>
        <w:t>,</w:t>
      </w:r>
      <w:r w:rsidRPr="00B3189B">
        <w:rPr>
          <w:lang w:eastAsia="zh-CN"/>
        </w:rPr>
        <w:t xml:space="preserve"> </w:t>
      </w:r>
      <w:r w:rsidR="000F0B95" w:rsidRPr="00B3189B">
        <w:rPr>
          <w:lang w:eastAsia="zh-CN"/>
        </w:rPr>
        <w:t>has been</w:t>
      </w:r>
      <w:r w:rsidR="00350578" w:rsidRPr="00B3189B">
        <w:rPr>
          <w:lang w:eastAsia="zh-CN"/>
        </w:rPr>
        <w:t xml:space="preserve"> </w:t>
      </w:r>
      <w:r w:rsidRPr="00B3189B">
        <w:rPr>
          <w:lang w:eastAsia="zh-CN"/>
        </w:rPr>
        <w:t xml:space="preserve">defined in [ITU-T M.3371]. </w:t>
      </w:r>
      <w:r w:rsidR="000B2974" w:rsidRPr="00B3189B">
        <w:rPr>
          <w:lang w:eastAsia="zh-CN"/>
        </w:rPr>
        <w:t>R</w:t>
      </w:r>
      <w:r w:rsidRPr="00B3189B">
        <w:rPr>
          <w:lang w:eastAsia="zh-CN"/>
        </w:rPr>
        <w:t xml:space="preserve">esource management in the cloud-aware telecommunication management system, mapped to the resource management layer in the management layering in [ITU-T Y.3521], </w:t>
      </w:r>
      <w:r w:rsidR="000F0B95" w:rsidRPr="00B3189B">
        <w:rPr>
          <w:lang w:eastAsia="zh-CN"/>
        </w:rPr>
        <w:t>is</w:t>
      </w:r>
      <w:r w:rsidRPr="00B3189B">
        <w:rPr>
          <w:lang w:eastAsia="zh-CN"/>
        </w:rPr>
        <w:t xml:space="preserve"> defined in this Recommendation.</w:t>
      </w:r>
    </w:p>
    <w:p w14:paraId="15BFC926" w14:textId="52834367" w:rsidR="002274F9" w:rsidRPr="00B3189B" w:rsidRDefault="002274F9" w:rsidP="002274F9">
      <w:pPr>
        <w:rPr>
          <w:lang w:eastAsia="zh-CN"/>
        </w:rPr>
      </w:pPr>
      <w:r w:rsidRPr="00B3189B">
        <w:rPr>
          <w:rFonts w:eastAsia="MS Mincho"/>
          <w:lang w:eastAsia="zh-CN"/>
        </w:rPr>
        <w:t xml:space="preserve">This Recommendation describes </w:t>
      </w:r>
      <w:r w:rsidR="001F5CC3" w:rsidRPr="00B3189B">
        <w:rPr>
          <w:rFonts w:eastAsia="MS Mincho"/>
          <w:lang w:eastAsia="zh-CN"/>
        </w:rPr>
        <w:t xml:space="preserve">both </w:t>
      </w:r>
      <w:r w:rsidRPr="00B3189B">
        <w:rPr>
          <w:rFonts w:eastAsia="MS Mincho"/>
          <w:lang w:eastAsia="zh-CN"/>
        </w:rPr>
        <w:t xml:space="preserve">the </w:t>
      </w:r>
      <w:r w:rsidRPr="00B3189B">
        <w:rPr>
          <w:lang w:eastAsia="zh-CN"/>
        </w:rPr>
        <w:t>functional framework</w:t>
      </w:r>
      <w:r w:rsidRPr="00B3189B">
        <w:rPr>
          <w:rFonts w:eastAsia="MS Mincho"/>
          <w:lang w:eastAsia="zh-CN"/>
        </w:rPr>
        <w:t xml:space="preserve"> and functional requirements of cloud </w:t>
      </w:r>
      <w:bookmarkStart w:id="42" w:name="OLE_LINK30"/>
      <w:bookmarkStart w:id="43" w:name="OLE_LINK31"/>
      <w:r w:rsidRPr="00B3189B">
        <w:rPr>
          <w:rFonts w:eastAsia="MS Mincho"/>
          <w:lang w:eastAsia="zh-CN"/>
        </w:rPr>
        <w:t>computing</w:t>
      </w:r>
      <w:bookmarkEnd w:id="42"/>
      <w:bookmarkEnd w:id="43"/>
      <w:r w:rsidRPr="00B3189B">
        <w:rPr>
          <w:rFonts w:eastAsia="MS Mincho"/>
          <w:lang w:eastAsia="zh-CN"/>
        </w:rPr>
        <w:t xml:space="preserve"> resource management in </w:t>
      </w:r>
      <w:r w:rsidR="00C67FF9" w:rsidRPr="00B3189B">
        <w:rPr>
          <w:rFonts w:eastAsia="MS Mincho"/>
          <w:lang w:eastAsia="zh-CN"/>
        </w:rPr>
        <w:t xml:space="preserve">a </w:t>
      </w:r>
      <w:r w:rsidRPr="00B3189B">
        <w:rPr>
          <w:rFonts w:eastAsia="MS Mincho"/>
          <w:lang w:eastAsia="zh-CN"/>
        </w:rPr>
        <w:t xml:space="preserve">cloud-aware telecommunication management system to </w:t>
      </w:r>
      <w:r w:rsidR="001F5CC3" w:rsidRPr="00B3189B">
        <w:rPr>
          <w:rFonts w:eastAsia="MS Mincho"/>
          <w:lang w:eastAsia="zh-CN"/>
        </w:rPr>
        <w:t>provide</w:t>
      </w:r>
      <w:r w:rsidRPr="00B3189B">
        <w:rPr>
          <w:lang w:eastAsia="zh-CN"/>
        </w:rPr>
        <w:t xml:space="preserve"> assurance and support to the cloud services. </w:t>
      </w:r>
    </w:p>
    <w:p w14:paraId="79947298" w14:textId="77777777" w:rsidR="002274F9" w:rsidRPr="00B3189B" w:rsidRDefault="002274F9" w:rsidP="002274F9">
      <w:pPr>
        <w:pStyle w:val="Heading1"/>
      </w:pPr>
      <w:bookmarkStart w:id="44" w:name="_Toc526256074"/>
      <w:bookmarkStart w:id="45" w:name="_Toc526495782"/>
      <w:bookmarkStart w:id="46" w:name="_Toc531175278"/>
      <w:r w:rsidRPr="00B3189B">
        <w:rPr>
          <w:sz w:val="21"/>
          <w:szCs w:val="22"/>
        </w:rPr>
        <w:t>7</w:t>
      </w:r>
      <w:r w:rsidRPr="00B3189B">
        <w:rPr>
          <w:sz w:val="21"/>
          <w:szCs w:val="22"/>
        </w:rPr>
        <w:tab/>
      </w:r>
      <w:r w:rsidRPr="00B3189B">
        <w:t xml:space="preserve">General requirements for resource management in </w:t>
      </w:r>
      <w:r w:rsidRPr="00B3189B">
        <w:rPr>
          <w:sz w:val="23"/>
          <w:szCs w:val="23"/>
        </w:rPr>
        <w:t>cloud-aware telecommunication management system</w:t>
      </w:r>
      <w:bookmarkEnd w:id="44"/>
      <w:bookmarkEnd w:id="45"/>
      <w:bookmarkEnd w:id="46"/>
    </w:p>
    <w:p w14:paraId="4EFD2F79" w14:textId="43F42B51" w:rsidR="002274F9" w:rsidRPr="00B3189B" w:rsidRDefault="002274F9" w:rsidP="00D26803">
      <w:pPr>
        <w:rPr>
          <w:lang w:eastAsia="zh-CN"/>
        </w:rPr>
      </w:pPr>
      <w:r w:rsidRPr="00B3189B">
        <w:rPr>
          <w:lang w:eastAsia="zh-CN"/>
        </w:rPr>
        <w:t>With the development of cloud computing technology, effective management of cloud computing is becoming</w:t>
      </w:r>
      <w:r w:rsidR="00D76740" w:rsidRPr="00B3189B">
        <w:rPr>
          <w:lang w:eastAsia="zh-CN"/>
        </w:rPr>
        <w:t xml:space="preserve"> increasingly</w:t>
      </w:r>
      <w:r w:rsidRPr="00B3189B">
        <w:rPr>
          <w:lang w:eastAsia="zh-CN"/>
        </w:rPr>
        <w:t xml:space="preserve"> important. From </w:t>
      </w:r>
      <w:r w:rsidR="0012018B" w:rsidRPr="00B3189B">
        <w:rPr>
          <w:lang w:eastAsia="zh-CN"/>
        </w:rPr>
        <w:t>a</w:t>
      </w:r>
      <w:r w:rsidRPr="00B3189B">
        <w:rPr>
          <w:lang w:eastAsia="zh-CN"/>
        </w:rPr>
        <w:t xml:space="preserve"> resource management</w:t>
      </w:r>
      <w:r w:rsidR="0012018B" w:rsidRPr="00B3189B">
        <w:rPr>
          <w:lang w:eastAsia="zh-CN"/>
        </w:rPr>
        <w:t xml:space="preserve"> perspective</w:t>
      </w:r>
      <w:r w:rsidRPr="00B3189B">
        <w:rPr>
          <w:lang w:eastAsia="zh-CN"/>
        </w:rPr>
        <w:t xml:space="preserve">, </w:t>
      </w:r>
      <w:r w:rsidR="00EA7D27" w:rsidRPr="00B3189B">
        <w:rPr>
          <w:lang w:eastAsia="zh-CN"/>
        </w:rPr>
        <w:t xml:space="preserve">a </w:t>
      </w:r>
      <w:r w:rsidRPr="00B3189B">
        <w:rPr>
          <w:lang w:eastAsia="zh-CN"/>
        </w:rPr>
        <w:t>telecommunication management system should not only provide management to traditional telecommunication resources, but also to cloud computing resources.</w:t>
      </w:r>
    </w:p>
    <w:p w14:paraId="62131158" w14:textId="7733EEC7" w:rsidR="002274F9" w:rsidRPr="00B3189B" w:rsidRDefault="00EA7D27" w:rsidP="006B5535">
      <w:r w:rsidRPr="00B3189B">
        <w:t xml:space="preserve">The general requirements of </w:t>
      </w:r>
      <w:r w:rsidR="002274F9" w:rsidRPr="00B3189B">
        <w:t xml:space="preserve">a cloud-aware telecommunication management </w:t>
      </w:r>
      <w:r w:rsidRPr="00B3189B">
        <w:t xml:space="preserve">system </w:t>
      </w:r>
      <w:r w:rsidR="002274F9" w:rsidRPr="00B3189B">
        <w:t>include:</w:t>
      </w:r>
    </w:p>
    <w:p w14:paraId="108D3563" w14:textId="3523F7A6" w:rsidR="002274F9" w:rsidRPr="00B3189B" w:rsidRDefault="006B5535" w:rsidP="00680D58">
      <w:pPr>
        <w:pStyle w:val="enumlev1"/>
      </w:pPr>
      <w:r w:rsidRPr="00B3189B">
        <w:t>–</w:t>
      </w:r>
      <w:r w:rsidRPr="00B3189B">
        <w:tab/>
      </w:r>
      <w:r w:rsidR="00F354F0" w:rsidRPr="00B3189B">
        <w:t xml:space="preserve">It is required that </w:t>
      </w:r>
      <w:r w:rsidR="002274F9" w:rsidRPr="00B3189B">
        <w:t>resource management</w:t>
      </w:r>
      <w:r w:rsidR="00AD1F19" w:rsidRPr="00B3189B">
        <w:t xml:space="preserve"> </w:t>
      </w:r>
      <w:r w:rsidR="002274F9" w:rsidRPr="00B3189B">
        <w:t xml:space="preserve">support the </w:t>
      </w:r>
      <w:r w:rsidR="00F354F0" w:rsidRPr="00B3189B">
        <w:t xml:space="preserve">fulfilment of </w:t>
      </w:r>
      <w:r w:rsidR="002274F9" w:rsidRPr="00B3189B">
        <w:t>management of resources in support of cloud services, including the management of E2E lifecycle of a resource order request;</w:t>
      </w:r>
    </w:p>
    <w:p w14:paraId="1445D755" w14:textId="3F2B674C" w:rsidR="002274F9" w:rsidRPr="00B3189B" w:rsidRDefault="006B5535" w:rsidP="00680D58">
      <w:pPr>
        <w:pStyle w:val="enumlev1"/>
      </w:pPr>
      <w:r w:rsidRPr="00B3189B">
        <w:t>–</w:t>
      </w:r>
      <w:r w:rsidRPr="00B3189B">
        <w:tab/>
      </w:r>
      <w:r w:rsidR="00F354F0" w:rsidRPr="00B3189B">
        <w:t xml:space="preserve">It is required that </w:t>
      </w:r>
      <w:r w:rsidR="002274F9" w:rsidRPr="00B3189B">
        <w:t>management</w:t>
      </w:r>
      <w:r w:rsidR="001F5CC3" w:rsidRPr="00B3189B">
        <w:t xml:space="preserve"> </w:t>
      </w:r>
      <w:r w:rsidR="00265261" w:rsidRPr="00B3189B">
        <w:t xml:space="preserve">support </w:t>
      </w:r>
      <w:r w:rsidR="002274F9" w:rsidRPr="00B3189B">
        <w:t>assurance management of resources in</w:t>
      </w:r>
      <w:r w:rsidR="007A0896" w:rsidRPr="00B3189B">
        <w:t xml:space="preserve"> </w:t>
      </w:r>
      <w:r w:rsidR="002274F9" w:rsidRPr="00B3189B">
        <w:t xml:space="preserve">support of cloud services, </w:t>
      </w:r>
      <w:r w:rsidR="002274F9" w:rsidRPr="00B3189B">
        <w:rPr>
          <w:lang w:eastAsia="zh-CN"/>
        </w:rPr>
        <w:t>including</w:t>
      </w:r>
      <w:r w:rsidR="002274F9" w:rsidRPr="00B3189B">
        <w:t xml:space="preserve"> monitor</w:t>
      </w:r>
      <w:r w:rsidR="002274F9" w:rsidRPr="00B3189B">
        <w:rPr>
          <w:lang w:eastAsia="zh-CN"/>
        </w:rPr>
        <w:t>ing</w:t>
      </w:r>
      <w:r w:rsidR="002274F9" w:rsidRPr="00B3189B">
        <w:t xml:space="preserve">, </w:t>
      </w:r>
      <w:r w:rsidR="00772932" w:rsidRPr="00B3189B">
        <w:t>analysing</w:t>
      </w:r>
      <w:r w:rsidR="002274F9" w:rsidRPr="00B3189B">
        <w:t>, report</w:t>
      </w:r>
      <w:r w:rsidR="002274F9" w:rsidRPr="00B3189B">
        <w:rPr>
          <w:lang w:eastAsia="zh-CN"/>
        </w:rPr>
        <w:t>ing</w:t>
      </w:r>
      <w:r w:rsidR="00AD1F19" w:rsidRPr="00B3189B">
        <w:t>,</w:t>
      </w:r>
      <w:r w:rsidR="0077554A" w:rsidRPr="00B3189B">
        <w:t xml:space="preserve"> </w:t>
      </w:r>
      <w:r w:rsidR="002274F9" w:rsidRPr="00B3189B">
        <w:t>test</w:t>
      </w:r>
      <w:r w:rsidR="002274F9" w:rsidRPr="00B3189B">
        <w:rPr>
          <w:lang w:eastAsia="zh-CN"/>
        </w:rPr>
        <w:t>ing</w:t>
      </w:r>
      <w:r w:rsidR="002274F9" w:rsidRPr="00B3189B">
        <w:t xml:space="preserve"> functionalitie</w:t>
      </w:r>
      <w:r w:rsidR="005853A2" w:rsidRPr="00B3189B">
        <w:t>s</w:t>
      </w:r>
      <w:r w:rsidR="000F0B95" w:rsidRPr="00B3189B">
        <w:t>, etc.</w:t>
      </w:r>
      <w:r w:rsidR="002274F9" w:rsidRPr="00B3189B">
        <w:t>;</w:t>
      </w:r>
    </w:p>
    <w:p w14:paraId="459922B8" w14:textId="0987D046" w:rsidR="00EA7D27" w:rsidRPr="00B3189B" w:rsidRDefault="006B5535" w:rsidP="00680D58">
      <w:pPr>
        <w:pStyle w:val="enumlev1"/>
      </w:pPr>
      <w:r w:rsidRPr="00B3189B">
        <w:t>–</w:t>
      </w:r>
      <w:r w:rsidRPr="00B3189B">
        <w:tab/>
      </w:r>
      <w:r w:rsidR="002274F9" w:rsidRPr="00B3189B">
        <w:t>It is required that resource management provide resource catalogue and resource inventory management functionalities for cloud resources;</w:t>
      </w:r>
      <w:r w:rsidR="00EA7D27" w:rsidRPr="00B3189B">
        <w:t xml:space="preserve"> and</w:t>
      </w:r>
    </w:p>
    <w:p w14:paraId="1DB411CB" w14:textId="5BA964C5" w:rsidR="002274F9" w:rsidRPr="00B3189B" w:rsidRDefault="006B5535" w:rsidP="00680D58">
      <w:pPr>
        <w:pStyle w:val="enumlev1"/>
      </w:pPr>
      <w:r w:rsidRPr="00B3189B">
        <w:t>–</w:t>
      </w:r>
      <w:r w:rsidRPr="00B3189B">
        <w:tab/>
      </w:r>
      <w:r w:rsidR="002274F9" w:rsidRPr="00B3189B">
        <w:t>It is recommended that resource management support resource usage management of services.</w:t>
      </w:r>
    </w:p>
    <w:p w14:paraId="201B5AAF" w14:textId="19DEA22B" w:rsidR="002274F9" w:rsidRPr="00B3189B" w:rsidRDefault="002274F9" w:rsidP="002274F9">
      <w:pPr>
        <w:tabs>
          <w:tab w:val="left" w:pos="4820"/>
        </w:tabs>
        <w:rPr>
          <w:lang w:eastAsia="zh-CN"/>
        </w:rPr>
      </w:pPr>
      <w:r w:rsidRPr="00B3189B">
        <w:rPr>
          <w:lang w:eastAsia="zh-CN"/>
        </w:rPr>
        <w:t xml:space="preserve">This Recommendation focuses on computing and storage resources in </w:t>
      </w:r>
      <w:r w:rsidR="00AD1F19" w:rsidRPr="00B3189B">
        <w:rPr>
          <w:lang w:eastAsia="zh-CN"/>
        </w:rPr>
        <w:t xml:space="preserve">the </w:t>
      </w:r>
      <w:r w:rsidR="00670B52" w:rsidRPr="00B3189B">
        <w:rPr>
          <w:lang w:eastAsia="zh-CN"/>
        </w:rPr>
        <w:t xml:space="preserve">cloud </w:t>
      </w:r>
      <w:r w:rsidRPr="00B3189B">
        <w:rPr>
          <w:lang w:eastAsia="zh-CN"/>
        </w:rPr>
        <w:t>computing environment</w:t>
      </w:r>
      <w:r w:rsidR="00AD1F19" w:rsidRPr="00B3189B">
        <w:rPr>
          <w:lang w:eastAsia="zh-CN"/>
        </w:rPr>
        <w:t>.</w:t>
      </w:r>
      <w:r w:rsidRPr="00B3189B">
        <w:rPr>
          <w:lang w:eastAsia="zh-CN"/>
        </w:rPr>
        <w:t xml:space="preserve"> </w:t>
      </w:r>
      <w:r w:rsidR="00AD1F19" w:rsidRPr="00B3189B">
        <w:rPr>
          <w:lang w:eastAsia="zh-CN"/>
        </w:rPr>
        <w:t>This focus</w:t>
      </w:r>
      <w:r w:rsidRPr="00B3189B">
        <w:rPr>
          <w:lang w:eastAsia="zh-CN"/>
        </w:rPr>
        <w:t xml:space="preserve"> </w:t>
      </w:r>
      <w:r w:rsidRPr="00B3189B">
        <w:t xml:space="preserve">covers both virtualized and physical infrastructures for the support of cloud services, </w:t>
      </w:r>
      <w:r w:rsidRPr="00B3189B">
        <w:rPr>
          <w:lang w:eastAsia="zh-CN"/>
        </w:rPr>
        <w:t xml:space="preserve">such as physical machine, virtual machine (VM), resource pool, template, VM image, physical </w:t>
      </w:r>
      <w:r w:rsidRPr="00B3189B">
        <w:t>storage</w:t>
      </w:r>
      <w:r w:rsidRPr="00B3189B">
        <w:rPr>
          <w:lang w:eastAsia="zh-CN"/>
        </w:rPr>
        <w:t xml:space="preserve">, virtual </w:t>
      </w:r>
      <w:r w:rsidRPr="00B3189B">
        <w:t xml:space="preserve">storage </w:t>
      </w:r>
      <w:r w:rsidRPr="00B3189B">
        <w:rPr>
          <w:lang w:eastAsia="zh-CN"/>
        </w:rPr>
        <w:t>(volume), network interface</w:t>
      </w:r>
      <w:r w:rsidR="001F5CC3" w:rsidRPr="00B3189B">
        <w:rPr>
          <w:lang w:eastAsia="zh-CN"/>
        </w:rPr>
        <w:t xml:space="preserve"> </w:t>
      </w:r>
      <w:r w:rsidR="00DF551A" w:rsidRPr="00B3189B">
        <w:rPr>
          <w:lang w:eastAsia="zh-CN"/>
        </w:rPr>
        <w:t xml:space="preserve">and </w:t>
      </w:r>
      <w:r w:rsidRPr="00B3189B">
        <w:rPr>
          <w:bCs/>
        </w:rPr>
        <w:t>software resources</w:t>
      </w:r>
      <w:r w:rsidRPr="00B3189B">
        <w:rPr>
          <w:lang w:eastAsia="zh-CN"/>
        </w:rPr>
        <w:t xml:space="preserve">. </w:t>
      </w:r>
      <w:r w:rsidRPr="00B3189B">
        <w:rPr>
          <w:lang w:eastAsia="zh-CN"/>
        </w:rPr>
        <w:lastRenderedPageBreak/>
        <w:t xml:space="preserve">Networking related physical/virtualized resources such as network, link, network node, port and </w:t>
      </w:r>
      <w:r w:rsidRPr="00B3189B">
        <w:t xml:space="preserve">network addresses </w:t>
      </w:r>
      <w:r w:rsidRPr="00B3189B">
        <w:rPr>
          <w:lang w:eastAsia="zh-CN"/>
        </w:rPr>
        <w:t>are out</w:t>
      </w:r>
      <w:r w:rsidR="00AD1F19" w:rsidRPr="00B3189B">
        <w:rPr>
          <w:lang w:eastAsia="zh-CN"/>
        </w:rPr>
        <w:t>side</w:t>
      </w:r>
      <w:r w:rsidRPr="00B3189B">
        <w:rPr>
          <w:lang w:eastAsia="zh-CN"/>
        </w:rPr>
        <w:t xml:space="preserve"> the scope of this Recommendation.</w:t>
      </w:r>
    </w:p>
    <w:p w14:paraId="5472BF6B" w14:textId="77777777" w:rsidR="002274F9" w:rsidRPr="00B3189B" w:rsidRDefault="002274F9" w:rsidP="002274F9">
      <w:pPr>
        <w:pStyle w:val="Heading1"/>
      </w:pPr>
      <w:bookmarkStart w:id="47" w:name="_Toc526256075"/>
      <w:bookmarkStart w:id="48" w:name="_Toc526495783"/>
      <w:bookmarkStart w:id="49" w:name="_Toc531175279"/>
      <w:r w:rsidRPr="00B3189B">
        <w:t>8</w:t>
      </w:r>
      <w:r w:rsidRPr="00B3189B">
        <w:tab/>
        <w:t>Functional framework for resource management in cloud-aware telecommunication management system</w:t>
      </w:r>
      <w:bookmarkEnd w:id="47"/>
      <w:bookmarkEnd w:id="48"/>
      <w:bookmarkEnd w:id="49"/>
    </w:p>
    <w:p w14:paraId="51264F86" w14:textId="2A2BCA03" w:rsidR="002274F9" w:rsidRPr="00B3189B" w:rsidRDefault="002274F9" w:rsidP="002274F9">
      <w:r w:rsidRPr="00B3189B">
        <w:t xml:space="preserve">The high-level organization of </w:t>
      </w:r>
      <w:r w:rsidR="000B2974" w:rsidRPr="00B3189B">
        <w:t xml:space="preserve">a </w:t>
      </w:r>
      <w:r w:rsidRPr="00B3189B">
        <w:t>resource management functional framework in a cloud-aware telecommunication management system i</w:t>
      </w:r>
      <w:r w:rsidR="0032661D" w:rsidRPr="00B3189B">
        <w:t>ncludes</w:t>
      </w:r>
      <w:r w:rsidRPr="00B3189B">
        <w:t>:</w:t>
      </w:r>
    </w:p>
    <w:p w14:paraId="45C5B7D9" w14:textId="79E9F7CD" w:rsidR="002274F9" w:rsidRPr="00B3189B" w:rsidRDefault="006B5535" w:rsidP="00680D58">
      <w:pPr>
        <w:pStyle w:val="enumlev1"/>
      </w:pPr>
      <w:r w:rsidRPr="00B3189B">
        <w:t>–</w:t>
      </w:r>
      <w:r w:rsidRPr="00B3189B">
        <w:tab/>
      </w:r>
      <w:r w:rsidR="002274F9" w:rsidRPr="00B3189B">
        <w:t>Resource order management</w:t>
      </w:r>
    </w:p>
    <w:p w14:paraId="4D2AD673" w14:textId="2874BCDC" w:rsidR="002274F9" w:rsidRPr="00B3189B" w:rsidRDefault="006B5535" w:rsidP="00680D58">
      <w:pPr>
        <w:pStyle w:val="enumlev1"/>
      </w:pPr>
      <w:r w:rsidRPr="00B3189B">
        <w:t>–</w:t>
      </w:r>
      <w:r w:rsidRPr="00B3189B">
        <w:tab/>
      </w:r>
      <w:r w:rsidR="002274F9" w:rsidRPr="00B3189B">
        <w:t>Resource performance management</w:t>
      </w:r>
    </w:p>
    <w:p w14:paraId="7F71D2B7" w14:textId="3B9FD1D4" w:rsidR="002274F9" w:rsidRPr="00B3189B" w:rsidRDefault="006B5535" w:rsidP="00680D58">
      <w:pPr>
        <w:pStyle w:val="enumlev1"/>
      </w:pPr>
      <w:r w:rsidRPr="00B3189B">
        <w:t>–</w:t>
      </w:r>
      <w:r w:rsidRPr="00B3189B">
        <w:tab/>
      </w:r>
      <w:r w:rsidR="002274F9" w:rsidRPr="00B3189B">
        <w:t>Resource fault management</w:t>
      </w:r>
    </w:p>
    <w:p w14:paraId="4CADA79F" w14:textId="3E3C273D" w:rsidR="002274F9" w:rsidRPr="00B3189B" w:rsidRDefault="006B5535" w:rsidP="00680D58">
      <w:pPr>
        <w:pStyle w:val="enumlev1"/>
      </w:pPr>
      <w:r w:rsidRPr="00B3189B">
        <w:t>–</w:t>
      </w:r>
      <w:r w:rsidRPr="00B3189B">
        <w:tab/>
      </w:r>
      <w:r w:rsidR="002274F9" w:rsidRPr="00B3189B">
        <w:t>Resource test management</w:t>
      </w:r>
    </w:p>
    <w:p w14:paraId="3D046364" w14:textId="776CFFEE" w:rsidR="002274F9" w:rsidRPr="00B3189B" w:rsidRDefault="006B5535" w:rsidP="00680D58">
      <w:pPr>
        <w:pStyle w:val="enumlev1"/>
      </w:pPr>
      <w:r w:rsidRPr="00B3189B">
        <w:t>–</w:t>
      </w:r>
      <w:r w:rsidRPr="00B3189B">
        <w:tab/>
      </w:r>
      <w:r w:rsidR="002274F9" w:rsidRPr="00B3189B">
        <w:t xml:space="preserve">Resource catalogue management </w:t>
      </w:r>
    </w:p>
    <w:p w14:paraId="6C65CAFE" w14:textId="4F3E33EE" w:rsidR="002274F9" w:rsidRPr="00B3189B" w:rsidRDefault="006B5535" w:rsidP="00680D58">
      <w:pPr>
        <w:pStyle w:val="enumlev1"/>
      </w:pPr>
      <w:r w:rsidRPr="00B3189B">
        <w:t>–</w:t>
      </w:r>
      <w:r w:rsidRPr="00B3189B">
        <w:tab/>
      </w:r>
      <w:r w:rsidR="002274F9" w:rsidRPr="00B3189B">
        <w:t>Resource inventory management</w:t>
      </w:r>
    </w:p>
    <w:p w14:paraId="1829600C" w14:textId="70B05F07" w:rsidR="002274F9" w:rsidRPr="00B3189B" w:rsidRDefault="006B5535" w:rsidP="00680D58">
      <w:pPr>
        <w:pStyle w:val="enumlev1"/>
      </w:pPr>
      <w:r w:rsidRPr="00B3189B">
        <w:t>–</w:t>
      </w:r>
      <w:r w:rsidRPr="00B3189B">
        <w:tab/>
      </w:r>
      <w:r w:rsidR="002274F9" w:rsidRPr="00B3189B">
        <w:t>Resource usage collection</w:t>
      </w:r>
      <w:r w:rsidR="002274F9" w:rsidRPr="00B3189B">
        <w:rPr>
          <w:lang w:eastAsia="zh-CN"/>
        </w:rPr>
        <w:t xml:space="preserve"> and distribution</w:t>
      </w:r>
    </w:p>
    <w:p w14:paraId="065663E3" w14:textId="6F054967" w:rsidR="002274F9" w:rsidRPr="00B3189B" w:rsidRDefault="0032661D" w:rsidP="006B5535">
      <w:pPr>
        <w:rPr>
          <w:lang w:eastAsia="zh-CN"/>
        </w:rPr>
      </w:pPr>
      <w:r w:rsidRPr="00B3189B">
        <w:rPr>
          <w:rStyle w:val="shorttext"/>
        </w:rPr>
        <w:t>D</w:t>
      </w:r>
      <w:r w:rsidR="002274F9" w:rsidRPr="00B3189B">
        <w:rPr>
          <w:rStyle w:val="shorttext"/>
        </w:rPr>
        <w:t>escriptions</w:t>
      </w:r>
      <w:r w:rsidR="002274F9" w:rsidRPr="00B3189B">
        <w:rPr>
          <w:lang w:eastAsia="zh-CN"/>
        </w:rPr>
        <w:t xml:space="preserve"> </w:t>
      </w:r>
      <w:r w:rsidR="0059330D" w:rsidRPr="00B3189B">
        <w:rPr>
          <w:lang w:eastAsia="zh-CN"/>
        </w:rPr>
        <w:t xml:space="preserve">of </w:t>
      </w:r>
      <w:r w:rsidR="002274F9" w:rsidRPr="00B3189B">
        <w:rPr>
          <w:lang w:eastAsia="zh-CN"/>
        </w:rPr>
        <w:t xml:space="preserve">resource management </w:t>
      </w:r>
      <w:r w:rsidR="001F5CC3" w:rsidRPr="00B3189B">
        <w:rPr>
          <w:lang w:eastAsia="zh-CN"/>
        </w:rPr>
        <w:t xml:space="preserve">functions </w:t>
      </w:r>
      <w:r w:rsidR="002274F9" w:rsidRPr="00B3189B">
        <w:rPr>
          <w:lang w:eastAsia="zh-CN"/>
        </w:rPr>
        <w:t xml:space="preserve">in </w:t>
      </w:r>
      <w:r w:rsidR="00670B52" w:rsidRPr="00B3189B">
        <w:rPr>
          <w:lang w:eastAsia="zh-CN"/>
        </w:rPr>
        <w:t xml:space="preserve">a </w:t>
      </w:r>
      <w:r w:rsidR="002274F9" w:rsidRPr="00B3189B">
        <w:rPr>
          <w:lang w:eastAsia="zh-CN"/>
        </w:rPr>
        <w:t>cloud-aware telecommunication management system are as follows:</w:t>
      </w:r>
    </w:p>
    <w:p w14:paraId="3B429F6E" w14:textId="40A043BD" w:rsidR="002274F9" w:rsidRPr="00B3189B" w:rsidRDefault="006B5535" w:rsidP="00680D58">
      <w:pPr>
        <w:pStyle w:val="enumlev1"/>
      </w:pPr>
      <w:r w:rsidRPr="00B3189B">
        <w:t>–</w:t>
      </w:r>
      <w:r w:rsidRPr="00B3189B">
        <w:tab/>
      </w:r>
      <w:r w:rsidR="002274F9" w:rsidRPr="00B3189B">
        <w:t xml:space="preserve">Resource order management: </w:t>
      </w:r>
      <w:r w:rsidR="002274F9" w:rsidRPr="00B3189B">
        <w:rPr>
          <w:lang w:eastAsia="zh-CN"/>
        </w:rPr>
        <w:t>provides the</w:t>
      </w:r>
      <w:r w:rsidR="002274F9" w:rsidRPr="00B3189B">
        <w:t xml:space="preserve"> functions to manage the E2E lifecycle of a resource order request. This includes validating </w:t>
      </w:r>
      <w:r w:rsidR="002274F9" w:rsidRPr="00B3189B">
        <w:rPr>
          <w:lang w:eastAsia="zh-CN"/>
        </w:rPr>
        <w:t xml:space="preserve">the </w:t>
      </w:r>
      <w:r w:rsidR="002274F9" w:rsidRPr="00B3189B">
        <w:t>resource availability as well as the resource order request.</w:t>
      </w:r>
    </w:p>
    <w:p w14:paraId="05EB1FFF" w14:textId="233251F8" w:rsidR="002274F9" w:rsidRPr="00B3189B" w:rsidRDefault="006B5535" w:rsidP="00680D58">
      <w:pPr>
        <w:pStyle w:val="enumlev1"/>
      </w:pPr>
      <w:r w:rsidRPr="00B3189B">
        <w:t>–</w:t>
      </w:r>
      <w:r w:rsidRPr="00B3189B">
        <w:tab/>
      </w:r>
      <w:r w:rsidR="002274F9" w:rsidRPr="00B3189B">
        <w:t>Resource performance management</w:t>
      </w:r>
      <w:r w:rsidR="002274F9" w:rsidRPr="00B3189B">
        <w:rPr>
          <w:lang w:eastAsia="zh-CN"/>
        </w:rPr>
        <w:t xml:space="preserve">: provides the </w:t>
      </w:r>
      <w:r w:rsidR="002274F9" w:rsidRPr="00B3189B">
        <w:rPr>
          <w:bCs/>
          <w:lang w:eastAsia="ko-KR"/>
        </w:rPr>
        <w:t>functions to</w:t>
      </w:r>
      <w:r w:rsidR="002274F9" w:rsidRPr="00B3189B">
        <w:rPr>
          <w:bCs/>
          <w:lang w:eastAsia="zh-CN"/>
        </w:rPr>
        <w:t xml:space="preserve"> monitor, </w:t>
      </w:r>
      <w:r w:rsidR="00772932" w:rsidRPr="00B3189B">
        <w:rPr>
          <w:bCs/>
          <w:lang w:eastAsia="zh-CN"/>
        </w:rPr>
        <w:t>analyse</w:t>
      </w:r>
      <w:r w:rsidR="002274F9" w:rsidRPr="00B3189B">
        <w:rPr>
          <w:bCs/>
          <w:lang w:eastAsia="zh-CN"/>
        </w:rPr>
        <w:t xml:space="preserve">, and report on the performance of the resources, as well as the </w:t>
      </w:r>
      <w:r w:rsidR="002274F9" w:rsidRPr="00B3189B">
        <w:rPr>
          <w:lang w:eastAsia="zh-CN"/>
        </w:rPr>
        <w:t>performance measurements management and performance threshold management</w:t>
      </w:r>
      <w:r w:rsidR="002274F9" w:rsidRPr="00B3189B">
        <w:rPr>
          <w:bCs/>
          <w:lang w:eastAsia="zh-CN"/>
        </w:rPr>
        <w:t>.</w:t>
      </w:r>
    </w:p>
    <w:p w14:paraId="283735BB" w14:textId="3144E374" w:rsidR="002274F9" w:rsidRPr="00B3189B" w:rsidRDefault="006B5535" w:rsidP="00680D58">
      <w:pPr>
        <w:pStyle w:val="enumlev1"/>
      </w:pPr>
      <w:r w:rsidRPr="00B3189B">
        <w:t>–</w:t>
      </w:r>
      <w:r w:rsidRPr="00B3189B">
        <w:tab/>
      </w:r>
      <w:r w:rsidR="002274F9" w:rsidRPr="00B3189B">
        <w:t>Resource fault management</w:t>
      </w:r>
      <w:r w:rsidR="002274F9" w:rsidRPr="00B3189B">
        <w:rPr>
          <w:lang w:eastAsia="zh-CN"/>
        </w:rPr>
        <w:t xml:space="preserve">: provides the </w:t>
      </w:r>
      <w:r w:rsidR="002274F9" w:rsidRPr="00B3189B">
        <w:rPr>
          <w:bCs/>
          <w:lang w:eastAsia="ko-KR"/>
        </w:rPr>
        <w:t>functions to</w:t>
      </w:r>
      <w:r w:rsidR="002274F9" w:rsidRPr="00B3189B">
        <w:rPr>
          <w:lang w:eastAsia="zh-CN"/>
        </w:rPr>
        <w:t xml:space="preserve"> manage the faults associated with the resources of a </w:t>
      </w:r>
      <w:r w:rsidR="005853A2" w:rsidRPr="00B3189B">
        <w:rPr>
          <w:lang w:eastAsia="zh-CN"/>
        </w:rPr>
        <w:t>cloud service p</w:t>
      </w:r>
      <w:r w:rsidR="00BC2A98" w:rsidRPr="00B3189B">
        <w:rPr>
          <w:lang w:eastAsia="zh-CN"/>
        </w:rPr>
        <w:t>rovider (</w:t>
      </w:r>
      <w:r w:rsidR="002274F9" w:rsidRPr="00B3189B">
        <w:rPr>
          <w:lang w:eastAsia="zh-CN"/>
        </w:rPr>
        <w:t>CSP</w:t>
      </w:r>
      <w:r w:rsidR="00BC2A98" w:rsidRPr="00B3189B">
        <w:rPr>
          <w:lang w:eastAsia="zh-CN"/>
        </w:rPr>
        <w:t>)</w:t>
      </w:r>
      <w:r w:rsidR="002274F9" w:rsidRPr="00B3189B">
        <w:rPr>
          <w:lang w:eastAsia="zh-CN"/>
        </w:rPr>
        <w:t xml:space="preserve">, </w:t>
      </w:r>
      <w:r w:rsidR="001F5CC3" w:rsidRPr="00B3189B">
        <w:rPr>
          <w:lang w:eastAsia="zh-CN"/>
        </w:rPr>
        <w:t>to include</w:t>
      </w:r>
      <w:r w:rsidR="002274F9" w:rsidRPr="00B3189B">
        <w:rPr>
          <w:lang w:eastAsia="zh-CN"/>
        </w:rPr>
        <w:t xml:space="preserve"> </w:t>
      </w:r>
      <w:r w:rsidR="002274F9" w:rsidRPr="00B3189B">
        <w:t>fault monitoring, alarm collecting, alarm storage and retrieval,</w:t>
      </w:r>
      <w:r w:rsidR="002274F9" w:rsidRPr="00B3189B">
        <w:rPr>
          <w:lang w:eastAsia="zh-CN"/>
        </w:rPr>
        <w:t xml:space="preserve"> alarm statistics,</w:t>
      </w:r>
      <w:r w:rsidRPr="00B3189B">
        <w:t xml:space="preserve"> fault analysis, </w:t>
      </w:r>
      <w:r w:rsidR="002274F9" w:rsidRPr="00B3189B">
        <w:t>fault correction and restoration</w:t>
      </w:r>
      <w:r w:rsidR="002274F9" w:rsidRPr="00B3189B">
        <w:rPr>
          <w:lang w:eastAsia="zh-CN"/>
        </w:rPr>
        <w:t xml:space="preserve"> and </w:t>
      </w:r>
      <w:r w:rsidR="002274F9" w:rsidRPr="00B3189B">
        <w:t>fault reporting</w:t>
      </w:r>
      <w:r w:rsidR="002274F9" w:rsidRPr="00B3189B">
        <w:rPr>
          <w:lang w:eastAsia="zh-CN"/>
        </w:rPr>
        <w:t>.</w:t>
      </w:r>
    </w:p>
    <w:p w14:paraId="62AE20DD" w14:textId="7314B595" w:rsidR="0032661D" w:rsidRPr="00B3189B" w:rsidRDefault="006B5535" w:rsidP="00680D58">
      <w:pPr>
        <w:pStyle w:val="enumlev1"/>
      </w:pPr>
      <w:r w:rsidRPr="00B3189B">
        <w:t>–</w:t>
      </w:r>
      <w:r w:rsidRPr="00B3189B">
        <w:tab/>
      </w:r>
      <w:r w:rsidR="002274F9" w:rsidRPr="00B3189B">
        <w:rPr>
          <w:lang w:eastAsia="zh-CN"/>
        </w:rPr>
        <w:t xml:space="preserve">Resource test management: provides the functions to ensure that resources are working properly, such as resource </w:t>
      </w:r>
      <w:r w:rsidR="002274F9" w:rsidRPr="00B3189B">
        <w:t>test strategy and policy management, resource test lifecycle management, resource test command and control, resource test services and so on.</w:t>
      </w:r>
    </w:p>
    <w:p w14:paraId="68B9F311" w14:textId="64DCF48A" w:rsidR="002274F9" w:rsidRPr="00B3189B" w:rsidRDefault="0032661D" w:rsidP="00680D58">
      <w:pPr>
        <w:pStyle w:val="enumlev1"/>
      </w:pPr>
      <w:r w:rsidRPr="00B3189B">
        <w:t>–</w:t>
      </w:r>
      <w:r w:rsidRPr="00B3189B">
        <w:tab/>
      </w:r>
      <w:r w:rsidR="002274F9" w:rsidRPr="00B3189B">
        <w:t>Resource catalogue management</w:t>
      </w:r>
      <w:r w:rsidR="002274F9" w:rsidRPr="00B3189B">
        <w:rPr>
          <w:lang w:eastAsia="zh-CN"/>
        </w:rPr>
        <w:t>:</w:t>
      </w:r>
      <w:r w:rsidR="002274F9" w:rsidRPr="00B3189B">
        <w:t xml:space="preserve"> </w:t>
      </w:r>
      <w:r w:rsidR="002274F9" w:rsidRPr="00B3189B">
        <w:rPr>
          <w:lang w:eastAsia="zh-CN"/>
        </w:rPr>
        <w:t xml:space="preserve">provides </w:t>
      </w:r>
      <w:bookmarkStart w:id="50" w:name="OLE_LINK5"/>
      <w:bookmarkStart w:id="51" w:name="OLE_LINK6"/>
      <w:r w:rsidR="002274F9" w:rsidRPr="00B3189B">
        <w:rPr>
          <w:lang w:eastAsia="zh-CN"/>
        </w:rPr>
        <w:t>the functions</w:t>
      </w:r>
      <w:bookmarkEnd w:id="50"/>
      <w:bookmarkEnd w:id="51"/>
      <w:r w:rsidR="002274F9" w:rsidRPr="00B3189B">
        <w:rPr>
          <w:lang w:eastAsia="zh-CN"/>
        </w:rPr>
        <w:t xml:space="preserve"> to manage the resource list within a</w:t>
      </w:r>
      <w:r w:rsidR="00BC2A98" w:rsidRPr="00B3189B">
        <w:rPr>
          <w:lang w:eastAsia="zh-CN"/>
        </w:rPr>
        <w:t xml:space="preserve"> </w:t>
      </w:r>
      <w:r w:rsidR="002274F9" w:rsidRPr="00B3189B">
        <w:rPr>
          <w:lang w:eastAsia="zh-CN"/>
        </w:rPr>
        <w:t>CSP.</w:t>
      </w:r>
    </w:p>
    <w:p w14:paraId="40AECC7C" w14:textId="6704AE29" w:rsidR="002274F9" w:rsidRPr="00B3189B" w:rsidRDefault="006B5535" w:rsidP="006B5535">
      <w:pPr>
        <w:pStyle w:val="enumlev1"/>
      </w:pPr>
      <w:r w:rsidRPr="00B3189B">
        <w:t>–</w:t>
      </w:r>
      <w:r w:rsidRPr="00B3189B">
        <w:tab/>
      </w:r>
      <w:r w:rsidR="002274F9" w:rsidRPr="00B3189B">
        <w:t>Resource inventory management</w:t>
      </w:r>
      <w:r w:rsidR="002274F9" w:rsidRPr="00B3189B">
        <w:rPr>
          <w:lang w:eastAsia="zh-CN"/>
        </w:rPr>
        <w:t>: provides the functions to manage the information of all CSP resources, including resource manage</w:t>
      </w:r>
      <w:r w:rsidR="002274F9" w:rsidRPr="00B3189B">
        <w:rPr>
          <w:lang w:eastAsia="zh-CN"/>
        </w:rPr>
        <w:lastRenderedPageBreak/>
        <w:t>ment, resource template management, resource data import management, resource statistics management, and resource relationship management.</w:t>
      </w:r>
    </w:p>
    <w:p w14:paraId="0CE78DD0" w14:textId="015C35BE" w:rsidR="002274F9" w:rsidRPr="00B3189B" w:rsidRDefault="006B5535" w:rsidP="006B5535">
      <w:pPr>
        <w:pStyle w:val="enumlev1"/>
      </w:pPr>
      <w:r w:rsidRPr="00B3189B">
        <w:t>–</w:t>
      </w:r>
      <w:r w:rsidRPr="00B3189B">
        <w:tab/>
      </w:r>
      <w:r w:rsidR="002274F9" w:rsidRPr="00B3189B">
        <w:rPr>
          <w:lang w:eastAsia="zh-CN"/>
        </w:rPr>
        <w:t>Resource usage collection and distribution: provides</w:t>
      </w:r>
      <w:r w:rsidR="002274F9" w:rsidRPr="00B3189B">
        <w:t xml:space="preserve"> the functions</w:t>
      </w:r>
      <w:r w:rsidR="0032661D" w:rsidRPr="00B3189B">
        <w:rPr>
          <w:lang w:eastAsia="zh-CN"/>
        </w:rPr>
        <w:t xml:space="preserve"> that</w:t>
      </w:r>
      <w:r w:rsidR="002274F9" w:rsidRPr="00B3189B">
        <w:rPr>
          <w:lang w:eastAsia="zh-CN"/>
        </w:rPr>
        <w:t xml:space="preserve"> </w:t>
      </w:r>
      <w:r w:rsidR="002274F9" w:rsidRPr="00B3189B">
        <w:t xml:space="preserve">cover resource usage </w:t>
      </w:r>
      <w:r w:rsidR="0032661D" w:rsidRPr="00B3189B">
        <w:t xml:space="preserve">service </w:t>
      </w:r>
      <w:r w:rsidR="002274F9" w:rsidRPr="00B3189B">
        <w:t>management.</w:t>
      </w:r>
    </w:p>
    <w:p w14:paraId="2A381318" w14:textId="77777777" w:rsidR="002274F9" w:rsidRPr="00B3189B" w:rsidRDefault="002274F9" w:rsidP="002274F9">
      <w:pPr>
        <w:pStyle w:val="Heading1"/>
      </w:pPr>
      <w:bookmarkStart w:id="52" w:name="_Toc526256076"/>
      <w:bookmarkStart w:id="53" w:name="_Toc526495784"/>
      <w:bookmarkStart w:id="54" w:name="_Toc531175280"/>
      <w:r w:rsidRPr="00B3189B">
        <w:t>9</w:t>
      </w:r>
      <w:r w:rsidRPr="00B3189B">
        <w:tab/>
      </w:r>
      <w:r w:rsidRPr="00B3189B">
        <w:rPr>
          <w:lang w:eastAsia="zh-CN"/>
        </w:rPr>
        <w:t>Functional requirements for resource management in cloud-aware telecommunication management system</w:t>
      </w:r>
      <w:bookmarkEnd w:id="52"/>
      <w:bookmarkEnd w:id="53"/>
      <w:bookmarkEnd w:id="54"/>
    </w:p>
    <w:p w14:paraId="444151D7" w14:textId="77777777" w:rsidR="002274F9" w:rsidRPr="00B3189B" w:rsidRDefault="002274F9" w:rsidP="002274F9">
      <w:pPr>
        <w:rPr>
          <w:lang w:eastAsia="zh-CN"/>
        </w:rPr>
      </w:pPr>
      <w:r w:rsidRPr="00B3189B">
        <w:rPr>
          <w:lang w:eastAsia="zh-CN"/>
        </w:rPr>
        <w:t xml:space="preserve">This clause provides the detailed functional requirements </w:t>
      </w:r>
      <w:r w:rsidRPr="00B3189B">
        <w:t xml:space="preserve">for resource management in </w:t>
      </w:r>
      <w:r w:rsidRPr="00B3189B">
        <w:rPr>
          <w:lang w:eastAsia="zh-CN"/>
        </w:rPr>
        <w:t>a c</w:t>
      </w:r>
      <w:r w:rsidRPr="00B3189B">
        <w:t xml:space="preserve">loud-aware </w:t>
      </w:r>
      <w:r w:rsidRPr="00B3189B">
        <w:rPr>
          <w:lang w:eastAsia="zh-CN"/>
        </w:rPr>
        <w:t>t</w:t>
      </w:r>
      <w:r w:rsidRPr="00B3189B">
        <w:t xml:space="preserve">elecommunication </w:t>
      </w:r>
      <w:r w:rsidRPr="00B3189B">
        <w:rPr>
          <w:lang w:eastAsia="zh-CN"/>
        </w:rPr>
        <w:t>m</w:t>
      </w:r>
      <w:r w:rsidRPr="00B3189B">
        <w:t xml:space="preserve">anagement </w:t>
      </w:r>
      <w:r w:rsidRPr="00B3189B">
        <w:rPr>
          <w:lang w:eastAsia="zh-CN"/>
        </w:rPr>
        <w:t>s</w:t>
      </w:r>
      <w:r w:rsidRPr="00B3189B">
        <w:t>ystem</w:t>
      </w:r>
      <w:r w:rsidRPr="00B3189B">
        <w:rPr>
          <w:lang w:eastAsia="zh-CN"/>
        </w:rPr>
        <w:t>.</w:t>
      </w:r>
    </w:p>
    <w:p w14:paraId="18ED81F2" w14:textId="77777777" w:rsidR="002274F9" w:rsidRPr="00B3189B" w:rsidRDefault="002274F9" w:rsidP="002274F9">
      <w:pPr>
        <w:pStyle w:val="Heading2"/>
      </w:pPr>
      <w:bookmarkStart w:id="55" w:name="_Toc526256077"/>
      <w:bookmarkStart w:id="56" w:name="_Toc526495785"/>
      <w:bookmarkStart w:id="57" w:name="_Toc531175281"/>
      <w:r w:rsidRPr="00B3189B">
        <w:t>9.1</w:t>
      </w:r>
      <w:r w:rsidRPr="00B3189B">
        <w:tab/>
        <w:t>Resource order management</w:t>
      </w:r>
      <w:bookmarkEnd w:id="55"/>
      <w:bookmarkEnd w:id="56"/>
      <w:bookmarkEnd w:id="57"/>
    </w:p>
    <w:p w14:paraId="6A9ED669" w14:textId="77777777" w:rsidR="002274F9" w:rsidRPr="00B3189B" w:rsidRDefault="002274F9" w:rsidP="006B5535">
      <w:pPr>
        <w:rPr>
          <w:sz w:val="23"/>
          <w:szCs w:val="23"/>
        </w:rPr>
      </w:pPr>
      <w:r w:rsidRPr="00B3189B">
        <w:rPr>
          <w:lang w:eastAsia="zh-CN"/>
        </w:rPr>
        <w:t>In a cloud-aware telecommunication management system, the resource order management requirements include:</w:t>
      </w:r>
      <w:r w:rsidRPr="00B3189B">
        <w:rPr>
          <w:sz w:val="23"/>
          <w:szCs w:val="23"/>
        </w:rPr>
        <w:t xml:space="preserve"> </w:t>
      </w:r>
    </w:p>
    <w:p w14:paraId="6A946E82" w14:textId="49867B10" w:rsidR="002274F9" w:rsidRPr="00B3189B" w:rsidRDefault="006B5535" w:rsidP="006B5535">
      <w:pPr>
        <w:pStyle w:val="enumlev1"/>
        <w:rPr>
          <w:lang w:eastAsia="zh-CN"/>
        </w:rPr>
      </w:pPr>
      <w:r w:rsidRPr="00B3189B">
        <w:t>–</w:t>
      </w:r>
      <w:r w:rsidRPr="00B3189B">
        <w:tab/>
      </w:r>
      <w:r w:rsidR="002274F9" w:rsidRPr="00B3189B">
        <w:rPr>
          <w:rStyle w:val="shorttext"/>
        </w:rPr>
        <w:t xml:space="preserve">Resource order creation: </w:t>
      </w:r>
      <w:r w:rsidR="00C774D6" w:rsidRPr="00B3189B">
        <w:rPr>
          <w:lang w:eastAsia="zh-CN"/>
        </w:rPr>
        <w:t>t</w:t>
      </w:r>
      <w:r w:rsidR="002274F9" w:rsidRPr="00B3189B">
        <w:rPr>
          <w:lang w:eastAsia="zh-CN"/>
        </w:rPr>
        <w:t>his functionality</w:t>
      </w:r>
      <w:r w:rsidR="002274F9" w:rsidRPr="00B3189B">
        <w:rPr>
          <w:rStyle w:val="shorttext"/>
        </w:rPr>
        <w:t xml:space="preserve"> </w:t>
      </w:r>
      <w:r w:rsidR="002274F9" w:rsidRPr="00B3189B">
        <w:rPr>
          <w:rStyle w:val="shorttext"/>
          <w:lang w:eastAsia="zh-CN"/>
        </w:rPr>
        <w:t>p</w:t>
      </w:r>
      <w:r w:rsidR="002274F9" w:rsidRPr="00B3189B">
        <w:rPr>
          <w:rStyle w:val="shorttext"/>
        </w:rPr>
        <w:t xml:space="preserve">rovides the ability to create resource order requests. When </w:t>
      </w:r>
      <w:r w:rsidR="002274F9" w:rsidRPr="00B3189B">
        <w:rPr>
          <w:rStyle w:val="shorttext"/>
          <w:lang w:eastAsia="zh-CN"/>
        </w:rPr>
        <w:t xml:space="preserve">a </w:t>
      </w:r>
      <w:r w:rsidR="002274F9" w:rsidRPr="00B3189B">
        <w:rPr>
          <w:rStyle w:val="shorttext"/>
        </w:rPr>
        <w:t>CSC orders resource services, it creates resource order requests that satisfy the order relationship</w:t>
      </w:r>
      <w:r w:rsidR="002274F9" w:rsidRPr="00B3189B">
        <w:rPr>
          <w:rStyle w:val="shorttext"/>
          <w:lang w:eastAsia="zh-CN"/>
        </w:rPr>
        <w:t>.</w:t>
      </w:r>
    </w:p>
    <w:p w14:paraId="5B604E70" w14:textId="472BE1C4" w:rsidR="002274F9" w:rsidRPr="00B3189B" w:rsidRDefault="006B5535" w:rsidP="006B5535">
      <w:pPr>
        <w:pStyle w:val="enumlev1"/>
        <w:rPr>
          <w:lang w:eastAsia="zh-CN"/>
        </w:rPr>
      </w:pPr>
      <w:r w:rsidRPr="00B3189B">
        <w:t>–</w:t>
      </w:r>
      <w:r w:rsidRPr="00B3189B">
        <w:tab/>
      </w:r>
      <w:r w:rsidR="002274F9" w:rsidRPr="00B3189B">
        <w:rPr>
          <w:lang w:eastAsia="zh-CN"/>
        </w:rPr>
        <w:t xml:space="preserve">Resource order </w:t>
      </w:r>
      <w:bookmarkStart w:id="58" w:name="OLE_LINK1"/>
      <w:bookmarkStart w:id="59" w:name="OLE_LINK2"/>
      <w:r w:rsidR="002274F9" w:rsidRPr="00B3189B">
        <w:rPr>
          <w:lang w:eastAsia="zh-CN"/>
        </w:rPr>
        <w:t>orchestration</w:t>
      </w:r>
      <w:bookmarkEnd w:id="58"/>
      <w:bookmarkEnd w:id="59"/>
      <w:r w:rsidR="002274F9" w:rsidRPr="00B3189B">
        <w:rPr>
          <w:lang w:eastAsia="zh-CN"/>
        </w:rPr>
        <w:t xml:space="preserve"> and distribution: </w:t>
      </w:r>
      <w:r w:rsidR="00C774D6" w:rsidRPr="00B3189B">
        <w:rPr>
          <w:lang w:eastAsia="zh-CN"/>
        </w:rPr>
        <w:t>t</w:t>
      </w:r>
      <w:r w:rsidR="002274F9" w:rsidRPr="00B3189B">
        <w:rPr>
          <w:lang w:eastAsia="zh-CN"/>
        </w:rPr>
        <w:t xml:space="preserve">his functionality provides </w:t>
      </w:r>
      <w:r w:rsidR="00C215A1" w:rsidRPr="00B3189B">
        <w:rPr>
          <w:lang w:eastAsia="zh-CN"/>
        </w:rPr>
        <w:t>workflow</w:t>
      </w:r>
      <w:r w:rsidR="002274F9" w:rsidRPr="00B3189B">
        <w:rPr>
          <w:lang w:eastAsia="zh-CN"/>
        </w:rPr>
        <w:t xml:space="preserve"> and orchestration capability across resource order management. This functionality has the ability to distribute the resource order. It also provides the functionality to track and manage the overall resource order as well as to track the overall order.</w:t>
      </w:r>
    </w:p>
    <w:p w14:paraId="18ADF708" w14:textId="7980F00B" w:rsidR="002274F9" w:rsidRPr="00B3189B" w:rsidRDefault="006B5535" w:rsidP="006B5535">
      <w:pPr>
        <w:pStyle w:val="enumlev1"/>
        <w:rPr>
          <w:lang w:eastAsia="zh-CN"/>
        </w:rPr>
      </w:pPr>
      <w:r w:rsidRPr="00B3189B">
        <w:t>–</w:t>
      </w:r>
      <w:r w:rsidRPr="00B3189B">
        <w:tab/>
      </w:r>
      <w:r w:rsidR="002274F9" w:rsidRPr="00B3189B">
        <w:rPr>
          <w:lang w:eastAsia="zh-CN"/>
        </w:rPr>
        <w:t xml:space="preserve">Resource order validation: </w:t>
      </w:r>
      <w:r w:rsidR="00C774D6" w:rsidRPr="00B3189B">
        <w:rPr>
          <w:lang w:eastAsia="zh-CN"/>
        </w:rPr>
        <w:t>t</w:t>
      </w:r>
      <w:r w:rsidR="002274F9" w:rsidRPr="00B3189B">
        <w:rPr>
          <w:lang w:eastAsia="zh-CN"/>
        </w:rPr>
        <w:t>his functionality validates the resource order request based on contract, catalogue, and provisioning rules.</w:t>
      </w:r>
    </w:p>
    <w:p w14:paraId="64EAA74D" w14:textId="7B8D8913" w:rsidR="002274F9" w:rsidRPr="00B3189B" w:rsidRDefault="006B5535" w:rsidP="006B5535">
      <w:pPr>
        <w:pStyle w:val="enumlev1"/>
        <w:rPr>
          <w:lang w:eastAsia="zh-CN"/>
        </w:rPr>
      </w:pPr>
      <w:r w:rsidRPr="00B3189B">
        <w:t>–</w:t>
      </w:r>
      <w:r w:rsidRPr="00B3189B">
        <w:tab/>
      </w:r>
      <w:r w:rsidR="002274F9" w:rsidRPr="00B3189B">
        <w:rPr>
          <w:lang w:eastAsia="zh-CN"/>
        </w:rPr>
        <w:t xml:space="preserve">Resource assignment: </w:t>
      </w:r>
      <w:r w:rsidR="00C774D6" w:rsidRPr="00B3189B">
        <w:rPr>
          <w:lang w:eastAsia="zh-CN"/>
        </w:rPr>
        <w:t>t</w:t>
      </w:r>
      <w:r w:rsidR="002274F9" w:rsidRPr="00B3189B">
        <w:rPr>
          <w:lang w:eastAsia="zh-CN"/>
        </w:rPr>
        <w:t>his functionality addresses the resource configurations needed to support a service order.</w:t>
      </w:r>
    </w:p>
    <w:p w14:paraId="1921140F" w14:textId="6249F81C" w:rsidR="002274F9" w:rsidRPr="00B3189B" w:rsidRDefault="006B5535" w:rsidP="006B5535">
      <w:pPr>
        <w:pStyle w:val="enumlev1"/>
        <w:rPr>
          <w:lang w:eastAsia="zh-CN"/>
        </w:rPr>
      </w:pPr>
      <w:r w:rsidRPr="00B3189B">
        <w:t>–</w:t>
      </w:r>
      <w:r w:rsidRPr="00B3189B">
        <w:tab/>
      </w:r>
      <w:r w:rsidR="002274F9" w:rsidRPr="00B3189B">
        <w:t xml:space="preserve">Resource order change: </w:t>
      </w:r>
      <w:r w:rsidR="00C774D6" w:rsidRPr="00B3189B">
        <w:rPr>
          <w:lang w:eastAsia="zh-CN"/>
        </w:rPr>
        <w:t>t</w:t>
      </w:r>
      <w:r w:rsidR="002274F9" w:rsidRPr="00B3189B">
        <w:rPr>
          <w:lang w:eastAsia="zh-CN"/>
        </w:rPr>
        <w:t>his functionality</w:t>
      </w:r>
      <w:r w:rsidR="002274F9" w:rsidRPr="00B3189B">
        <w:t xml:space="preserve"> provides the ability to change the resource order. When the resource service ordered by the CSC changes, resources need to </w:t>
      </w:r>
      <w:r w:rsidR="0059330D" w:rsidRPr="00B3189B">
        <w:t xml:space="preserve">also </w:t>
      </w:r>
      <w:r w:rsidR="002274F9" w:rsidRPr="00B3189B">
        <w:t>be changed to support the resource service. Major changes include: adjustment of computing resources, adjustment of storage resources, new virtual machines and adjustment of cluster strategies. According</w:t>
      </w:r>
      <w:r w:rsidR="00933048" w:rsidRPr="00B3189B">
        <w:t>ly</w:t>
      </w:r>
      <w:r w:rsidR="002274F9" w:rsidRPr="00B3189B">
        <w:t xml:space="preserve">, </w:t>
      </w:r>
      <w:r w:rsidR="00933048" w:rsidRPr="00B3189B">
        <w:t xml:space="preserve">after the change, </w:t>
      </w:r>
      <w:r w:rsidR="002274F9" w:rsidRPr="00B3189B">
        <w:t>the status, date, resource and other information of the resource instance are updated</w:t>
      </w:r>
      <w:r w:rsidR="00933048" w:rsidRPr="00B3189B">
        <w:t>, as is</w:t>
      </w:r>
      <w:r w:rsidR="002274F9" w:rsidRPr="00B3189B">
        <w:t xml:space="preserve"> the association</w:t>
      </w:r>
      <w:r w:rsidR="0059330D" w:rsidRPr="00B3189B">
        <w:t xml:space="preserve"> </w:t>
      </w:r>
      <w:r w:rsidR="002274F9" w:rsidRPr="00B3189B">
        <w:t>between the resource instance and the actual allocated resource</w:t>
      </w:r>
      <w:r w:rsidR="002274F9" w:rsidRPr="00B3189B">
        <w:rPr>
          <w:lang w:eastAsia="zh-CN"/>
        </w:rPr>
        <w:t>.</w:t>
      </w:r>
    </w:p>
    <w:p w14:paraId="250B4A2F" w14:textId="525A2A4D" w:rsidR="002274F9" w:rsidRPr="00B3189B" w:rsidRDefault="006B5535" w:rsidP="006B5535">
      <w:pPr>
        <w:pStyle w:val="enumlev1"/>
        <w:rPr>
          <w:rStyle w:val="shorttext"/>
          <w:lang w:eastAsia="zh-CN"/>
        </w:rPr>
      </w:pPr>
      <w:r w:rsidRPr="00B3189B">
        <w:t>–</w:t>
      </w:r>
      <w:r w:rsidRPr="00B3189B">
        <w:tab/>
      </w:r>
      <w:r w:rsidR="002274F9" w:rsidRPr="00B3189B">
        <w:rPr>
          <w:rStyle w:val="shorttext"/>
        </w:rPr>
        <w:t>Resource order cancel</w:t>
      </w:r>
      <w:r w:rsidR="002274F9" w:rsidRPr="00B3189B">
        <w:rPr>
          <w:rStyle w:val="shorttext"/>
          <w:lang w:eastAsia="zh-CN"/>
        </w:rPr>
        <w:t>lation</w:t>
      </w:r>
      <w:r w:rsidR="002274F9" w:rsidRPr="00B3189B">
        <w:rPr>
          <w:rStyle w:val="shorttext"/>
        </w:rPr>
        <w:t xml:space="preserve">: </w:t>
      </w:r>
      <w:r w:rsidR="00C774D6" w:rsidRPr="00B3189B">
        <w:rPr>
          <w:lang w:eastAsia="zh-CN"/>
        </w:rPr>
        <w:t>t</w:t>
      </w:r>
      <w:r w:rsidR="002274F9" w:rsidRPr="00B3189B">
        <w:rPr>
          <w:lang w:eastAsia="zh-CN"/>
        </w:rPr>
        <w:t>his functionality</w:t>
      </w:r>
      <w:r w:rsidR="002274F9" w:rsidRPr="00B3189B">
        <w:rPr>
          <w:rStyle w:val="shorttext"/>
        </w:rPr>
        <w:t xml:space="preserve"> provides the ability to cancel </w:t>
      </w:r>
      <w:r w:rsidR="002274F9" w:rsidRPr="00B3189B">
        <w:rPr>
          <w:rStyle w:val="shorttext"/>
          <w:lang w:eastAsia="zh-CN"/>
        </w:rPr>
        <w:t xml:space="preserve">a </w:t>
      </w:r>
      <w:r w:rsidR="002274F9" w:rsidRPr="00B3189B">
        <w:rPr>
          <w:rStyle w:val="shorttext"/>
        </w:rPr>
        <w:t xml:space="preserve">resource order </w:t>
      </w:r>
      <w:r w:rsidR="00D571F2" w:rsidRPr="00B3189B">
        <w:rPr>
          <w:rStyle w:val="shorttext"/>
        </w:rPr>
        <w:t>w</w:t>
      </w:r>
      <w:r w:rsidR="002274F9" w:rsidRPr="00B3189B">
        <w:rPr>
          <w:rStyle w:val="shorttext"/>
        </w:rPr>
        <w:t xml:space="preserve">hen the resource service ordered by </w:t>
      </w:r>
      <w:r w:rsidR="002274F9" w:rsidRPr="00B3189B">
        <w:rPr>
          <w:rStyle w:val="shorttext"/>
          <w:lang w:eastAsia="zh-CN"/>
        </w:rPr>
        <w:t xml:space="preserve">the </w:t>
      </w:r>
      <w:r w:rsidR="002274F9" w:rsidRPr="00B3189B">
        <w:rPr>
          <w:rStyle w:val="shorttext"/>
        </w:rPr>
        <w:t>CSC is withdrawn, the resource order is cancel</w:t>
      </w:r>
      <w:r w:rsidR="005853A2" w:rsidRPr="00B3189B">
        <w:rPr>
          <w:rStyle w:val="shorttext"/>
        </w:rPr>
        <w:t>l</w:t>
      </w:r>
      <w:r w:rsidR="002274F9" w:rsidRPr="00B3189B">
        <w:rPr>
          <w:rStyle w:val="shorttext"/>
        </w:rPr>
        <w:t>ed.</w:t>
      </w:r>
    </w:p>
    <w:p w14:paraId="3D29B289" w14:textId="6F259517" w:rsidR="002274F9" w:rsidRPr="00B3189B" w:rsidRDefault="006B5535" w:rsidP="00DE5032">
      <w:pPr>
        <w:pStyle w:val="enumlev1"/>
      </w:pPr>
      <w:r w:rsidRPr="00B3189B">
        <w:t>–</w:t>
      </w:r>
      <w:r w:rsidRPr="00B3189B">
        <w:tab/>
      </w:r>
      <w:r w:rsidR="002274F9" w:rsidRPr="00B3189B">
        <w:t xml:space="preserve">Resource order </w:t>
      </w:r>
      <w:r w:rsidR="002274F9" w:rsidRPr="00B3189B">
        <w:rPr>
          <w:lang w:eastAsia="zh-CN"/>
        </w:rPr>
        <w:t>r</w:t>
      </w:r>
      <w:r w:rsidR="002274F9" w:rsidRPr="00B3189B">
        <w:t>enewal</w:t>
      </w:r>
      <w:r w:rsidR="002274F9" w:rsidRPr="00B3189B">
        <w:rPr>
          <w:rStyle w:val="shorttext"/>
        </w:rPr>
        <w:t xml:space="preserve"> or </w:t>
      </w:r>
      <w:r w:rsidR="002274F9" w:rsidRPr="00B3189B">
        <w:t>terminat</w:t>
      </w:r>
      <w:r w:rsidR="002274F9" w:rsidRPr="00B3189B">
        <w:rPr>
          <w:lang w:eastAsia="zh-CN"/>
        </w:rPr>
        <w:t>ion</w:t>
      </w:r>
      <w:r w:rsidR="002274F9" w:rsidRPr="00B3189B">
        <w:t xml:space="preserve">: </w:t>
      </w:r>
      <w:r w:rsidR="00C774D6" w:rsidRPr="00B3189B">
        <w:t>w</w:t>
      </w:r>
      <w:r w:rsidR="002274F9" w:rsidRPr="00B3189B">
        <w:t xml:space="preserve">hen </w:t>
      </w:r>
      <w:r w:rsidR="002274F9" w:rsidRPr="00B3189B">
        <w:rPr>
          <w:lang w:eastAsia="zh-CN"/>
        </w:rPr>
        <w:t xml:space="preserve">a </w:t>
      </w:r>
      <w:r w:rsidR="002274F9" w:rsidRPr="00B3189B">
        <w:t xml:space="preserve">resource service ordered by </w:t>
      </w:r>
      <w:r w:rsidR="002274F9" w:rsidRPr="00B3189B">
        <w:rPr>
          <w:lang w:eastAsia="zh-CN"/>
        </w:rPr>
        <w:t xml:space="preserve">the </w:t>
      </w:r>
      <w:r w:rsidR="002274F9" w:rsidRPr="00B3189B">
        <w:t>CSC expires, the resource order supporting the resource service can be renewed or terminated.</w:t>
      </w:r>
    </w:p>
    <w:p w14:paraId="03B2F3DC" w14:textId="68159B3F" w:rsidR="002274F9" w:rsidRPr="00B3189B" w:rsidRDefault="006B5535" w:rsidP="006B5535">
      <w:pPr>
        <w:pStyle w:val="enumlev1"/>
        <w:rPr>
          <w:lang w:eastAsia="zh-CN"/>
        </w:rPr>
      </w:pPr>
      <w:r w:rsidRPr="00B3189B">
        <w:lastRenderedPageBreak/>
        <w:t>–</w:t>
      </w:r>
      <w:r w:rsidRPr="00B3189B">
        <w:tab/>
      </w:r>
      <w:r w:rsidR="002274F9" w:rsidRPr="00B3189B">
        <w:rPr>
          <w:lang w:eastAsia="zh-CN"/>
        </w:rPr>
        <w:t xml:space="preserve">Resource order tracking: </w:t>
      </w:r>
      <w:r w:rsidR="00C774D6" w:rsidRPr="00B3189B">
        <w:rPr>
          <w:lang w:eastAsia="zh-CN"/>
        </w:rPr>
        <w:t>t</w:t>
      </w:r>
      <w:r w:rsidR="002274F9" w:rsidRPr="00B3189B">
        <w:rPr>
          <w:lang w:eastAsia="zh-CN"/>
        </w:rPr>
        <w:t>his functionality issues valid and complete resource orders, and stores the order into an appropriate repository.</w:t>
      </w:r>
    </w:p>
    <w:p w14:paraId="0341FA58" w14:textId="13A5FA9B" w:rsidR="002274F9" w:rsidRPr="00B3189B" w:rsidRDefault="006B5535" w:rsidP="006B5535">
      <w:pPr>
        <w:pStyle w:val="enumlev1"/>
        <w:rPr>
          <w:lang w:eastAsia="zh-CN"/>
        </w:rPr>
      </w:pPr>
      <w:r w:rsidRPr="00B3189B">
        <w:t>–</w:t>
      </w:r>
      <w:r w:rsidRPr="00B3189B">
        <w:tab/>
      </w:r>
      <w:r w:rsidR="002274F9" w:rsidRPr="00B3189B">
        <w:rPr>
          <w:rStyle w:val="shorttext"/>
        </w:rPr>
        <w:t>Resource order inquiry and statistics:</w:t>
      </w:r>
      <w:r w:rsidR="002274F9" w:rsidRPr="00B3189B">
        <w:rPr>
          <w:lang w:eastAsia="zh-CN"/>
        </w:rPr>
        <w:t xml:space="preserve"> </w:t>
      </w:r>
      <w:r w:rsidR="00C774D6" w:rsidRPr="00B3189B">
        <w:rPr>
          <w:lang w:eastAsia="zh-CN"/>
        </w:rPr>
        <w:t>t</w:t>
      </w:r>
      <w:r w:rsidR="002274F9" w:rsidRPr="00B3189B">
        <w:rPr>
          <w:lang w:eastAsia="zh-CN"/>
        </w:rPr>
        <w:t>his functionality provide</w:t>
      </w:r>
      <w:r w:rsidR="00933048" w:rsidRPr="00B3189B">
        <w:rPr>
          <w:lang w:eastAsia="zh-CN"/>
        </w:rPr>
        <w:t>s</w:t>
      </w:r>
      <w:r w:rsidR="002274F9" w:rsidRPr="00B3189B">
        <w:rPr>
          <w:lang w:eastAsia="zh-CN"/>
        </w:rPr>
        <w:t xml:space="preserve"> the</w:t>
      </w:r>
      <w:r w:rsidR="002274F9" w:rsidRPr="00B3189B">
        <w:rPr>
          <w:rStyle w:val="shorttext"/>
        </w:rPr>
        <w:t xml:space="preserve"> ability to query detailed information of orders, statistic</w:t>
      </w:r>
      <w:r w:rsidR="002274F9" w:rsidRPr="00B3189B">
        <w:rPr>
          <w:rStyle w:val="shorttext"/>
          <w:lang w:eastAsia="zh-CN"/>
        </w:rPr>
        <w:t>s</w:t>
      </w:r>
      <w:r w:rsidR="002274F9" w:rsidRPr="00B3189B">
        <w:rPr>
          <w:rStyle w:val="shorttext"/>
        </w:rPr>
        <w:t xml:space="preserve"> of orders and real-time status of orders.</w:t>
      </w:r>
    </w:p>
    <w:p w14:paraId="152DB705" w14:textId="77777777" w:rsidR="002274F9" w:rsidRPr="00B3189B" w:rsidRDefault="002274F9" w:rsidP="002274F9">
      <w:pPr>
        <w:pStyle w:val="Heading2"/>
        <w:rPr>
          <w:lang w:eastAsia="zh-CN"/>
        </w:rPr>
      </w:pPr>
      <w:bookmarkStart w:id="60" w:name="_Toc526256078"/>
      <w:bookmarkStart w:id="61" w:name="_Toc526495786"/>
      <w:bookmarkStart w:id="62" w:name="_Toc531175282"/>
      <w:r w:rsidRPr="00B3189B">
        <w:rPr>
          <w:lang w:eastAsia="zh-CN"/>
        </w:rPr>
        <w:t>9</w:t>
      </w:r>
      <w:r w:rsidRPr="00B3189B">
        <w:t>.2</w:t>
      </w:r>
      <w:r w:rsidRPr="00B3189B">
        <w:tab/>
        <w:t>Resource performance management</w:t>
      </w:r>
      <w:bookmarkEnd w:id="60"/>
      <w:bookmarkEnd w:id="61"/>
      <w:bookmarkEnd w:id="62"/>
    </w:p>
    <w:p w14:paraId="15D30560" w14:textId="71E44D5F" w:rsidR="002274F9" w:rsidRPr="00B3189B" w:rsidRDefault="002274F9" w:rsidP="00DC3217">
      <w:r w:rsidRPr="00B3189B">
        <w:t>In a cloud-aware telecommunication management system,</w:t>
      </w:r>
      <w:r w:rsidR="00EC76B3" w:rsidRPr="00B3189B">
        <w:t xml:space="preserve"> it is required that </w:t>
      </w:r>
      <w:r w:rsidRPr="00B3189B">
        <w:t>resource performance management</w:t>
      </w:r>
      <w:r w:rsidRPr="00B3189B">
        <w:rPr>
          <w:sz w:val="23"/>
          <w:szCs w:val="23"/>
        </w:rPr>
        <w:t xml:space="preserve"> include</w:t>
      </w:r>
      <w:r w:rsidR="00EC76B3" w:rsidRPr="00B3189B">
        <w:rPr>
          <w:sz w:val="23"/>
          <w:szCs w:val="23"/>
        </w:rPr>
        <w:t xml:space="preserve"> the following</w:t>
      </w:r>
      <w:r w:rsidRPr="00B3189B">
        <w:rPr>
          <w:sz w:val="23"/>
          <w:szCs w:val="23"/>
        </w:rPr>
        <w:t>:</w:t>
      </w:r>
    </w:p>
    <w:p w14:paraId="5B81F416" w14:textId="4B20BE7B" w:rsidR="002274F9" w:rsidRPr="00B3189B" w:rsidRDefault="00DC3217" w:rsidP="00DC3217">
      <w:pPr>
        <w:pStyle w:val="enumlev1"/>
      </w:pPr>
      <w:r w:rsidRPr="00B3189B">
        <w:t>–</w:t>
      </w:r>
      <w:r w:rsidRPr="00B3189B">
        <w:tab/>
      </w:r>
      <w:r w:rsidR="002274F9" w:rsidRPr="00B3189B">
        <w:t xml:space="preserve">Resource performance monitoring: </w:t>
      </w:r>
      <w:r w:rsidR="003D3DE1" w:rsidRPr="00B3189B">
        <w:t>s</w:t>
      </w:r>
      <w:r w:rsidR="002274F9" w:rsidRPr="00B3189B">
        <w:t>upport</w:t>
      </w:r>
      <w:r w:rsidR="00036167" w:rsidRPr="00B3189B">
        <w:t xml:space="preserve"> to</w:t>
      </w:r>
      <w:r w:rsidR="002274F9" w:rsidRPr="00B3189B">
        <w:t xml:space="preserve"> monitor and collect the performance data of the cloud resources. </w:t>
      </w:r>
    </w:p>
    <w:p w14:paraId="489B6846" w14:textId="08A35F0C" w:rsidR="002274F9" w:rsidRPr="00B3189B" w:rsidRDefault="00F63285" w:rsidP="00F63285">
      <w:pPr>
        <w:pStyle w:val="enumlev1"/>
      </w:pPr>
      <w:r w:rsidRPr="00B3189B">
        <w:t>–</w:t>
      </w:r>
      <w:r w:rsidRPr="00B3189B">
        <w:tab/>
      </w:r>
      <w:r w:rsidR="002274F9" w:rsidRPr="00B3189B">
        <w:t xml:space="preserve">Resource performance measurements: </w:t>
      </w:r>
      <w:r w:rsidR="00F21056" w:rsidRPr="00B3189B">
        <w:t>supports</w:t>
      </w:r>
      <w:r w:rsidR="002274F9" w:rsidRPr="00B3189B">
        <w:t xml:space="preserve"> measurements on the performance of cloud computing resources</w:t>
      </w:r>
      <w:r w:rsidR="00F21056" w:rsidRPr="00B3189B">
        <w:t>, including</w:t>
      </w:r>
      <w:r w:rsidR="003D3DE1" w:rsidRPr="00B3189B">
        <w:t xml:space="preserve"> </w:t>
      </w:r>
      <w:r w:rsidR="00F21056" w:rsidRPr="00B3189B">
        <w:t xml:space="preserve">to </w:t>
      </w:r>
      <w:r w:rsidR="002274F9" w:rsidRPr="00B3189B">
        <w:t>creat</w:t>
      </w:r>
      <w:r w:rsidR="00F21056" w:rsidRPr="00B3189B">
        <w:t>e, suspend</w:t>
      </w:r>
      <w:r w:rsidR="003D3DE1" w:rsidRPr="00B3189B">
        <w:t>,</w:t>
      </w:r>
      <w:r w:rsidR="00F21056" w:rsidRPr="00B3189B">
        <w:t xml:space="preserve"> resume, query, stop</w:t>
      </w:r>
      <w:r w:rsidR="00933048" w:rsidRPr="00B3189B">
        <w:t xml:space="preserve"> and</w:t>
      </w:r>
      <w:r w:rsidR="00F21056" w:rsidRPr="00B3189B">
        <w:t xml:space="preserve"> delete</w:t>
      </w:r>
      <w:r w:rsidR="002274F9" w:rsidRPr="00B3189B">
        <w:t xml:space="preserve"> a measurement job</w:t>
      </w:r>
      <w:r w:rsidR="003D3DE1" w:rsidRPr="00B3189B">
        <w:t xml:space="preserve">, </w:t>
      </w:r>
      <w:r w:rsidR="002274F9" w:rsidRPr="00B3189B">
        <w:t>etc.</w:t>
      </w:r>
    </w:p>
    <w:p w14:paraId="0CFC2C76" w14:textId="3E047900" w:rsidR="002274F9" w:rsidRPr="00B3189B" w:rsidRDefault="00F63285" w:rsidP="00F63285">
      <w:pPr>
        <w:pStyle w:val="enumlev1"/>
      </w:pPr>
      <w:r w:rsidRPr="00B3189B">
        <w:t>–</w:t>
      </w:r>
      <w:r w:rsidRPr="00B3189B">
        <w:tab/>
      </w:r>
      <w:r w:rsidR="002274F9" w:rsidRPr="00B3189B">
        <w:t xml:space="preserve">Resource performance threshold management: </w:t>
      </w:r>
      <w:r w:rsidR="003D3DE1" w:rsidRPr="00B3189B">
        <w:t>s</w:t>
      </w:r>
      <w:r w:rsidR="002274F9" w:rsidRPr="00B3189B">
        <w:t>et</w:t>
      </w:r>
      <w:r w:rsidR="003D3DE1" w:rsidRPr="00B3189B">
        <w:t>s</w:t>
      </w:r>
      <w:r w:rsidR="002274F9" w:rsidRPr="00B3189B">
        <w:t xml:space="preserve"> the resource performance thresholds and report threshold-crossing alarms. It supports set</w:t>
      </w:r>
      <w:r w:rsidR="00F8442D" w:rsidRPr="00B3189B">
        <w:t>ting</w:t>
      </w:r>
      <w:r w:rsidR="002274F9" w:rsidRPr="00B3189B">
        <w:t>, query</w:t>
      </w:r>
      <w:r w:rsidR="00C774D6" w:rsidRPr="00B3189B">
        <w:t>ing</w:t>
      </w:r>
      <w:r w:rsidR="002274F9" w:rsidRPr="00B3189B">
        <w:t xml:space="preserve"> and modify</w:t>
      </w:r>
      <w:r w:rsidR="00F8442D" w:rsidRPr="00B3189B">
        <w:t>ing</w:t>
      </w:r>
      <w:r w:rsidR="002274F9" w:rsidRPr="00B3189B">
        <w:t xml:space="preserve"> threshold values, etc.</w:t>
      </w:r>
    </w:p>
    <w:p w14:paraId="414254FA" w14:textId="2DF37B80" w:rsidR="002274F9" w:rsidRPr="00B3189B" w:rsidRDefault="00F63285" w:rsidP="00F63285">
      <w:pPr>
        <w:pStyle w:val="enumlev1"/>
      </w:pPr>
      <w:r w:rsidRPr="00B3189B">
        <w:t>–</w:t>
      </w:r>
      <w:r w:rsidRPr="00B3189B">
        <w:tab/>
      </w:r>
      <w:r w:rsidR="002274F9" w:rsidRPr="00B3189B">
        <w:t xml:space="preserve">Resource performance data present: </w:t>
      </w:r>
      <w:r w:rsidR="00F21056" w:rsidRPr="00B3189B">
        <w:t>supports</w:t>
      </w:r>
      <w:r w:rsidR="00EA7D27" w:rsidRPr="00B3189B">
        <w:t xml:space="preserve"> the</w:t>
      </w:r>
      <w:r w:rsidR="002274F9" w:rsidRPr="00B3189B">
        <w:t xml:space="preserve"> present</w:t>
      </w:r>
      <w:r w:rsidR="003D3DE1" w:rsidRPr="00B3189B">
        <w:t>ation of</w:t>
      </w:r>
      <w:r w:rsidR="002274F9" w:rsidRPr="00B3189B">
        <w:t xml:space="preserve"> performance data </w:t>
      </w:r>
      <w:r w:rsidR="00F8442D" w:rsidRPr="00B3189B">
        <w:t>from</w:t>
      </w:r>
      <w:r w:rsidR="002274F9" w:rsidRPr="00B3189B">
        <w:t xml:space="preserve"> the monitored resources, and display</w:t>
      </w:r>
      <w:r w:rsidR="003D3DE1" w:rsidRPr="00B3189B">
        <w:t>s</w:t>
      </w:r>
      <w:r w:rsidR="002274F9" w:rsidRPr="00B3189B">
        <w:t xml:space="preserve"> the real-time performance and historical performance data of the resources. </w:t>
      </w:r>
      <w:r w:rsidR="00F8442D" w:rsidRPr="00B3189B">
        <w:t>It also s</w:t>
      </w:r>
      <w:r w:rsidR="002274F9" w:rsidRPr="00B3189B">
        <w:t>upport</w:t>
      </w:r>
      <w:r w:rsidR="003D3DE1" w:rsidRPr="00B3189B">
        <w:t>s</w:t>
      </w:r>
      <w:r w:rsidR="002274F9" w:rsidRPr="00B3189B">
        <w:t xml:space="preserve"> query</w:t>
      </w:r>
      <w:r w:rsidR="003D3DE1" w:rsidRPr="00B3189B">
        <w:t>ing</w:t>
      </w:r>
      <w:r w:rsidR="002274F9" w:rsidRPr="00B3189B">
        <w:t xml:space="preserve"> and show</w:t>
      </w:r>
      <w:r w:rsidR="003D3DE1" w:rsidRPr="00B3189B">
        <w:t>ing</w:t>
      </w:r>
      <w:r w:rsidR="002274F9" w:rsidRPr="00B3189B">
        <w:t xml:space="preserve"> the detailed performance information for a single resource</w:t>
      </w:r>
      <w:r w:rsidR="00C774D6" w:rsidRPr="00B3189B">
        <w:t>,</w:t>
      </w:r>
      <w:r w:rsidR="002274F9" w:rsidRPr="00B3189B">
        <w:t xml:space="preserve"> as requested, and</w:t>
      </w:r>
      <w:r w:rsidR="00933048" w:rsidRPr="00B3189B">
        <w:t xml:space="preserve"> supports filtration of</w:t>
      </w:r>
      <w:r w:rsidR="002274F9" w:rsidRPr="00B3189B">
        <w:t xml:space="preserve"> </w:t>
      </w:r>
      <w:r w:rsidR="00F8442D" w:rsidRPr="00B3189B">
        <w:t xml:space="preserve">the </w:t>
      </w:r>
      <w:r w:rsidR="002274F9" w:rsidRPr="00B3189B">
        <w:t>resource list.</w:t>
      </w:r>
    </w:p>
    <w:p w14:paraId="28C2D7CF" w14:textId="34F3B079" w:rsidR="002274F9" w:rsidRPr="00B3189B" w:rsidRDefault="00F63285" w:rsidP="00F63285">
      <w:pPr>
        <w:pStyle w:val="enumlev1"/>
      </w:pPr>
      <w:r w:rsidRPr="00B3189B">
        <w:t>–</w:t>
      </w:r>
      <w:r w:rsidRPr="00B3189B">
        <w:tab/>
      </w:r>
      <w:r w:rsidR="002274F9" w:rsidRPr="00B3189B">
        <w:t>Resource performance analy</w:t>
      </w:r>
      <w:r w:rsidR="00C45149" w:rsidRPr="00B3189B">
        <w:t>s</w:t>
      </w:r>
      <w:r w:rsidR="002274F9" w:rsidRPr="00B3189B">
        <w:t xml:space="preserve">ing: </w:t>
      </w:r>
      <w:r w:rsidR="003D3DE1" w:rsidRPr="00B3189B">
        <w:t>s</w:t>
      </w:r>
      <w:r w:rsidR="002274F9" w:rsidRPr="00B3189B">
        <w:t>upport</w:t>
      </w:r>
      <w:r w:rsidR="003D3DE1" w:rsidRPr="00B3189B">
        <w:t>s</w:t>
      </w:r>
      <w:r w:rsidR="002274F9" w:rsidRPr="00B3189B">
        <w:t xml:space="preserve"> </w:t>
      </w:r>
      <w:r w:rsidR="003D3DE1" w:rsidRPr="00B3189B">
        <w:t>an</w:t>
      </w:r>
      <w:r w:rsidR="002274F9" w:rsidRPr="00B3189B">
        <w:t xml:space="preserve"> intelligent analysis</w:t>
      </w:r>
      <w:r w:rsidR="00D20E98" w:rsidRPr="00B3189B">
        <w:t xml:space="preserve"> of </w:t>
      </w:r>
      <w:r w:rsidR="002274F9" w:rsidRPr="00B3189B">
        <w:t xml:space="preserve">performance data of the CSP resources. </w:t>
      </w:r>
      <w:r w:rsidR="003D3DE1" w:rsidRPr="00B3189B">
        <w:t>It also s</w:t>
      </w:r>
      <w:r w:rsidR="002274F9" w:rsidRPr="00B3189B">
        <w:t>upport</w:t>
      </w:r>
      <w:r w:rsidR="003D3DE1" w:rsidRPr="00B3189B">
        <w:t>s</w:t>
      </w:r>
      <w:r w:rsidR="002274F9" w:rsidRPr="00B3189B">
        <w:t xml:space="preserve"> the </w:t>
      </w:r>
      <w:r w:rsidR="00D20E98" w:rsidRPr="00B3189B">
        <w:t xml:space="preserve">statistical </w:t>
      </w:r>
      <w:r w:rsidR="002274F9" w:rsidRPr="00B3189B">
        <w:t xml:space="preserve">analysis of the load and network traffic of the </w:t>
      </w:r>
      <w:r w:rsidR="005853A2" w:rsidRPr="00B3189B">
        <w:t>central processing u</w:t>
      </w:r>
      <w:r w:rsidR="00BC2A98" w:rsidRPr="00B3189B">
        <w:t>nit (</w:t>
      </w:r>
      <w:r w:rsidR="002274F9" w:rsidRPr="00B3189B">
        <w:t>CPU</w:t>
      </w:r>
      <w:r w:rsidR="00BC2A98" w:rsidRPr="00B3189B">
        <w:t>)</w:t>
      </w:r>
      <w:r w:rsidR="002274F9" w:rsidRPr="00B3189B">
        <w:t>, memory and hard disk of the basal software and hardware resources.</w:t>
      </w:r>
    </w:p>
    <w:p w14:paraId="55DDE3A2" w14:textId="16326CB9" w:rsidR="002274F9" w:rsidRPr="00B3189B" w:rsidRDefault="00F63285" w:rsidP="00F63285">
      <w:pPr>
        <w:pStyle w:val="enumlev1"/>
      </w:pPr>
      <w:r w:rsidRPr="00B3189B">
        <w:t>–</w:t>
      </w:r>
      <w:r w:rsidRPr="00B3189B">
        <w:tab/>
      </w:r>
      <w:r w:rsidR="002274F9" w:rsidRPr="00B3189B">
        <w:t xml:space="preserve">Resource performance reporting: </w:t>
      </w:r>
      <w:r w:rsidR="00482935" w:rsidRPr="00B3189B">
        <w:t>s</w:t>
      </w:r>
      <w:r w:rsidR="002274F9" w:rsidRPr="00B3189B">
        <w:t>upport</w:t>
      </w:r>
      <w:r w:rsidR="00482935" w:rsidRPr="00B3189B">
        <w:t>s</w:t>
      </w:r>
      <w:r w:rsidR="002274F9" w:rsidRPr="00B3189B">
        <w:t xml:space="preserve"> generat</w:t>
      </w:r>
      <w:r w:rsidR="00482935" w:rsidRPr="00B3189B">
        <w:t>ing</w:t>
      </w:r>
      <w:r w:rsidR="002274F9" w:rsidRPr="00B3189B">
        <w:t xml:space="preserve"> reports about the performance of the resource.</w:t>
      </w:r>
    </w:p>
    <w:p w14:paraId="3C72A9F9" w14:textId="759E8F83" w:rsidR="002274F9" w:rsidRPr="00B3189B" w:rsidRDefault="00F63285" w:rsidP="00F63285">
      <w:pPr>
        <w:pStyle w:val="enumlev1"/>
      </w:pPr>
      <w:r w:rsidRPr="00B3189B">
        <w:t>–</w:t>
      </w:r>
      <w:r w:rsidRPr="00B3189B">
        <w:tab/>
      </w:r>
      <w:r w:rsidR="002274F9" w:rsidRPr="00B3189B">
        <w:t xml:space="preserve">Resource performance predict: </w:t>
      </w:r>
      <w:r w:rsidR="00355300" w:rsidRPr="00B3189B">
        <w:t>s</w:t>
      </w:r>
      <w:r w:rsidR="002274F9" w:rsidRPr="00B3189B">
        <w:t>upport</w:t>
      </w:r>
      <w:r w:rsidR="00482935" w:rsidRPr="00B3189B">
        <w:t xml:space="preserve">s </w:t>
      </w:r>
      <w:r w:rsidR="002274F9" w:rsidRPr="00B3189B">
        <w:t>predict</w:t>
      </w:r>
      <w:r w:rsidR="00482935" w:rsidRPr="00B3189B">
        <w:t>ing</w:t>
      </w:r>
      <w:r w:rsidR="002274F9" w:rsidRPr="00B3189B">
        <w:t xml:space="preserve"> CPU</w:t>
      </w:r>
      <w:r w:rsidR="00482935" w:rsidRPr="00B3189B">
        <w:t xml:space="preserve"> usage</w:t>
      </w:r>
      <w:r w:rsidR="002274F9" w:rsidRPr="00B3189B">
        <w:t>, memory, disk capacity.</w:t>
      </w:r>
    </w:p>
    <w:p w14:paraId="636B23EC" w14:textId="2D84A4DD" w:rsidR="00C556DD" w:rsidRPr="00B3189B" w:rsidRDefault="00C556DD" w:rsidP="00C556DD">
      <w:pPr>
        <w:rPr>
          <w:rStyle w:val="shorttext"/>
        </w:rPr>
      </w:pPr>
      <w:r w:rsidRPr="00B3189B">
        <w:rPr>
          <w:rStyle w:val="shorttext"/>
        </w:rPr>
        <w:t>The commonly used</w:t>
      </w:r>
      <w:r w:rsidRPr="00B3189B">
        <w:t xml:space="preserve"> key performance indicators</w:t>
      </w:r>
      <w:r w:rsidRPr="00B3189B">
        <w:rPr>
          <w:rStyle w:val="shorttext"/>
        </w:rPr>
        <w:t xml:space="preserve"> (KPIs) are as </w:t>
      </w:r>
      <w:r w:rsidR="00B3189B">
        <w:rPr>
          <w:rStyle w:val="shorttext"/>
        </w:rPr>
        <w:t>given in Table 1.</w:t>
      </w:r>
    </w:p>
    <w:p w14:paraId="204DFFCF" w14:textId="77777777" w:rsidR="00C556DD" w:rsidRPr="00B3189B" w:rsidRDefault="00C556DD" w:rsidP="0070430D">
      <w:pPr>
        <w:pStyle w:val="TableNoTitle0"/>
        <w:rPr>
          <w:rStyle w:val="shorttext"/>
        </w:rPr>
      </w:pPr>
      <w:r w:rsidRPr="00B3189B">
        <w:rPr>
          <w:bCs/>
          <w:color w:val="000000"/>
          <w:sz w:val="23"/>
          <w:szCs w:val="23"/>
          <w:lang w:eastAsia="zh-CN"/>
        </w:rPr>
        <w:t xml:space="preserve">Table 1 – </w:t>
      </w:r>
      <w:r w:rsidRPr="00B3189B">
        <w:rPr>
          <w:rStyle w:val="shorttext"/>
        </w:rPr>
        <w:t>Commonly used KPI</w:t>
      </w:r>
      <w:r w:rsidRPr="00B3189B">
        <w:rPr>
          <w:rStyle w:val="shorttext"/>
          <w:lang w:eastAsia="zh-CN"/>
        </w:rPr>
        <w:t>s</w:t>
      </w:r>
      <w:r w:rsidRPr="00B3189B">
        <w:rPr>
          <w:rStyle w:val="shorttext"/>
        </w:rPr>
        <w:t xml:space="preserve"> for </w:t>
      </w:r>
      <w:r w:rsidRPr="00B3189B">
        <w:t>resource</w:t>
      </w:r>
      <w:r w:rsidRPr="00B3189B">
        <w:rPr>
          <w:rStyle w:val="shorttext"/>
        </w:rPr>
        <w:t xml:space="preserve"> performance management</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4"/>
        <w:gridCol w:w="5064"/>
        <w:gridCol w:w="2031"/>
      </w:tblGrid>
      <w:tr w:rsidR="00C556DD" w:rsidRPr="00B3189B" w14:paraId="33559873" w14:textId="77777777" w:rsidTr="00410453">
        <w:trPr>
          <w:trHeight w:val="330"/>
          <w:jc w:val="center"/>
        </w:trPr>
        <w:tc>
          <w:tcPr>
            <w:tcW w:w="1684" w:type="dxa"/>
            <w:shd w:val="clear" w:color="auto" w:fill="auto"/>
            <w:vAlign w:val="center"/>
          </w:tcPr>
          <w:p w14:paraId="6B5B7154" w14:textId="77777777" w:rsidR="00C556DD" w:rsidRPr="00B3189B" w:rsidRDefault="00C556DD" w:rsidP="00410453">
            <w:pPr>
              <w:pStyle w:val="Tablehead"/>
            </w:pPr>
            <w:r w:rsidRPr="00B3189B">
              <w:t>Objects</w:t>
            </w:r>
          </w:p>
        </w:tc>
        <w:tc>
          <w:tcPr>
            <w:tcW w:w="3352" w:type="dxa"/>
            <w:shd w:val="clear" w:color="auto" w:fill="auto"/>
            <w:vAlign w:val="center"/>
          </w:tcPr>
          <w:p w14:paraId="2E178825" w14:textId="77777777" w:rsidR="00C556DD" w:rsidRPr="00B3189B" w:rsidRDefault="00C556DD" w:rsidP="00410453">
            <w:pPr>
              <w:pStyle w:val="Tablehead"/>
            </w:pPr>
            <w:r w:rsidRPr="00B3189B">
              <w:t>KPI</w:t>
            </w:r>
          </w:p>
        </w:tc>
        <w:tc>
          <w:tcPr>
            <w:tcW w:w="1344" w:type="dxa"/>
            <w:shd w:val="clear" w:color="auto" w:fill="auto"/>
            <w:vAlign w:val="center"/>
          </w:tcPr>
          <w:p w14:paraId="57CECB2E" w14:textId="77777777" w:rsidR="00C556DD" w:rsidRPr="00B3189B" w:rsidRDefault="00C556DD" w:rsidP="00B3189B">
            <w:pPr>
              <w:pStyle w:val="Tablehead"/>
            </w:pPr>
            <w:r w:rsidRPr="00B3189B">
              <w:t>Unit</w:t>
            </w:r>
          </w:p>
        </w:tc>
      </w:tr>
      <w:tr w:rsidR="00C556DD" w:rsidRPr="00B3189B" w14:paraId="6A518F47" w14:textId="77777777" w:rsidTr="0070430D">
        <w:trPr>
          <w:trHeight w:val="227"/>
          <w:jc w:val="center"/>
        </w:trPr>
        <w:tc>
          <w:tcPr>
            <w:tcW w:w="1684" w:type="dxa"/>
            <w:vMerge w:val="restart"/>
            <w:shd w:val="clear" w:color="auto" w:fill="auto"/>
            <w:vAlign w:val="center"/>
          </w:tcPr>
          <w:p w14:paraId="75C64D77" w14:textId="77777777" w:rsidR="00C556DD" w:rsidRPr="00B3189B" w:rsidRDefault="00C556DD" w:rsidP="00410453">
            <w:pPr>
              <w:pStyle w:val="Tabletext"/>
            </w:pPr>
            <w:r w:rsidRPr="00B3189B">
              <w:t>VM</w:t>
            </w:r>
          </w:p>
        </w:tc>
        <w:tc>
          <w:tcPr>
            <w:tcW w:w="3352" w:type="dxa"/>
            <w:shd w:val="clear" w:color="auto" w:fill="auto"/>
            <w:vAlign w:val="center"/>
          </w:tcPr>
          <w:p w14:paraId="5396B854" w14:textId="77777777" w:rsidR="00C556DD" w:rsidRPr="00B3189B" w:rsidRDefault="00C556DD" w:rsidP="0070430D">
            <w:pPr>
              <w:pStyle w:val="Tabletext"/>
              <w:spacing w:before="20" w:after="20"/>
            </w:pPr>
            <w:r w:rsidRPr="00B3189B">
              <w:t>number of vCPU</w:t>
            </w:r>
          </w:p>
        </w:tc>
        <w:tc>
          <w:tcPr>
            <w:tcW w:w="1344" w:type="dxa"/>
            <w:shd w:val="clear" w:color="auto" w:fill="auto"/>
            <w:vAlign w:val="center"/>
          </w:tcPr>
          <w:p w14:paraId="582A5025" w14:textId="77777777" w:rsidR="00C556DD" w:rsidRPr="00B3189B" w:rsidRDefault="00C556DD" w:rsidP="00B3189B">
            <w:pPr>
              <w:pStyle w:val="Tabletext"/>
              <w:spacing w:before="20" w:after="20"/>
              <w:jc w:val="center"/>
            </w:pPr>
            <w:r w:rsidRPr="00B3189B">
              <w:t>N/A</w:t>
            </w:r>
          </w:p>
        </w:tc>
      </w:tr>
      <w:tr w:rsidR="00C556DD" w:rsidRPr="00B3189B" w14:paraId="3C08F385" w14:textId="77777777" w:rsidTr="0070430D">
        <w:trPr>
          <w:trHeight w:val="227"/>
          <w:jc w:val="center"/>
        </w:trPr>
        <w:tc>
          <w:tcPr>
            <w:tcW w:w="1684" w:type="dxa"/>
            <w:vMerge/>
            <w:shd w:val="clear" w:color="auto" w:fill="auto"/>
            <w:vAlign w:val="center"/>
          </w:tcPr>
          <w:p w14:paraId="55F28FF3" w14:textId="77777777" w:rsidR="00C556DD" w:rsidRPr="00B3189B" w:rsidRDefault="00C556DD" w:rsidP="00410453">
            <w:pPr>
              <w:pStyle w:val="Tabletext"/>
            </w:pPr>
          </w:p>
        </w:tc>
        <w:tc>
          <w:tcPr>
            <w:tcW w:w="3352" w:type="dxa"/>
            <w:shd w:val="clear" w:color="auto" w:fill="auto"/>
            <w:vAlign w:val="center"/>
          </w:tcPr>
          <w:p w14:paraId="55895277" w14:textId="77777777" w:rsidR="00C556DD" w:rsidRPr="00B3189B" w:rsidRDefault="00C556DD" w:rsidP="0070430D">
            <w:pPr>
              <w:pStyle w:val="Tabletext"/>
              <w:spacing w:before="20" w:after="20"/>
            </w:pPr>
            <w:r w:rsidRPr="00B3189B">
              <w:t>rate of CPU utilization</w:t>
            </w:r>
          </w:p>
        </w:tc>
        <w:tc>
          <w:tcPr>
            <w:tcW w:w="1344" w:type="dxa"/>
            <w:shd w:val="clear" w:color="auto" w:fill="auto"/>
            <w:vAlign w:val="center"/>
          </w:tcPr>
          <w:p w14:paraId="102D7C5F" w14:textId="77777777" w:rsidR="00C556DD" w:rsidRPr="00B3189B" w:rsidRDefault="00C556DD" w:rsidP="00B3189B">
            <w:pPr>
              <w:pStyle w:val="Tabletext"/>
              <w:spacing w:before="20" w:after="20"/>
              <w:jc w:val="center"/>
            </w:pPr>
            <w:r w:rsidRPr="00B3189B">
              <w:t>N/A</w:t>
            </w:r>
          </w:p>
        </w:tc>
      </w:tr>
      <w:tr w:rsidR="00C556DD" w:rsidRPr="00B3189B" w14:paraId="0A2DC28E" w14:textId="77777777" w:rsidTr="0070430D">
        <w:trPr>
          <w:trHeight w:val="227"/>
          <w:jc w:val="center"/>
        </w:trPr>
        <w:tc>
          <w:tcPr>
            <w:tcW w:w="1684" w:type="dxa"/>
            <w:vMerge/>
            <w:shd w:val="clear" w:color="auto" w:fill="auto"/>
            <w:vAlign w:val="center"/>
          </w:tcPr>
          <w:p w14:paraId="3E731932" w14:textId="77777777" w:rsidR="00C556DD" w:rsidRPr="00B3189B" w:rsidRDefault="00C556DD" w:rsidP="00410453">
            <w:pPr>
              <w:pStyle w:val="Tabletext"/>
            </w:pPr>
          </w:p>
        </w:tc>
        <w:tc>
          <w:tcPr>
            <w:tcW w:w="3352" w:type="dxa"/>
            <w:shd w:val="clear" w:color="auto" w:fill="auto"/>
            <w:vAlign w:val="center"/>
          </w:tcPr>
          <w:p w14:paraId="609A71DF" w14:textId="77777777" w:rsidR="00C556DD" w:rsidRPr="00B3189B" w:rsidRDefault="00C556DD" w:rsidP="0070430D">
            <w:pPr>
              <w:pStyle w:val="Tabletext"/>
              <w:spacing w:before="20" w:after="20"/>
            </w:pPr>
            <w:r w:rsidRPr="00B3189B">
              <w:t>rate of memory utilization</w:t>
            </w:r>
          </w:p>
        </w:tc>
        <w:tc>
          <w:tcPr>
            <w:tcW w:w="1344" w:type="dxa"/>
            <w:shd w:val="clear" w:color="auto" w:fill="auto"/>
            <w:vAlign w:val="center"/>
          </w:tcPr>
          <w:p w14:paraId="200F68A2" w14:textId="77777777" w:rsidR="00C556DD" w:rsidRPr="00B3189B" w:rsidRDefault="00C556DD" w:rsidP="00B3189B">
            <w:pPr>
              <w:pStyle w:val="Tabletext"/>
              <w:spacing w:before="20" w:after="20"/>
              <w:jc w:val="center"/>
            </w:pPr>
            <w:r w:rsidRPr="00B3189B">
              <w:t>N/A</w:t>
            </w:r>
          </w:p>
        </w:tc>
      </w:tr>
      <w:tr w:rsidR="00C556DD" w:rsidRPr="00B3189B" w14:paraId="41424762" w14:textId="77777777" w:rsidTr="0070430D">
        <w:trPr>
          <w:trHeight w:val="227"/>
          <w:jc w:val="center"/>
        </w:trPr>
        <w:tc>
          <w:tcPr>
            <w:tcW w:w="1684" w:type="dxa"/>
            <w:vMerge/>
            <w:shd w:val="clear" w:color="auto" w:fill="auto"/>
            <w:vAlign w:val="center"/>
          </w:tcPr>
          <w:p w14:paraId="188D81CD" w14:textId="77777777" w:rsidR="00C556DD" w:rsidRPr="00B3189B" w:rsidRDefault="00C556DD" w:rsidP="00410453">
            <w:pPr>
              <w:pStyle w:val="Tabletext"/>
            </w:pPr>
          </w:p>
        </w:tc>
        <w:tc>
          <w:tcPr>
            <w:tcW w:w="3352" w:type="dxa"/>
            <w:shd w:val="clear" w:color="auto" w:fill="auto"/>
            <w:vAlign w:val="center"/>
          </w:tcPr>
          <w:p w14:paraId="07B96281" w14:textId="77777777" w:rsidR="00C556DD" w:rsidRPr="00B3189B" w:rsidRDefault="00C556DD" w:rsidP="0070430D">
            <w:pPr>
              <w:pStyle w:val="Tabletext"/>
              <w:spacing w:before="20" w:after="20"/>
            </w:pPr>
            <w:r w:rsidRPr="00B3189B">
              <w:t>disk reading rate</w:t>
            </w:r>
          </w:p>
        </w:tc>
        <w:tc>
          <w:tcPr>
            <w:tcW w:w="1344" w:type="dxa"/>
            <w:shd w:val="clear" w:color="auto" w:fill="auto"/>
            <w:vAlign w:val="center"/>
          </w:tcPr>
          <w:p w14:paraId="6E0497D9" w14:textId="77777777" w:rsidR="00C556DD" w:rsidRPr="00B3189B" w:rsidRDefault="00C556DD" w:rsidP="00B3189B">
            <w:pPr>
              <w:pStyle w:val="Tabletext"/>
              <w:spacing w:before="20" w:after="20"/>
              <w:jc w:val="center"/>
            </w:pPr>
            <w:r w:rsidRPr="00B3189B">
              <w:t>B/S</w:t>
            </w:r>
          </w:p>
        </w:tc>
      </w:tr>
      <w:tr w:rsidR="00C556DD" w:rsidRPr="00B3189B" w14:paraId="7BAC2D0C" w14:textId="77777777" w:rsidTr="0070430D">
        <w:trPr>
          <w:trHeight w:val="227"/>
          <w:jc w:val="center"/>
        </w:trPr>
        <w:tc>
          <w:tcPr>
            <w:tcW w:w="1684" w:type="dxa"/>
            <w:vMerge/>
            <w:shd w:val="clear" w:color="auto" w:fill="auto"/>
            <w:vAlign w:val="center"/>
          </w:tcPr>
          <w:p w14:paraId="26B955A4" w14:textId="77777777" w:rsidR="00C556DD" w:rsidRPr="00B3189B" w:rsidRDefault="00C556DD" w:rsidP="00410453">
            <w:pPr>
              <w:pStyle w:val="Tabletext"/>
            </w:pPr>
          </w:p>
        </w:tc>
        <w:tc>
          <w:tcPr>
            <w:tcW w:w="3352" w:type="dxa"/>
            <w:shd w:val="clear" w:color="auto" w:fill="auto"/>
            <w:vAlign w:val="center"/>
          </w:tcPr>
          <w:p w14:paraId="2F1742A8" w14:textId="77777777" w:rsidR="00C556DD" w:rsidRPr="00B3189B" w:rsidRDefault="00C556DD" w:rsidP="0070430D">
            <w:pPr>
              <w:pStyle w:val="Tabletext"/>
              <w:spacing w:before="20" w:after="20"/>
            </w:pPr>
            <w:r w:rsidRPr="00B3189B">
              <w:t>disk writing rate</w:t>
            </w:r>
          </w:p>
        </w:tc>
        <w:tc>
          <w:tcPr>
            <w:tcW w:w="1344" w:type="dxa"/>
            <w:shd w:val="clear" w:color="auto" w:fill="auto"/>
            <w:vAlign w:val="center"/>
          </w:tcPr>
          <w:p w14:paraId="2A64E4D9" w14:textId="77777777" w:rsidR="00C556DD" w:rsidRPr="00B3189B" w:rsidRDefault="00C556DD" w:rsidP="00B3189B">
            <w:pPr>
              <w:pStyle w:val="Tabletext"/>
              <w:spacing w:before="20" w:after="20"/>
              <w:jc w:val="center"/>
            </w:pPr>
            <w:r w:rsidRPr="00B3189B">
              <w:t>B/S</w:t>
            </w:r>
          </w:p>
        </w:tc>
      </w:tr>
      <w:tr w:rsidR="00C556DD" w:rsidRPr="00B3189B" w14:paraId="28F4327D" w14:textId="77777777" w:rsidTr="0070430D">
        <w:trPr>
          <w:trHeight w:val="227"/>
          <w:jc w:val="center"/>
        </w:trPr>
        <w:tc>
          <w:tcPr>
            <w:tcW w:w="1684" w:type="dxa"/>
            <w:vMerge/>
            <w:shd w:val="clear" w:color="auto" w:fill="auto"/>
            <w:vAlign w:val="center"/>
          </w:tcPr>
          <w:p w14:paraId="17492BDC" w14:textId="77777777" w:rsidR="00C556DD" w:rsidRPr="00B3189B" w:rsidRDefault="00C556DD" w:rsidP="00410453">
            <w:pPr>
              <w:pStyle w:val="Tabletext"/>
            </w:pPr>
          </w:p>
        </w:tc>
        <w:tc>
          <w:tcPr>
            <w:tcW w:w="3352" w:type="dxa"/>
            <w:shd w:val="clear" w:color="auto" w:fill="auto"/>
            <w:vAlign w:val="center"/>
          </w:tcPr>
          <w:p w14:paraId="6D244C32" w14:textId="77777777" w:rsidR="00C556DD" w:rsidRPr="00B3189B" w:rsidRDefault="00C556DD" w:rsidP="0070430D">
            <w:pPr>
              <w:pStyle w:val="Tabletext"/>
              <w:spacing w:before="20" w:after="20"/>
            </w:pPr>
            <w:r w:rsidRPr="00B3189B">
              <w:t>disk available capacity</w:t>
            </w:r>
          </w:p>
        </w:tc>
        <w:tc>
          <w:tcPr>
            <w:tcW w:w="1344" w:type="dxa"/>
            <w:shd w:val="clear" w:color="auto" w:fill="auto"/>
            <w:vAlign w:val="center"/>
          </w:tcPr>
          <w:p w14:paraId="248BF9A0" w14:textId="77777777" w:rsidR="00C556DD" w:rsidRPr="00B3189B" w:rsidRDefault="00C556DD" w:rsidP="00B3189B">
            <w:pPr>
              <w:pStyle w:val="Tabletext"/>
              <w:spacing w:before="20" w:after="20"/>
              <w:jc w:val="center"/>
            </w:pPr>
            <w:r w:rsidRPr="00B3189B">
              <w:t>GB</w:t>
            </w:r>
          </w:p>
        </w:tc>
      </w:tr>
      <w:tr w:rsidR="00C556DD" w:rsidRPr="00B3189B" w14:paraId="5702DEA6" w14:textId="77777777" w:rsidTr="0070430D">
        <w:trPr>
          <w:trHeight w:val="227"/>
          <w:jc w:val="center"/>
        </w:trPr>
        <w:tc>
          <w:tcPr>
            <w:tcW w:w="1684" w:type="dxa"/>
            <w:vMerge w:val="restart"/>
            <w:shd w:val="clear" w:color="auto" w:fill="auto"/>
            <w:vAlign w:val="center"/>
          </w:tcPr>
          <w:p w14:paraId="3B41A433" w14:textId="77777777" w:rsidR="00C556DD" w:rsidRPr="00B3189B" w:rsidRDefault="00C556DD" w:rsidP="00410453">
            <w:pPr>
              <w:pStyle w:val="Tabletext"/>
            </w:pPr>
            <w:r w:rsidRPr="00B3189B">
              <w:t>Host</w:t>
            </w:r>
          </w:p>
        </w:tc>
        <w:tc>
          <w:tcPr>
            <w:tcW w:w="3352" w:type="dxa"/>
            <w:shd w:val="clear" w:color="auto" w:fill="auto"/>
            <w:vAlign w:val="center"/>
          </w:tcPr>
          <w:p w14:paraId="60451A9B" w14:textId="77777777" w:rsidR="00C556DD" w:rsidRPr="00B3189B" w:rsidRDefault="00C556DD" w:rsidP="00410453">
            <w:pPr>
              <w:pStyle w:val="Tabletext"/>
            </w:pPr>
            <w:r w:rsidRPr="00B3189B">
              <w:t>number of VM</w:t>
            </w:r>
          </w:p>
        </w:tc>
        <w:tc>
          <w:tcPr>
            <w:tcW w:w="1344" w:type="dxa"/>
            <w:shd w:val="clear" w:color="auto" w:fill="auto"/>
            <w:vAlign w:val="center"/>
          </w:tcPr>
          <w:p w14:paraId="561AA398" w14:textId="77777777" w:rsidR="00C556DD" w:rsidRPr="00B3189B" w:rsidRDefault="00C556DD" w:rsidP="00B3189B">
            <w:pPr>
              <w:pStyle w:val="Tabletext"/>
              <w:jc w:val="center"/>
            </w:pPr>
            <w:r w:rsidRPr="00B3189B">
              <w:t>N/A</w:t>
            </w:r>
          </w:p>
        </w:tc>
      </w:tr>
      <w:tr w:rsidR="00C556DD" w:rsidRPr="00B3189B" w14:paraId="073EC46B" w14:textId="77777777" w:rsidTr="0070430D">
        <w:trPr>
          <w:trHeight w:val="227"/>
          <w:jc w:val="center"/>
        </w:trPr>
        <w:tc>
          <w:tcPr>
            <w:tcW w:w="1684" w:type="dxa"/>
            <w:vMerge/>
            <w:shd w:val="clear" w:color="auto" w:fill="auto"/>
            <w:vAlign w:val="center"/>
          </w:tcPr>
          <w:p w14:paraId="24247DBE" w14:textId="77777777" w:rsidR="00C556DD" w:rsidRPr="00B3189B" w:rsidRDefault="00C556DD" w:rsidP="00410453">
            <w:pPr>
              <w:pStyle w:val="Tabletext"/>
            </w:pPr>
          </w:p>
        </w:tc>
        <w:tc>
          <w:tcPr>
            <w:tcW w:w="3352" w:type="dxa"/>
            <w:shd w:val="clear" w:color="auto" w:fill="auto"/>
            <w:vAlign w:val="center"/>
          </w:tcPr>
          <w:p w14:paraId="26F8AA08" w14:textId="77777777" w:rsidR="00C556DD" w:rsidRPr="00B3189B" w:rsidRDefault="00C556DD" w:rsidP="00410453">
            <w:pPr>
              <w:pStyle w:val="Tabletext"/>
            </w:pPr>
            <w:r w:rsidRPr="00B3189B">
              <w:t>number of vCPU</w:t>
            </w:r>
          </w:p>
        </w:tc>
        <w:tc>
          <w:tcPr>
            <w:tcW w:w="1344" w:type="dxa"/>
            <w:shd w:val="clear" w:color="auto" w:fill="auto"/>
            <w:vAlign w:val="center"/>
          </w:tcPr>
          <w:p w14:paraId="2C9FBDBD" w14:textId="77777777" w:rsidR="00C556DD" w:rsidRPr="00B3189B" w:rsidRDefault="00C556DD" w:rsidP="00B3189B">
            <w:pPr>
              <w:pStyle w:val="Tabletext"/>
              <w:jc w:val="center"/>
            </w:pPr>
            <w:r w:rsidRPr="00B3189B">
              <w:t>N/A</w:t>
            </w:r>
          </w:p>
        </w:tc>
      </w:tr>
      <w:tr w:rsidR="00C556DD" w:rsidRPr="00B3189B" w14:paraId="5B474C11" w14:textId="77777777" w:rsidTr="0070430D">
        <w:trPr>
          <w:trHeight w:val="227"/>
          <w:jc w:val="center"/>
        </w:trPr>
        <w:tc>
          <w:tcPr>
            <w:tcW w:w="1684" w:type="dxa"/>
            <w:vMerge/>
            <w:shd w:val="clear" w:color="auto" w:fill="auto"/>
            <w:vAlign w:val="center"/>
          </w:tcPr>
          <w:p w14:paraId="0E01FEA9" w14:textId="77777777" w:rsidR="00C556DD" w:rsidRPr="00B3189B" w:rsidRDefault="00C556DD" w:rsidP="00410453">
            <w:pPr>
              <w:pStyle w:val="Tabletext"/>
            </w:pPr>
          </w:p>
        </w:tc>
        <w:tc>
          <w:tcPr>
            <w:tcW w:w="3352" w:type="dxa"/>
            <w:shd w:val="clear" w:color="auto" w:fill="auto"/>
            <w:vAlign w:val="center"/>
          </w:tcPr>
          <w:p w14:paraId="7D935F4D" w14:textId="77777777" w:rsidR="00C556DD" w:rsidRPr="00B3189B" w:rsidRDefault="00C556DD" w:rsidP="00410453">
            <w:pPr>
              <w:pStyle w:val="Tabletext"/>
            </w:pPr>
            <w:r w:rsidRPr="00B3189B">
              <w:t>number of idle vCPU</w:t>
            </w:r>
          </w:p>
        </w:tc>
        <w:tc>
          <w:tcPr>
            <w:tcW w:w="1344" w:type="dxa"/>
            <w:shd w:val="clear" w:color="auto" w:fill="auto"/>
            <w:vAlign w:val="center"/>
          </w:tcPr>
          <w:p w14:paraId="19BBF8DF" w14:textId="77777777" w:rsidR="00C556DD" w:rsidRPr="00B3189B" w:rsidRDefault="00C556DD" w:rsidP="00B3189B">
            <w:pPr>
              <w:pStyle w:val="Tabletext"/>
              <w:jc w:val="center"/>
            </w:pPr>
            <w:r w:rsidRPr="00B3189B">
              <w:t>N/A</w:t>
            </w:r>
          </w:p>
        </w:tc>
      </w:tr>
      <w:tr w:rsidR="00C556DD" w:rsidRPr="00B3189B" w14:paraId="07766006" w14:textId="77777777" w:rsidTr="0070430D">
        <w:trPr>
          <w:trHeight w:val="227"/>
          <w:jc w:val="center"/>
        </w:trPr>
        <w:tc>
          <w:tcPr>
            <w:tcW w:w="1684" w:type="dxa"/>
            <w:vMerge/>
            <w:shd w:val="clear" w:color="auto" w:fill="auto"/>
            <w:vAlign w:val="center"/>
          </w:tcPr>
          <w:p w14:paraId="593E05D6" w14:textId="77777777" w:rsidR="00C556DD" w:rsidRPr="00B3189B" w:rsidRDefault="00C556DD" w:rsidP="00410453">
            <w:pPr>
              <w:pStyle w:val="Tabletext"/>
            </w:pPr>
          </w:p>
        </w:tc>
        <w:tc>
          <w:tcPr>
            <w:tcW w:w="3352" w:type="dxa"/>
            <w:shd w:val="clear" w:color="auto" w:fill="auto"/>
            <w:vAlign w:val="center"/>
          </w:tcPr>
          <w:p w14:paraId="3B72BE88" w14:textId="77777777" w:rsidR="00C556DD" w:rsidRPr="00B3189B" w:rsidRDefault="00C556DD" w:rsidP="00410453">
            <w:pPr>
              <w:pStyle w:val="Tabletext"/>
            </w:pPr>
            <w:r w:rsidRPr="00B3189B">
              <w:t>available memory size</w:t>
            </w:r>
          </w:p>
        </w:tc>
        <w:tc>
          <w:tcPr>
            <w:tcW w:w="1344" w:type="dxa"/>
            <w:shd w:val="clear" w:color="auto" w:fill="auto"/>
            <w:vAlign w:val="center"/>
          </w:tcPr>
          <w:p w14:paraId="3C042E70" w14:textId="77777777" w:rsidR="00C556DD" w:rsidRPr="00B3189B" w:rsidRDefault="00C556DD" w:rsidP="00B3189B">
            <w:pPr>
              <w:pStyle w:val="Tabletext"/>
              <w:jc w:val="center"/>
            </w:pPr>
            <w:r w:rsidRPr="00B3189B">
              <w:t>MB</w:t>
            </w:r>
          </w:p>
        </w:tc>
      </w:tr>
      <w:tr w:rsidR="00C556DD" w:rsidRPr="00B3189B" w14:paraId="68C506CF" w14:textId="77777777" w:rsidTr="0070430D">
        <w:trPr>
          <w:trHeight w:val="227"/>
          <w:jc w:val="center"/>
        </w:trPr>
        <w:tc>
          <w:tcPr>
            <w:tcW w:w="1684" w:type="dxa"/>
            <w:vMerge/>
            <w:shd w:val="clear" w:color="auto" w:fill="auto"/>
            <w:vAlign w:val="center"/>
          </w:tcPr>
          <w:p w14:paraId="634E77C8" w14:textId="77777777" w:rsidR="00C556DD" w:rsidRPr="00B3189B" w:rsidRDefault="00C556DD" w:rsidP="00410453">
            <w:pPr>
              <w:pStyle w:val="Tabletext"/>
            </w:pPr>
          </w:p>
        </w:tc>
        <w:tc>
          <w:tcPr>
            <w:tcW w:w="3352" w:type="dxa"/>
            <w:shd w:val="clear" w:color="auto" w:fill="auto"/>
            <w:vAlign w:val="center"/>
          </w:tcPr>
          <w:p w14:paraId="545616EF" w14:textId="77777777" w:rsidR="00C556DD" w:rsidRPr="00B3189B" w:rsidRDefault="00C556DD" w:rsidP="00410453">
            <w:pPr>
              <w:pStyle w:val="Tabletext"/>
            </w:pPr>
            <w:r w:rsidRPr="00B3189B">
              <w:t>memory size</w:t>
            </w:r>
          </w:p>
        </w:tc>
        <w:tc>
          <w:tcPr>
            <w:tcW w:w="1344" w:type="dxa"/>
            <w:shd w:val="clear" w:color="auto" w:fill="auto"/>
            <w:vAlign w:val="center"/>
          </w:tcPr>
          <w:p w14:paraId="05BAC284" w14:textId="77777777" w:rsidR="00C556DD" w:rsidRPr="00B3189B" w:rsidRDefault="00C556DD" w:rsidP="00B3189B">
            <w:pPr>
              <w:pStyle w:val="Tabletext"/>
              <w:jc w:val="center"/>
            </w:pPr>
            <w:r w:rsidRPr="00B3189B">
              <w:t>MB</w:t>
            </w:r>
          </w:p>
        </w:tc>
      </w:tr>
      <w:tr w:rsidR="00C556DD" w:rsidRPr="00B3189B" w14:paraId="1E631D1D" w14:textId="77777777" w:rsidTr="0070430D">
        <w:trPr>
          <w:trHeight w:val="227"/>
          <w:jc w:val="center"/>
        </w:trPr>
        <w:tc>
          <w:tcPr>
            <w:tcW w:w="1684" w:type="dxa"/>
            <w:vMerge/>
            <w:shd w:val="clear" w:color="auto" w:fill="auto"/>
            <w:vAlign w:val="center"/>
          </w:tcPr>
          <w:p w14:paraId="69A330A1" w14:textId="77777777" w:rsidR="00C556DD" w:rsidRPr="00B3189B" w:rsidRDefault="00C556DD" w:rsidP="00410453">
            <w:pPr>
              <w:pStyle w:val="Tabletext"/>
            </w:pPr>
          </w:p>
        </w:tc>
        <w:tc>
          <w:tcPr>
            <w:tcW w:w="3352" w:type="dxa"/>
            <w:shd w:val="clear" w:color="auto" w:fill="auto"/>
            <w:vAlign w:val="center"/>
          </w:tcPr>
          <w:p w14:paraId="348D6CE0" w14:textId="77777777" w:rsidR="00C556DD" w:rsidRPr="00B3189B" w:rsidRDefault="00C556DD" w:rsidP="00410453">
            <w:pPr>
              <w:pStyle w:val="Tabletext"/>
            </w:pPr>
            <w:r w:rsidRPr="00B3189B">
              <w:t>available disk size</w:t>
            </w:r>
          </w:p>
        </w:tc>
        <w:tc>
          <w:tcPr>
            <w:tcW w:w="1344" w:type="dxa"/>
            <w:shd w:val="clear" w:color="auto" w:fill="auto"/>
            <w:vAlign w:val="center"/>
          </w:tcPr>
          <w:p w14:paraId="3096A5CB" w14:textId="77777777" w:rsidR="00C556DD" w:rsidRPr="00B3189B" w:rsidRDefault="00C556DD" w:rsidP="00B3189B">
            <w:pPr>
              <w:pStyle w:val="Tabletext"/>
              <w:jc w:val="center"/>
            </w:pPr>
            <w:r w:rsidRPr="00B3189B">
              <w:t>GB</w:t>
            </w:r>
          </w:p>
        </w:tc>
      </w:tr>
      <w:tr w:rsidR="00C556DD" w:rsidRPr="00B3189B" w14:paraId="3A6C2FB3" w14:textId="77777777" w:rsidTr="0070430D">
        <w:trPr>
          <w:trHeight w:val="227"/>
          <w:jc w:val="center"/>
        </w:trPr>
        <w:tc>
          <w:tcPr>
            <w:tcW w:w="1684" w:type="dxa"/>
            <w:vMerge/>
            <w:shd w:val="clear" w:color="auto" w:fill="auto"/>
            <w:vAlign w:val="center"/>
          </w:tcPr>
          <w:p w14:paraId="5B609622" w14:textId="77777777" w:rsidR="00C556DD" w:rsidRPr="00B3189B" w:rsidRDefault="00C556DD" w:rsidP="00410453">
            <w:pPr>
              <w:pStyle w:val="Tabletext"/>
            </w:pPr>
          </w:p>
        </w:tc>
        <w:tc>
          <w:tcPr>
            <w:tcW w:w="3352" w:type="dxa"/>
            <w:shd w:val="clear" w:color="auto" w:fill="auto"/>
            <w:vAlign w:val="center"/>
          </w:tcPr>
          <w:p w14:paraId="236C83D3" w14:textId="77777777" w:rsidR="00C556DD" w:rsidRPr="00B3189B" w:rsidRDefault="00C556DD" w:rsidP="00410453">
            <w:pPr>
              <w:pStyle w:val="Tabletext"/>
            </w:pPr>
            <w:r w:rsidRPr="00B3189B">
              <w:t>disk size</w:t>
            </w:r>
          </w:p>
        </w:tc>
        <w:tc>
          <w:tcPr>
            <w:tcW w:w="1344" w:type="dxa"/>
            <w:shd w:val="clear" w:color="auto" w:fill="auto"/>
            <w:vAlign w:val="center"/>
          </w:tcPr>
          <w:p w14:paraId="1509F798" w14:textId="77777777" w:rsidR="00C556DD" w:rsidRPr="00B3189B" w:rsidRDefault="00C556DD" w:rsidP="00B3189B">
            <w:pPr>
              <w:pStyle w:val="Tabletext"/>
              <w:jc w:val="center"/>
            </w:pPr>
            <w:r w:rsidRPr="00B3189B">
              <w:t>GB</w:t>
            </w:r>
          </w:p>
        </w:tc>
      </w:tr>
      <w:tr w:rsidR="00C556DD" w:rsidRPr="00B3189B" w14:paraId="09437581" w14:textId="77777777" w:rsidTr="0070430D">
        <w:trPr>
          <w:trHeight w:val="227"/>
          <w:jc w:val="center"/>
        </w:trPr>
        <w:tc>
          <w:tcPr>
            <w:tcW w:w="1684" w:type="dxa"/>
            <w:vMerge/>
            <w:shd w:val="clear" w:color="auto" w:fill="auto"/>
            <w:vAlign w:val="center"/>
          </w:tcPr>
          <w:p w14:paraId="636EC9AE" w14:textId="77777777" w:rsidR="00C556DD" w:rsidRPr="00B3189B" w:rsidRDefault="00C556DD" w:rsidP="00410453">
            <w:pPr>
              <w:pStyle w:val="Tabletext"/>
            </w:pPr>
          </w:p>
        </w:tc>
        <w:tc>
          <w:tcPr>
            <w:tcW w:w="3352" w:type="dxa"/>
            <w:shd w:val="clear" w:color="auto" w:fill="auto"/>
            <w:vAlign w:val="center"/>
          </w:tcPr>
          <w:p w14:paraId="2C3C0861" w14:textId="77777777" w:rsidR="00C556DD" w:rsidRPr="00B3189B" w:rsidRDefault="00C556DD" w:rsidP="00410453">
            <w:pPr>
              <w:pStyle w:val="Tabletext"/>
            </w:pPr>
            <w:r w:rsidRPr="00B3189B">
              <w:t>rate of CPU utilization</w:t>
            </w:r>
          </w:p>
        </w:tc>
        <w:tc>
          <w:tcPr>
            <w:tcW w:w="1344" w:type="dxa"/>
            <w:shd w:val="clear" w:color="auto" w:fill="auto"/>
            <w:vAlign w:val="center"/>
          </w:tcPr>
          <w:p w14:paraId="161A47DC" w14:textId="77777777" w:rsidR="00C556DD" w:rsidRPr="00B3189B" w:rsidRDefault="00C556DD" w:rsidP="00B3189B">
            <w:pPr>
              <w:pStyle w:val="Tabletext"/>
              <w:jc w:val="center"/>
            </w:pPr>
            <w:r w:rsidRPr="00B3189B">
              <w:t>N/A</w:t>
            </w:r>
          </w:p>
        </w:tc>
      </w:tr>
      <w:tr w:rsidR="00C556DD" w:rsidRPr="00B3189B" w14:paraId="1543C96B" w14:textId="77777777" w:rsidTr="0070430D">
        <w:trPr>
          <w:trHeight w:val="227"/>
          <w:jc w:val="center"/>
        </w:trPr>
        <w:tc>
          <w:tcPr>
            <w:tcW w:w="1684" w:type="dxa"/>
            <w:vMerge/>
            <w:shd w:val="clear" w:color="auto" w:fill="auto"/>
            <w:vAlign w:val="center"/>
          </w:tcPr>
          <w:p w14:paraId="7BFF7A46" w14:textId="77777777" w:rsidR="00C556DD" w:rsidRPr="00B3189B" w:rsidRDefault="00C556DD" w:rsidP="00410453">
            <w:pPr>
              <w:pStyle w:val="Tabletext"/>
            </w:pPr>
          </w:p>
        </w:tc>
        <w:tc>
          <w:tcPr>
            <w:tcW w:w="3352" w:type="dxa"/>
            <w:shd w:val="clear" w:color="auto" w:fill="auto"/>
            <w:vAlign w:val="center"/>
          </w:tcPr>
          <w:p w14:paraId="1302DA46" w14:textId="77777777" w:rsidR="00C556DD" w:rsidRPr="00B3189B" w:rsidRDefault="00C556DD" w:rsidP="00410453">
            <w:pPr>
              <w:pStyle w:val="Tabletext"/>
            </w:pPr>
            <w:r w:rsidRPr="00B3189B">
              <w:t>rate of memory utilization</w:t>
            </w:r>
          </w:p>
        </w:tc>
        <w:tc>
          <w:tcPr>
            <w:tcW w:w="1344" w:type="dxa"/>
            <w:shd w:val="clear" w:color="auto" w:fill="auto"/>
            <w:vAlign w:val="center"/>
          </w:tcPr>
          <w:p w14:paraId="6F7C793B" w14:textId="77777777" w:rsidR="00C556DD" w:rsidRPr="00B3189B" w:rsidRDefault="00C556DD" w:rsidP="00B3189B">
            <w:pPr>
              <w:pStyle w:val="Tabletext"/>
              <w:jc w:val="center"/>
            </w:pPr>
            <w:r w:rsidRPr="00B3189B">
              <w:t>N/A</w:t>
            </w:r>
          </w:p>
        </w:tc>
      </w:tr>
      <w:tr w:rsidR="00C556DD" w:rsidRPr="00B3189B" w14:paraId="54DFC7FB" w14:textId="77777777" w:rsidTr="0070430D">
        <w:trPr>
          <w:trHeight w:val="227"/>
          <w:jc w:val="center"/>
        </w:trPr>
        <w:tc>
          <w:tcPr>
            <w:tcW w:w="1684" w:type="dxa"/>
            <w:vMerge/>
            <w:shd w:val="clear" w:color="auto" w:fill="auto"/>
            <w:vAlign w:val="center"/>
          </w:tcPr>
          <w:p w14:paraId="6492C072" w14:textId="77777777" w:rsidR="00C556DD" w:rsidRPr="00B3189B" w:rsidRDefault="00C556DD" w:rsidP="00410453">
            <w:pPr>
              <w:pStyle w:val="Tabletext"/>
            </w:pPr>
          </w:p>
        </w:tc>
        <w:tc>
          <w:tcPr>
            <w:tcW w:w="3352" w:type="dxa"/>
            <w:shd w:val="clear" w:color="auto" w:fill="auto"/>
            <w:vAlign w:val="center"/>
          </w:tcPr>
          <w:p w14:paraId="6CEDC68E" w14:textId="77777777" w:rsidR="00C556DD" w:rsidRPr="00B3189B" w:rsidRDefault="00C556DD" w:rsidP="00410453">
            <w:pPr>
              <w:pStyle w:val="Tabletext"/>
            </w:pPr>
            <w:r w:rsidRPr="00B3189B">
              <w:t>disk reading rate</w:t>
            </w:r>
          </w:p>
        </w:tc>
        <w:tc>
          <w:tcPr>
            <w:tcW w:w="1344" w:type="dxa"/>
            <w:shd w:val="clear" w:color="auto" w:fill="auto"/>
            <w:vAlign w:val="center"/>
          </w:tcPr>
          <w:p w14:paraId="78E71A10" w14:textId="77777777" w:rsidR="00C556DD" w:rsidRPr="00B3189B" w:rsidRDefault="00C556DD" w:rsidP="00B3189B">
            <w:pPr>
              <w:pStyle w:val="Tabletext"/>
              <w:jc w:val="center"/>
            </w:pPr>
            <w:r w:rsidRPr="00B3189B">
              <w:t>B/S</w:t>
            </w:r>
          </w:p>
        </w:tc>
      </w:tr>
      <w:tr w:rsidR="00C556DD" w:rsidRPr="00B3189B" w14:paraId="56558D33" w14:textId="77777777" w:rsidTr="0070430D">
        <w:trPr>
          <w:trHeight w:val="227"/>
          <w:jc w:val="center"/>
        </w:trPr>
        <w:tc>
          <w:tcPr>
            <w:tcW w:w="1684" w:type="dxa"/>
            <w:vMerge/>
            <w:shd w:val="clear" w:color="auto" w:fill="auto"/>
            <w:vAlign w:val="center"/>
          </w:tcPr>
          <w:p w14:paraId="2807BEE1" w14:textId="77777777" w:rsidR="00C556DD" w:rsidRPr="00B3189B" w:rsidRDefault="00C556DD" w:rsidP="00410453">
            <w:pPr>
              <w:pStyle w:val="Tabletext"/>
            </w:pPr>
          </w:p>
        </w:tc>
        <w:tc>
          <w:tcPr>
            <w:tcW w:w="3352" w:type="dxa"/>
            <w:shd w:val="clear" w:color="auto" w:fill="auto"/>
            <w:vAlign w:val="center"/>
          </w:tcPr>
          <w:p w14:paraId="4C327748" w14:textId="77777777" w:rsidR="00C556DD" w:rsidRPr="00B3189B" w:rsidRDefault="00C556DD" w:rsidP="00410453">
            <w:pPr>
              <w:pStyle w:val="Tabletext"/>
            </w:pPr>
            <w:r w:rsidRPr="00B3189B">
              <w:t>disk writing rate</w:t>
            </w:r>
          </w:p>
        </w:tc>
        <w:tc>
          <w:tcPr>
            <w:tcW w:w="1344" w:type="dxa"/>
            <w:shd w:val="clear" w:color="auto" w:fill="auto"/>
            <w:vAlign w:val="center"/>
          </w:tcPr>
          <w:p w14:paraId="4716F22D" w14:textId="77777777" w:rsidR="00C556DD" w:rsidRPr="00B3189B" w:rsidRDefault="00C556DD" w:rsidP="00B3189B">
            <w:pPr>
              <w:pStyle w:val="Tabletext"/>
              <w:jc w:val="center"/>
            </w:pPr>
            <w:r w:rsidRPr="00B3189B">
              <w:t>B/S</w:t>
            </w:r>
          </w:p>
        </w:tc>
      </w:tr>
      <w:tr w:rsidR="00C556DD" w:rsidRPr="00B3189B" w14:paraId="2FE09321" w14:textId="77777777" w:rsidTr="0070430D">
        <w:trPr>
          <w:trHeight w:val="227"/>
          <w:jc w:val="center"/>
        </w:trPr>
        <w:tc>
          <w:tcPr>
            <w:tcW w:w="1684" w:type="dxa"/>
            <w:vMerge w:val="restart"/>
            <w:shd w:val="clear" w:color="auto" w:fill="auto"/>
            <w:vAlign w:val="center"/>
          </w:tcPr>
          <w:p w14:paraId="2B16CA1A" w14:textId="1402BBF2" w:rsidR="00C556DD" w:rsidRPr="00B3189B" w:rsidRDefault="00B3189B" w:rsidP="00410453">
            <w:pPr>
              <w:pStyle w:val="Tabletext"/>
            </w:pPr>
            <w:r>
              <w:t>Physical s</w:t>
            </w:r>
            <w:r w:rsidR="00C556DD" w:rsidRPr="00B3189B">
              <w:t>erver</w:t>
            </w:r>
          </w:p>
        </w:tc>
        <w:tc>
          <w:tcPr>
            <w:tcW w:w="3352" w:type="dxa"/>
            <w:shd w:val="clear" w:color="auto" w:fill="auto"/>
            <w:vAlign w:val="center"/>
          </w:tcPr>
          <w:p w14:paraId="2454027E" w14:textId="77777777" w:rsidR="00C556DD" w:rsidRPr="00B3189B" w:rsidRDefault="00C556DD" w:rsidP="00410453">
            <w:pPr>
              <w:pStyle w:val="Tabletext"/>
            </w:pPr>
            <w:r w:rsidRPr="00B3189B">
              <w:t>rate of CPU utilization</w:t>
            </w:r>
          </w:p>
        </w:tc>
        <w:tc>
          <w:tcPr>
            <w:tcW w:w="1344" w:type="dxa"/>
            <w:shd w:val="clear" w:color="auto" w:fill="auto"/>
            <w:vAlign w:val="center"/>
          </w:tcPr>
          <w:p w14:paraId="45F05458" w14:textId="77777777" w:rsidR="00C556DD" w:rsidRPr="00B3189B" w:rsidRDefault="00C556DD" w:rsidP="00B3189B">
            <w:pPr>
              <w:pStyle w:val="Tabletext"/>
              <w:jc w:val="center"/>
            </w:pPr>
            <w:r w:rsidRPr="00B3189B">
              <w:t>N/A</w:t>
            </w:r>
          </w:p>
        </w:tc>
      </w:tr>
      <w:tr w:rsidR="00C556DD" w:rsidRPr="00B3189B" w14:paraId="6FB218E4" w14:textId="77777777" w:rsidTr="0070430D">
        <w:trPr>
          <w:trHeight w:val="227"/>
          <w:jc w:val="center"/>
        </w:trPr>
        <w:tc>
          <w:tcPr>
            <w:tcW w:w="1684" w:type="dxa"/>
            <w:vMerge/>
            <w:shd w:val="clear" w:color="auto" w:fill="auto"/>
            <w:vAlign w:val="center"/>
          </w:tcPr>
          <w:p w14:paraId="557926B0" w14:textId="77777777" w:rsidR="00C556DD" w:rsidRPr="00B3189B" w:rsidRDefault="00C556DD" w:rsidP="00410453">
            <w:pPr>
              <w:pStyle w:val="Tabletext"/>
            </w:pPr>
          </w:p>
        </w:tc>
        <w:tc>
          <w:tcPr>
            <w:tcW w:w="3352" w:type="dxa"/>
            <w:shd w:val="clear" w:color="auto" w:fill="auto"/>
            <w:vAlign w:val="center"/>
          </w:tcPr>
          <w:p w14:paraId="23CE15A4" w14:textId="77777777" w:rsidR="00C556DD" w:rsidRPr="00B3189B" w:rsidRDefault="00C556DD" w:rsidP="00410453">
            <w:pPr>
              <w:pStyle w:val="Tabletext"/>
            </w:pPr>
            <w:r w:rsidRPr="00B3189B">
              <w:t>rate of memory utilization</w:t>
            </w:r>
          </w:p>
        </w:tc>
        <w:tc>
          <w:tcPr>
            <w:tcW w:w="1344" w:type="dxa"/>
            <w:shd w:val="clear" w:color="auto" w:fill="auto"/>
            <w:vAlign w:val="center"/>
          </w:tcPr>
          <w:p w14:paraId="3420F70A" w14:textId="77777777" w:rsidR="00C556DD" w:rsidRPr="00B3189B" w:rsidRDefault="00C556DD" w:rsidP="00B3189B">
            <w:pPr>
              <w:pStyle w:val="Tabletext"/>
              <w:jc w:val="center"/>
            </w:pPr>
            <w:r w:rsidRPr="00B3189B">
              <w:t>N/A</w:t>
            </w:r>
          </w:p>
        </w:tc>
      </w:tr>
      <w:tr w:rsidR="00C556DD" w:rsidRPr="00B3189B" w14:paraId="0FEBC126" w14:textId="77777777" w:rsidTr="0070430D">
        <w:trPr>
          <w:trHeight w:val="227"/>
          <w:jc w:val="center"/>
        </w:trPr>
        <w:tc>
          <w:tcPr>
            <w:tcW w:w="1684" w:type="dxa"/>
            <w:vMerge/>
            <w:shd w:val="clear" w:color="auto" w:fill="auto"/>
            <w:vAlign w:val="center"/>
          </w:tcPr>
          <w:p w14:paraId="1E71D000" w14:textId="77777777" w:rsidR="00C556DD" w:rsidRPr="00B3189B" w:rsidRDefault="00C556DD" w:rsidP="00410453">
            <w:pPr>
              <w:pStyle w:val="Tabletext"/>
            </w:pPr>
          </w:p>
        </w:tc>
        <w:tc>
          <w:tcPr>
            <w:tcW w:w="3352" w:type="dxa"/>
            <w:shd w:val="clear" w:color="auto" w:fill="auto"/>
            <w:vAlign w:val="center"/>
          </w:tcPr>
          <w:p w14:paraId="0F455C81" w14:textId="77777777" w:rsidR="00C556DD" w:rsidRPr="00B3189B" w:rsidRDefault="00C556DD" w:rsidP="00410453">
            <w:pPr>
              <w:pStyle w:val="Tabletext"/>
            </w:pPr>
            <w:r w:rsidRPr="00B3189B">
              <w:t>memory size</w:t>
            </w:r>
          </w:p>
        </w:tc>
        <w:tc>
          <w:tcPr>
            <w:tcW w:w="1344" w:type="dxa"/>
            <w:shd w:val="clear" w:color="auto" w:fill="auto"/>
            <w:vAlign w:val="center"/>
          </w:tcPr>
          <w:p w14:paraId="72FA85CB" w14:textId="77777777" w:rsidR="00C556DD" w:rsidRPr="00B3189B" w:rsidRDefault="00C556DD" w:rsidP="00B3189B">
            <w:pPr>
              <w:pStyle w:val="Tabletext"/>
              <w:jc w:val="center"/>
            </w:pPr>
            <w:r w:rsidRPr="00B3189B">
              <w:t>MB</w:t>
            </w:r>
          </w:p>
        </w:tc>
      </w:tr>
      <w:tr w:rsidR="00C556DD" w:rsidRPr="00B3189B" w14:paraId="4F2AC2F3" w14:textId="77777777" w:rsidTr="0070430D">
        <w:trPr>
          <w:trHeight w:val="227"/>
          <w:jc w:val="center"/>
        </w:trPr>
        <w:tc>
          <w:tcPr>
            <w:tcW w:w="1684" w:type="dxa"/>
            <w:vMerge/>
            <w:shd w:val="clear" w:color="auto" w:fill="auto"/>
            <w:vAlign w:val="center"/>
          </w:tcPr>
          <w:p w14:paraId="625D80C8" w14:textId="77777777" w:rsidR="00C556DD" w:rsidRPr="00B3189B" w:rsidRDefault="00C556DD" w:rsidP="00410453">
            <w:pPr>
              <w:pStyle w:val="Tabletext"/>
            </w:pPr>
          </w:p>
        </w:tc>
        <w:tc>
          <w:tcPr>
            <w:tcW w:w="3352" w:type="dxa"/>
            <w:shd w:val="clear" w:color="auto" w:fill="auto"/>
            <w:vAlign w:val="center"/>
          </w:tcPr>
          <w:p w14:paraId="3822586A" w14:textId="77777777" w:rsidR="00C556DD" w:rsidRPr="00B3189B" w:rsidRDefault="00C556DD" w:rsidP="00410453">
            <w:pPr>
              <w:pStyle w:val="Tabletext"/>
            </w:pPr>
            <w:r w:rsidRPr="00B3189B">
              <w:t>disk size</w:t>
            </w:r>
          </w:p>
        </w:tc>
        <w:tc>
          <w:tcPr>
            <w:tcW w:w="1344" w:type="dxa"/>
            <w:shd w:val="clear" w:color="auto" w:fill="auto"/>
            <w:vAlign w:val="center"/>
          </w:tcPr>
          <w:p w14:paraId="18A6B998" w14:textId="77777777" w:rsidR="00C556DD" w:rsidRPr="00B3189B" w:rsidRDefault="00C556DD" w:rsidP="00B3189B">
            <w:pPr>
              <w:pStyle w:val="Tabletext"/>
              <w:jc w:val="center"/>
            </w:pPr>
            <w:r w:rsidRPr="00B3189B">
              <w:t>GB</w:t>
            </w:r>
          </w:p>
        </w:tc>
      </w:tr>
      <w:tr w:rsidR="00C556DD" w:rsidRPr="00B3189B" w14:paraId="159692DA" w14:textId="77777777" w:rsidTr="0070430D">
        <w:trPr>
          <w:trHeight w:val="227"/>
          <w:jc w:val="center"/>
        </w:trPr>
        <w:tc>
          <w:tcPr>
            <w:tcW w:w="1684" w:type="dxa"/>
            <w:vMerge/>
            <w:shd w:val="clear" w:color="auto" w:fill="auto"/>
            <w:vAlign w:val="center"/>
          </w:tcPr>
          <w:p w14:paraId="3685D01A" w14:textId="77777777" w:rsidR="00C556DD" w:rsidRPr="00B3189B" w:rsidRDefault="00C556DD" w:rsidP="00410453">
            <w:pPr>
              <w:pStyle w:val="Tabletext"/>
            </w:pPr>
          </w:p>
        </w:tc>
        <w:tc>
          <w:tcPr>
            <w:tcW w:w="3352" w:type="dxa"/>
            <w:shd w:val="clear" w:color="auto" w:fill="auto"/>
            <w:vAlign w:val="center"/>
          </w:tcPr>
          <w:p w14:paraId="468D3788" w14:textId="77777777" w:rsidR="00C556DD" w:rsidRPr="00B3189B" w:rsidRDefault="00C556DD" w:rsidP="00410453">
            <w:pPr>
              <w:pStyle w:val="Tabletext"/>
            </w:pPr>
            <w:r w:rsidRPr="00B3189B">
              <w:t>available disk size</w:t>
            </w:r>
          </w:p>
        </w:tc>
        <w:tc>
          <w:tcPr>
            <w:tcW w:w="1344" w:type="dxa"/>
            <w:shd w:val="clear" w:color="auto" w:fill="auto"/>
            <w:vAlign w:val="center"/>
          </w:tcPr>
          <w:p w14:paraId="32983E30" w14:textId="77777777" w:rsidR="00C556DD" w:rsidRPr="00B3189B" w:rsidRDefault="00C556DD" w:rsidP="00B3189B">
            <w:pPr>
              <w:pStyle w:val="Tabletext"/>
              <w:jc w:val="center"/>
            </w:pPr>
            <w:r w:rsidRPr="00B3189B">
              <w:t>GB</w:t>
            </w:r>
          </w:p>
        </w:tc>
      </w:tr>
      <w:tr w:rsidR="00C556DD" w:rsidRPr="00B3189B" w14:paraId="54462569" w14:textId="77777777" w:rsidTr="0070430D">
        <w:trPr>
          <w:trHeight w:val="227"/>
          <w:jc w:val="center"/>
        </w:trPr>
        <w:tc>
          <w:tcPr>
            <w:tcW w:w="1684" w:type="dxa"/>
            <w:vMerge w:val="restart"/>
            <w:shd w:val="clear" w:color="auto" w:fill="auto"/>
            <w:vAlign w:val="center"/>
          </w:tcPr>
          <w:p w14:paraId="4C8C7FC0" w14:textId="3613D1A3" w:rsidR="00C556DD" w:rsidRPr="00B3189B" w:rsidRDefault="00B3189B" w:rsidP="00410453">
            <w:pPr>
              <w:pStyle w:val="Tabletext"/>
            </w:pPr>
            <w:r>
              <w:t>Virtual s</w:t>
            </w:r>
            <w:r w:rsidR="00C556DD" w:rsidRPr="00B3189B">
              <w:t>erver</w:t>
            </w:r>
          </w:p>
        </w:tc>
        <w:tc>
          <w:tcPr>
            <w:tcW w:w="3352" w:type="dxa"/>
            <w:shd w:val="clear" w:color="auto" w:fill="auto"/>
            <w:vAlign w:val="center"/>
          </w:tcPr>
          <w:p w14:paraId="450DB853" w14:textId="77777777" w:rsidR="00C556DD" w:rsidRPr="00B3189B" w:rsidRDefault="00C556DD" w:rsidP="00410453">
            <w:pPr>
              <w:pStyle w:val="Tabletext"/>
            </w:pPr>
            <w:r w:rsidRPr="00B3189B">
              <w:t>rate of CPU utilization</w:t>
            </w:r>
          </w:p>
        </w:tc>
        <w:tc>
          <w:tcPr>
            <w:tcW w:w="1344" w:type="dxa"/>
            <w:shd w:val="clear" w:color="auto" w:fill="auto"/>
            <w:vAlign w:val="center"/>
          </w:tcPr>
          <w:p w14:paraId="3A651E3F" w14:textId="77777777" w:rsidR="00C556DD" w:rsidRPr="00B3189B" w:rsidRDefault="00C556DD" w:rsidP="00B3189B">
            <w:pPr>
              <w:pStyle w:val="Tabletext"/>
              <w:jc w:val="center"/>
            </w:pPr>
            <w:r w:rsidRPr="00B3189B">
              <w:t>N/A</w:t>
            </w:r>
          </w:p>
        </w:tc>
      </w:tr>
      <w:tr w:rsidR="00C556DD" w:rsidRPr="00B3189B" w14:paraId="269DE3D5" w14:textId="77777777" w:rsidTr="0070430D">
        <w:trPr>
          <w:trHeight w:val="227"/>
          <w:jc w:val="center"/>
        </w:trPr>
        <w:tc>
          <w:tcPr>
            <w:tcW w:w="1684" w:type="dxa"/>
            <w:vMerge/>
            <w:shd w:val="clear" w:color="auto" w:fill="auto"/>
            <w:vAlign w:val="center"/>
          </w:tcPr>
          <w:p w14:paraId="221614C6" w14:textId="77777777" w:rsidR="00C556DD" w:rsidRPr="00B3189B" w:rsidRDefault="00C556DD" w:rsidP="00410453">
            <w:pPr>
              <w:pStyle w:val="Tabletext"/>
            </w:pPr>
          </w:p>
        </w:tc>
        <w:tc>
          <w:tcPr>
            <w:tcW w:w="3352" w:type="dxa"/>
            <w:shd w:val="clear" w:color="auto" w:fill="auto"/>
            <w:vAlign w:val="center"/>
          </w:tcPr>
          <w:p w14:paraId="4427AB6C" w14:textId="77777777" w:rsidR="00C556DD" w:rsidRPr="00B3189B" w:rsidRDefault="00C556DD" w:rsidP="00410453">
            <w:pPr>
              <w:pStyle w:val="Tabletext"/>
            </w:pPr>
            <w:r w:rsidRPr="00B3189B">
              <w:t>rate of memory utilization</w:t>
            </w:r>
          </w:p>
        </w:tc>
        <w:tc>
          <w:tcPr>
            <w:tcW w:w="1344" w:type="dxa"/>
            <w:shd w:val="clear" w:color="auto" w:fill="auto"/>
            <w:vAlign w:val="center"/>
          </w:tcPr>
          <w:p w14:paraId="40E8309E" w14:textId="77777777" w:rsidR="00C556DD" w:rsidRPr="00B3189B" w:rsidRDefault="00C556DD" w:rsidP="00B3189B">
            <w:pPr>
              <w:pStyle w:val="Tabletext"/>
              <w:jc w:val="center"/>
            </w:pPr>
            <w:r w:rsidRPr="00B3189B">
              <w:t>N/A</w:t>
            </w:r>
          </w:p>
        </w:tc>
      </w:tr>
      <w:tr w:rsidR="00C556DD" w:rsidRPr="00B3189B" w14:paraId="3F2ACDEE" w14:textId="77777777" w:rsidTr="0070430D">
        <w:trPr>
          <w:trHeight w:val="227"/>
          <w:jc w:val="center"/>
        </w:trPr>
        <w:tc>
          <w:tcPr>
            <w:tcW w:w="1684" w:type="dxa"/>
            <w:vMerge/>
            <w:shd w:val="clear" w:color="auto" w:fill="auto"/>
            <w:vAlign w:val="center"/>
          </w:tcPr>
          <w:p w14:paraId="123A3255" w14:textId="77777777" w:rsidR="00C556DD" w:rsidRPr="00B3189B" w:rsidRDefault="00C556DD" w:rsidP="00410453">
            <w:pPr>
              <w:pStyle w:val="Tabletext"/>
            </w:pPr>
          </w:p>
        </w:tc>
        <w:tc>
          <w:tcPr>
            <w:tcW w:w="3352" w:type="dxa"/>
            <w:shd w:val="clear" w:color="auto" w:fill="auto"/>
            <w:vAlign w:val="center"/>
          </w:tcPr>
          <w:p w14:paraId="5DA99316" w14:textId="77777777" w:rsidR="00C556DD" w:rsidRPr="00B3189B" w:rsidRDefault="00C556DD" w:rsidP="00410453">
            <w:pPr>
              <w:pStyle w:val="Tabletext"/>
            </w:pPr>
            <w:r w:rsidRPr="00B3189B">
              <w:t>memory size</w:t>
            </w:r>
          </w:p>
        </w:tc>
        <w:tc>
          <w:tcPr>
            <w:tcW w:w="1344" w:type="dxa"/>
            <w:shd w:val="clear" w:color="auto" w:fill="auto"/>
            <w:vAlign w:val="center"/>
          </w:tcPr>
          <w:p w14:paraId="4D7C9346" w14:textId="77777777" w:rsidR="00C556DD" w:rsidRPr="00B3189B" w:rsidRDefault="00C556DD" w:rsidP="00B3189B">
            <w:pPr>
              <w:pStyle w:val="Tabletext"/>
              <w:jc w:val="center"/>
            </w:pPr>
            <w:r w:rsidRPr="00B3189B">
              <w:t>MB</w:t>
            </w:r>
          </w:p>
        </w:tc>
      </w:tr>
      <w:tr w:rsidR="00C556DD" w:rsidRPr="00B3189B" w14:paraId="31373C27" w14:textId="77777777" w:rsidTr="0070430D">
        <w:trPr>
          <w:trHeight w:val="227"/>
          <w:jc w:val="center"/>
        </w:trPr>
        <w:tc>
          <w:tcPr>
            <w:tcW w:w="1684" w:type="dxa"/>
            <w:vMerge/>
            <w:shd w:val="clear" w:color="auto" w:fill="auto"/>
            <w:vAlign w:val="center"/>
          </w:tcPr>
          <w:p w14:paraId="682AF3B5" w14:textId="77777777" w:rsidR="00C556DD" w:rsidRPr="00B3189B" w:rsidRDefault="00C556DD" w:rsidP="00410453">
            <w:pPr>
              <w:pStyle w:val="Tabletext"/>
            </w:pPr>
          </w:p>
        </w:tc>
        <w:tc>
          <w:tcPr>
            <w:tcW w:w="3352" w:type="dxa"/>
            <w:shd w:val="clear" w:color="auto" w:fill="auto"/>
            <w:vAlign w:val="center"/>
          </w:tcPr>
          <w:p w14:paraId="52D45533" w14:textId="77777777" w:rsidR="00C556DD" w:rsidRPr="00B3189B" w:rsidRDefault="00C556DD" w:rsidP="00410453">
            <w:pPr>
              <w:pStyle w:val="Tabletext"/>
            </w:pPr>
            <w:r w:rsidRPr="00B3189B">
              <w:t>disk size</w:t>
            </w:r>
          </w:p>
        </w:tc>
        <w:tc>
          <w:tcPr>
            <w:tcW w:w="1344" w:type="dxa"/>
            <w:shd w:val="clear" w:color="auto" w:fill="auto"/>
            <w:vAlign w:val="center"/>
          </w:tcPr>
          <w:p w14:paraId="36D55554" w14:textId="77777777" w:rsidR="00C556DD" w:rsidRPr="00B3189B" w:rsidRDefault="00C556DD" w:rsidP="00B3189B">
            <w:pPr>
              <w:pStyle w:val="Tabletext"/>
              <w:jc w:val="center"/>
            </w:pPr>
            <w:r w:rsidRPr="00B3189B">
              <w:t>GB</w:t>
            </w:r>
          </w:p>
        </w:tc>
      </w:tr>
      <w:tr w:rsidR="00C556DD" w:rsidRPr="00B3189B" w14:paraId="1D4B4191" w14:textId="77777777" w:rsidTr="0070430D">
        <w:trPr>
          <w:trHeight w:val="227"/>
          <w:jc w:val="center"/>
        </w:trPr>
        <w:tc>
          <w:tcPr>
            <w:tcW w:w="1684" w:type="dxa"/>
            <w:vMerge/>
            <w:shd w:val="clear" w:color="auto" w:fill="auto"/>
            <w:vAlign w:val="center"/>
          </w:tcPr>
          <w:p w14:paraId="2F0B6655" w14:textId="77777777" w:rsidR="00C556DD" w:rsidRPr="00B3189B" w:rsidRDefault="00C556DD" w:rsidP="00410453">
            <w:pPr>
              <w:pStyle w:val="Tabletext"/>
            </w:pPr>
          </w:p>
        </w:tc>
        <w:tc>
          <w:tcPr>
            <w:tcW w:w="3352" w:type="dxa"/>
            <w:shd w:val="clear" w:color="auto" w:fill="auto"/>
            <w:vAlign w:val="center"/>
          </w:tcPr>
          <w:p w14:paraId="63618D43" w14:textId="77777777" w:rsidR="00C556DD" w:rsidRPr="00B3189B" w:rsidRDefault="00C556DD" w:rsidP="00410453">
            <w:pPr>
              <w:pStyle w:val="Tabletext"/>
            </w:pPr>
            <w:r w:rsidRPr="00B3189B">
              <w:t>available disk size</w:t>
            </w:r>
          </w:p>
        </w:tc>
        <w:tc>
          <w:tcPr>
            <w:tcW w:w="1344" w:type="dxa"/>
            <w:shd w:val="clear" w:color="auto" w:fill="auto"/>
            <w:vAlign w:val="center"/>
          </w:tcPr>
          <w:p w14:paraId="307540FF" w14:textId="77777777" w:rsidR="00C556DD" w:rsidRPr="00B3189B" w:rsidRDefault="00C556DD" w:rsidP="00B3189B">
            <w:pPr>
              <w:pStyle w:val="Tabletext"/>
              <w:jc w:val="center"/>
            </w:pPr>
            <w:r w:rsidRPr="00B3189B">
              <w:t>GB</w:t>
            </w:r>
          </w:p>
        </w:tc>
      </w:tr>
      <w:tr w:rsidR="00C556DD" w:rsidRPr="00B3189B" w14:paraId="6D706D9C" w14:textId="77777777" w:rsidTr="0070430D">
        <w:trPr>
          <w:trHeight w:val="227"/>
          <w:jc w:val="center"/>
        </w:trPr>
        <w:tc>
          <w:tcPr>
            <w:tcW w:w="1684" w:type="dxa"/>
            <w:vMerge w:val="restart"/>
            <w:shd w:val="clear" w:color="auto" w:fill="auto"/>
            <w:vAlign w:val="center"/>
          </w:tcPr>
          <w:p w14:paraId="6B1F23BA" w14:textId="77777777" w:rsidR="00C556DD" w:rsidRPr="00B3189B" w:rsidRDefault="00C556DD" w:rsidP="00410453">
            <w:pPr>
              <w:pStyle w:val="Tabletext"/>
            </w:pPr>
            <w:r w:rsidRPr="00B3189B">
              <w:t>Storage</w:t>
            </w:r>
          </w:p>
        </w:tc>
        <w:tc>
          <w:tcPr>
            <w:tcW w:w="3352" w:type="dxa"/>
            <w:shd w:val="clear" w:color="auto" w:fill="auto"/>
            <w:vAlign w:val="center"/>
          </w:tcPr>
          <w:p w14:paraId="24AA7E6C" w14:textId="77777777" w:rsidR="00C556DD" w:rsidRPr="00B3189B" w:rsidRDefault="00C556DD" w:rsidP="00410453">
            <w:pPr>
              <w:pStyle w:val="Tabletext"/>
            </w:pPr>
            <w:r w:rsidRPr="00B3189B">
              <w:t>total management space size</w:t>
            </w:r>
          </w:p>
        </w:tc>
        <w:tc>
          <w:tcPr>
            <w:tcW w:w="1344" w:type="dxa"/>
            <w:shd w:val="clear" w:color="auto" w:fill="auto"/>
            <w:vAlign w:val="center"/>
          </w:tcPr>
          <w:p w14:paraId="3BC0C5C8" w14:textId="77777777" w:rsidR="00C556DD" w:rsidRPr="00B3189B" w:rsidRDefault="00C556DD" w:rsidP="00B3189B">
            <w:pPr>
              <w:pStyle w:val="Tabletext"/>
              <w:jc w:val="center"/>
            </w:pPr>
            <w:r w:rsidRPr="00B3189B">
              <w:t>GB</w:t>
            </w:r>
          </w:p>
        </w:tc>
      </w:tr>
      <w:tr w:rsidR="00C556DD" w:rsidRPr="00B3189B" w14:paraId="35959F16" w14:textId="77777777" w:rsidTr="0070430D">
        <w:trPr>
          <w:trHeight w:val="227"/>
          <w:jc w:val="center"/>
        </w:trPr>
        <w:tc>
          <w:tcPr>
            <w:tcW w:w="1684" w:type="dxa"/>
            <w:vMerge/>
            <w:shd w:val="clear" w:color="auto" w:fill="auto"/>
            <w:vAlign w:val="center"/>
          </w:tcPr>
          <w:p w14:paraId="0D29DF5A" w14:textId="77777777" w:rsidR="00C556DD" w:rsidRPr="00B3189B" w:rsidRDefault="00C556DD" w:rsidP="00410453">
            <w:pPr>
              <w:pStyle w:val="Tabletext"/>
            </w:pPr>
          </w:p>
        </w:tc>
        <w:tc>
          <w:tcPr>
            <w:tcW w:w="3352" w:type="dxa"/>
            <w:shd w:val="clear" w:color="auto" w:fill="auto"/>
            <w:vAlign w:val="center"/>
          </w:tcPr>
          <w:p w14:paraId="1A6A45E8" w14:textId="77777777" w:rsidR="00C556DD" w:rsidRPr="00B3189B" w:rsidRDefault="00C556DD" w:rsidP="00410453">
            <w:pPr>
              <w:pStyle w:val="Tabletext"/>
            </w:pPr>
            <w:r w:rsidRPr="00B3189B">
              <w:t>remaining management space size</w:t>
            </w:r>
          </w:p>
        </w:tc>
        <w:tc>
          <w:tcPr>
            <w:tcW w:w="1344" w:type="dxa"/>
            <w:shd w:val="clear" w:color="auto" w:fill="auto"/>
            <w:vAlign w:val="center"/>
          </w:tcPr>
          <w:p w14:paraId="7A089052" w14:textId="77777777" w:rsidR="00C556DD" w:rsidRPr="00B3189B" w:rsidRDefault="00C556DD" w:rsidP="00B3189B">
            <w:pPr>
              <w:pStyle w:val="Tabletext"/>
              <w:jc w:val="center"/>
            </w:pPr>
            <w:r w:rsidRPr="00B3189B">
              <w:t>GB</w:t>
            </w:r>
          </w:p>
        </w:tc>
      </w:tr>
    </w:tbl>
    <w:p w14:paraId="15EF936C" w14:textId="77777777" w:rsidR="002274F9" w:rsidRPr="00B3189B" w:rsidRDefault="002274F9" w:rsidP="002274F9">
      <w:pPr>
        <w:pStyle w:val="Heading2"/>
        <w:rPr>
          <w:szCs w:val="24"/>
        </w:rPr>
      </w:pPr>
      <w:bookmarkStart w:id="63" w:name="_Toc526256079"/>
      <w:bookmarkStart w:id="64" w:name="_Toc526495787"/>
      <w:bookmarkStart w:id="65" w:name="_Toc531175283"/>
      <w:r w:rsidRPr="00B3189B">
        <w:rPr>
          <w:szCs w:val="24"/>
        </w:rPr>
        <w:t>9.3</w:t>
      </w:r>
      <w:r w:rsidRPr="00B3189B">
        <w:rPr>
          <w:szCs w:val="24"/>
        </w:rPr>
        <w:tab/>
        <w:t>Resource fault management</w:t>
      </w:r>
      <w:bookmarkEnd w:id="63"/>
      <w:bookmarkEnd w:id="64"/>
      <w:bookmarkEnd w:id="65"/>
    </w:p>
    <w:p w14:paraId="22F7412C" w14:textId="77777777" w:rsidR="002274F9" w:rsidRPr="00B3189B" w:rsidRDefault="002274F9" w:rsidP="00F63285">
      <w:pPr>
        <w:rPr>
          <w:szCs w:val="24"/>
          <w:lang w:eastAsia="zh-CN"/>
        </w:rPr>
      </w:pPr>
      <w:r w:rsidRPr="00B3189B">
        <w:rPr>
          <w:szCs w:val="24"/>
          <w:lang w:eastAsia="zh-CN"/>
        </w:rPr>
        <w:t xml:space="preserve">In a cloud-aware telecommunication management system, resource operation </w:t>
      </w:r>
      <w:r w:rsidRPr="00B3189B">
        <w:rPr>
          <w:szCs w:val="24"/>
        </w:rPr>
        <w:t xml:space="preserve">status </w:t>
      </w:r>
      <w:r w:rsidRPr="00B3189B">
        <w:rPr>
          <w:szCs w:val="24"/>
          <w:lang w:eastAsia="zh-CN"/>
        </w:rPr>
        <w:t>needs to be</w:t>
      </w:r>
      <w:r w:rsidRPr="00B3189B">
        <w:rPr>
          <w:szCs w:val="24"/>
        </w:rPr>
        <w:t xml:space="preserve"> detect</w:t>
      </w:r>
      <w:r w:rsidRPr="00B3189B">
        <w:rPr>
          <w:szCs w:val="24"/>
          <w:lang w:eastAsia="zh-CN"/>
        </w:rPr>
        <w:t>ed. The resource fault management requirements</w:t>
      </w:r>
      <w:r w:rsidRPr="00B3189B">
        <w:rPr>
          <w:szCs w:val="24"/>
        </w:rPr>
        <w:t xml:space="preserve"> include:</w:t>
      </w:r>
    </w:p>
    <w:p w14:paraId="028BEB89" w14:textId="366FFD1D" w:rsidR="002274F9" w:rsidRPr="00B3189B" w:rsidRDefault="00F63285" w:rsidP="00F63285">
      <w:pPr>
        <w:pStyle w:val="enumlev1"/>
      </w:pPr>
      <w:r w:rsidRPr="00B3189B">
        <w:rPr>
          <w:szCs w:val="24"/>
        </w:rPr>
        <w:t>–</w:t>
      </w:r>
      <w:r w:rsidRPr="00B3189B">
        <w:rPr>
          <w:szCs w:val="24"/>
        </w:rPr>
        <w:tab/>
      </w:r>
      <w:r w:rsidR="002274F9" w:rsidRPr="00B3189B">
        <w:rPr>
          <w:szCs w:val="24"/>
        </w:rPr>
        <w:t>Resource fault monitoring</w:t>
      </w:r>
      <w:r w:rsidR="00482935" w:rsidRPr="00B3189B">
        <w:rPr>
          <w:szCs w:val="24"/>
        </w:rPr>
        <w:t xml:space="preserve">: </w:t>
      </w:r>
      <w:r w:rsidR="002274F9" w:rsidRPr="00B3189B">
        <w:rPr>
          <w:szCs w:val="24"/>
        </w:rPr>
        <w:t xml:space="preserve">provides the function </w:t>
      </w:r>
      <w:r w:rsidR="00D20E98" w:rsidRPr="00B3189B">
        <w:rPr>
          <w:szCs w:val="24"/>
        </w:rPr>
        <w:t xml:space="preserve">needed </w:t>
      </w:r>
      <w:r w:rsidR="002274F9" w:rsidRPr="00B3189B">
        <w:rPr>
          <w:szCs w:val="24"/>
        </w:rPr>
        <w:t>to monitor</w:t>
      </w:r>
      <w:r w:rsidR="002274F9" w:rsidRPr="00B3189B">
        <w:t xml:space="preserve"> the operational status of the resources in cloud computing and </w:t>
      </w:r>
      <w:r w:rsidR="001D2936" w:rsidRPr="00B3189B">
        <w:t xml:space="preserve">to </w:t>
      </w:r>
      <w:r w:rsidR="002274F9" w:rsidRPr="00B3189B">
        <w:t xml:space="preserve">report </w:t>
      </w:r>
      <w:r w:rsidR="003C45ED" w:rsidRPr="00B3189B">
        <w:t xml:space="preserve">the alarm </w:t>
      </w:r>
      <w:r w:rsidR="002274F9" w:rsidRPr="00B3189B">
        <w:t>when faults are detected</w:t>
      </w:r>
      <w:r w:rsidR="001D2936" w:rsidRPr="00B3189B">
        <w:t>, s</w:t>
      </w:r>
      <w:r w:rsidR="002274F9" w:rsidRPr="00B3189B">
        <w:t xml:space="preserve">uch as it should when system hardware or payload </w:t>
      </w:r>
      <w:r w:rsidR="00F21056" w:rsidRPr="00B3189B">
        <w:t>are</w:t>
      </w:r>
      <w:r w:rsidR="002274F9" w:rsidRPr="00B3189B">
        <w:t xml:space="preserve"> exceptional. </w:t>
      </w:r>
    </w:p>
    <w:p w14:paraId="3B91F771" w14:textId="300C4943" w:rsidR="002274F9" w:rsidRPr="00B3189B" w:rsidRDefault="00937C0D" w:rsidP="00937C0D">
      <w:pPr>
        <w:pStyle w:val="enumlev1"/>
      </w:pPr>
      <w:r w:rsidRPr="00B3189B">
        <w:t>–</w:t>
      </w:r>
      <w:r w:rsidRPr="00B3189B">
        <w:tab/>
      </w:r>
      <w:r w:rsidR="002274F9" w:rsidRPr="00B3189B">
        <w:t xml:space="preserve">Resource alarm collecting: </w:t>
      </w:r>
      <w:r w:rsidR="00355300" w:rsidRPr="00B3189B">
        <w:t>c</w:t>
      </w:r>
      <w:r w:rsidR="002274F9" w:rsidRPr="00B3189B">
        <w:t>ollect</w:t>
      </w:r>
      <w:r w:rsidR="00355300" w:rsidRPr="00B3189B">
        <w:t>s</w:t>
      </w:r>
      <w:r w:rsidR="002274F9" w:rsidRPr="00B3189B">
        <w:t xml:space="preserve"> alarm information based on resource monitoring items. Each alarm should be uniquely identified. The alarm sent should be filtered by resources. </w:t>
      </w:r>
      <w:r w:rsidR="00745A32" w:rsidRPr="00B3189B">
        <w:t xml:space="preserve">It also </w:t>
      </w:r>
      <w:r w:rsidR="00C556DD" w:rsidRPr="00B3189B">
        <w:t xml:space="preserve">supports the enablement or the suppression of </w:t>
      </w:r>
      <w:r w:rsidR="002274F9" w:rsidRPr="00B3189B">
        <w:t>alarm reporting by setting filter</w:t>
      </w:r>
      <w:r w:rsidR="00355300" w:rsidRPr="00B3189B">
        <w:t>s</w:t>
      </w:r>
      <w:r w:rsidR="002274F9" w:rsidRPr="00B3189B">
        <w:t xml:space="preserve"> on any combination of attributes.</w:t>
      </w:r>
    </w:p>
    <w:p w14:paraId="69CE8815" w14:textId="4D6DFB21" w:rsidR="002274F9" w:rsidRPr="00B3189B" w:rsidRDefault="00937C0D" w:rsidP="00937C0D">
      <w:pPr>
        <w:pStyle w:val="enumlev1"/>
      </w:pPr>
      <w:r w:rsidRPr="00B3189B">
        <w:t>–</w:t>
      </w:r>
      <w:r w:rsidRPr="00B3189B">
        <w:tab/>
      </w:r>
      <w:r w:rsidR="002274F9" w:rsidRPr="00B3189B">
        <w:t xml:space="preserve">Resource alarm display: provides the function </w:t>
      </w:r>
      <w:r w:rsidR="00355300" w:rsidRPr="00B3189B">
        <w:t xml:space="preserve">needed </w:t>
      </w:r>
      <w:r w:rsidR="002274F9" w:rsidRPr="00B3189B">
        <w:t>to display an alarm, such as display</w:t>
      </w:r>
      <w:r w:rsidR="00355300" w:rsidRPr="00B3189B">
        <w:t>ing</w:t>
      </w:r>
      <w:r w:rsidR="002274F9" w:rsidRPr="00B3189B">
        <w:t xml:space="preserve"> current active alarms, ongoing alarms, and historical alarms, and can view alarm details, processing status, and other information. </w:t>
      </w:r>
      <w:r w:rsidR="00745A32" w:rsidRPr="00B3189B">
        <w:t>It s</w:t>
      </w:r>
      <w:r w:rsidR="002274F9" w:rsidRPr="00B3189B">
        <w:t>upports setting filter conditions, and only alarms that meet the filter conditions are presented.</w:t>
      </w:r>
      <w:r w:rsidR="00745A32" w:rsidRPr="00B3189B">
        <w:t xml:space="preserve"> A</w:t>
      </w:r>
      <w:r w:rsidR="002274F9" w:rsidRPr="00B3189B">
        <w:t>utomatic refreshing of the alarm list</w:t>
      </w:r>
      <w:r w:rsidR="00745A32" w:rsidRPr="00B3189B">
        <w:t xml:space="preserve"> is also</w:t>
      </w:r>
      <w:r w:rsidR="00F114F5" w:rsidRPr="00B3189B">
        <w:t xml:space="preserve"> one of its functions</w:t>
      </w:r>
      <w:r w:rsidR="002274F9" w:rsidRPr="00B3189B">
        <w:t>.</w:t>
      </w:r>
    </w:p>
    <w:p w14:paraId="33478C42" w14:textId="1BAE95AC" w:rsidR="002274F9" w:rsidRPr="00B3189B" w:rsidRDefault="00937C0D" w:rsidP="00937C0D">
      <w:pPr>
        <w:pStyle w:val="enumlev1"/>
      </w:pPr>
      <w:r w:rsidRPr="00B3189B">
        <w:t>–</w:t>
      </w:r>
      <w:r w:rsidRPr="00B3189B">
        <w:tab/>
      </w:r>
      <w:r w:rsidR="002274F9" w:rsidRPr="00B3189B">
        <w:t xml:space="preserve">Resource alarm storage and retrieval: provides the function </w:t>
      </w:r>
      <w:r w:rsidR="00F42812" w:rsidRPr="00B3189B">
        <w:t>t</w:t>
      </w:r>
      <w:r w:rsidR="002274F9" w:rsidRPr="00B3189B">
        <w:t>o store and retrieve the alarm information of resources optionally using filters (active or historical).</w:t>
      </w:r>
    </w:p>
    <w:p w14:paraId="5ADC98C4" w14:textId="11338F9B" w:rsidR="002274F9" w:rsidRPr="00B3189B" w:rsidRDefault="00937C0D" w:rsidP="00937C0D">
      <w:pPr>
        <w:pStyle w:val="enumlev1"/>
      </w:pPr>
      <w:r w:rsidRPr="00B3189B">
        <w:lastRenderedPageBreak/>
        <w:t>–</w:t>
      </w:r>
      <w:r w:rsidRPr="00B3189B">
        <w:tab/>
      </w:r>
      <w:r w:rsidR="002274F9" w:rsidRPr="00B3189B">
        <w:t xml:space="preserve">Resource alarm mask: </w:t>
      </w:r>
      <w:r w:rsidR="00CA0D0B" w:rsidRPr="00B3189B">
        <w:t>u</w:t>
      </w:r>
      <w:r w:rsidR="002274F9" w:rsidRPr="00B3189B">
        <w:t>nimportant alarms can be masked</w:t>
      </w:r>
      <w:r w:rsidR="00C13B79" w:rsidRPr="00B3189B">
        <w:t>,</w:t>
      </w:r>
      <w:r w:rsidR="002274F9" w:rsidRPr="00B3189B">
        <w:t xml:space="preserve"> and masked alarms are not displayed.</w:t>
      </w:r>
    </w:p>
    <w:p w14:paraId="5BDD7A68" w14:textId="4C0281D0" w:rsidR="002274F9" w:rsidRPr="00B3189B" w:rsidRDefault="00937C0D" w:rsidP="00937C0D">
      <w:pPr>
        <w:pStyle w:val="enumlev1"/>
      </w:pPr>
      <w:r w:rsidRPr="00B3189B">
        <w:t>–</w:t>
      </w:r>
      <w:r w:rsidRPr="00B3189B">
        <w:tab/>
      </w:r>
      <w:r w:rsidR="002274F9" w:rsidRPr="00B3189B">
        <w:t xml:space="preserve">Resource alarm redefinition: </w:t>
      </w:r>
      <w:r w:rsidR="00CA0D0B" w:rsidRPr="00B3189B">
        <w:t>s</w:t>
      </w:r>
      <w:r w:rsidR="002274F9" w:rsidRPr="00B3189B">
        <w:t>upport</w:t>
      </w:r>
      <w:r w:rsidR="00355300" w:rsidRPr="00B3189B">
        <w:t>s</w:t>
      </w:r>
      <w:r w:rsidR="002274F9" w:rsidRPr="00B3189B">
        <w:t xml:space="preserve"> redefining the category and level of alarms.</w:t>
      </w:r>
    </w:p>
    <w:p w14:paraId="5AADD480" w14:textId="75C06D15" w:rsidR="002274F9" w:rsidRPr="00B3189B" w:rsidRDefault="00937C0D" w:rsidP="00937C0D">
      <w:pPr>
        <w:pStyle w:val="enumlev1"/>
      </w:pPr>
      <w:r w:rsidRPr="00B3189B">
        <w:t>–</w:t>
      </w:r>
      <w:r w:rsidRPr="00B3189B">
        <w:tab/>
      </w:r>
      <w:r w:rsidR="002274F9" w:rsidRPr="00B3189B">
        <w:t xml:space="preserve">Resource alarm statistics: </w:t>
      </w:r>
      <w:r w:rsidR="00355300" w:rsidRPr="00B3189B">
        <w:t>s</w:t>
      </w:r>
      <w:r w:rsidR="002274F9" w:rsidRPr="00B3189B">
        <w:t xml:space="preserve">tatistics of the </w:t>
      </w:r>
      <w:r w:rsidR="00355300" w:rsidRPr="00B3189B">
        <w:t xml:space="preserve">system’s </w:t>
      </w:r>
      <w:r w:rsidR="002274F9" w:rsidRPr="00B3189B">
        <w:t xml:space="preserve">current alarm distribution can be performed according to the alarm level, resource category, resource location or time period. </w:t>
      </w:r>
      <w:r w:rsidR="00355300" w:rsidRPr="00B3189B">
        <w:t xml:space="preserve">Supports storing or printing </w:t>
      </w:r>
      <w:r w:rsidR="00A16AEB" w:rsidRPr="00B3189B">
        <w:t xml:space="preserve">the </w:t>
      </w:r>
      <w:r w:rsidR="002274F9" w:rsidRPr="00B3189B">
        <w:t>statistical</w:t>
      </w:r>
      <w:r w:rsidR="00355300" w:rsidRPr="00B3189B">
        <w:t xml:space="preserve"> results</w:t>
      </w:r>
      <w:r w:rsidR="00A16AEB" w:rsidRPr="00B3189B">
        <w:t xml:space="preserve"> of </w:t>
      </w:r>
      <w:r w:rsidR="00F114F5" w:rsidRPr="00B3189B">
        <w:t xml:space="preserve">the </w:t>
      </w:r>
      <w:r w:rsidR="00A16AEB" w:rsidRPr="00B3189B">
        <w:t>alarms</w:t>
      </w:r>
      <w:r w:rsidR="002274F9" w:rsidRPr="00B3189B">
        <w:t>.</w:t>
      </w:r>
    </w:p>
    <w:p w14:paraId="59BE21D8" w14:textId="463A03C3" w:rsidR="002274F9" w:rsidRPr="00B3189B" w:rsidRDefault="00937C0D" w:rsidP="00937C0D">
      <w:pPr>
        <w:pStyle w:val="enumlev1"/>
      </w:pPr>
      <w:r w:rsidRPr="00B3189B">
        <w:t>–</w:t>
      </w:r>
      <w:r w:rsidRPr="00B3189B">
        <w:tab/>
      </w:r>
      <w:r w:rsidR="002274F9" w:rsidRPr="00B3189B">
        <w:t xml:space="preserve">Resource fault analysis: </w:t>
      </w:r>
      <w:r w:rsidR="00355300" w:rsidRPr="00B3189B">
        <w:t>a</w:t>
      </w:r>
      <w:r w:rsidR="002274F9" w:rsidRPr="00B3189B">
        <w:t>naly</w:t>
      </w:r>
      <w:r w:rsidR="00772932" w:rsidRPr="00B3189B">
        <w:t>s</w:t>
      </w:r>
      <w:r w:rsidR="002274F9" w:rsidRPr="00B3189B">
        <w:t>e</w:t>
      </w:r>
      <w:r w:rsidR="00355300" w:rsidRPr="00B3189B">
        <w:t>s</w:t>
      </w:r>
      <w:r w:rsidR="002274F9" w:rsidRPr="00B3189B">
        <w:t xml:space="preserve"> various alarm events and localize</w:t>
      </w:r>
      <w:r w:rsidR="00355300" w:rsidRPr="00B3189B">
        <w:t>s</w:t>
      </w:r>
      <w:r w:rsidR="002274F9" w:rsidRPr="00B3189B">
        <w:t xml:space="preserve"> fault position combin</w:t>
      </w:r>
      <w:r w:rsidR="008F46CF" w:rsidRPr="00B3189B">
        <w:t>ed</w:t>
      </w:r>
      <w:r w:rsidR="002274F9" w:rsidRPr="00B3189B">
        <w:t xml:space="preserve"> with fault analysis strategy. S</w:t>
      </w:r>
      <w:r w:rsidR="00F114F5" w:rsidRPr="00B3189B">
        <w:t>hows and s</w:t>
      </w:r>
      <w:r w:rsidR="002274F9" w:rsidRPr="00B3189B">
        <w:t>upport</w:t>
      </w:r>
      <w:r w:rsidR="008F46CF" w:rsidRPr="00B3189B">
        <w:t>s</w:t>
      </w:r>
      <w:r w:rsidR="002274F9" w:rsidRPr="00B3189B">
        <w:t xml:space="preserve"> </w:t>
      </w:r>
      <w:r w:rsidR="008F46CF" w:rsidRPr="00B3189B">
        <w:t xml:space="preserve">the analysis </w:t>
      </w:r>
      <w:r w:rsidR="00F114F5" w:rsidRPr="00B3189B">
        <w:t>of</w:t>
      </w:r>
      <w:r w:rsidR="00A16AEB" w:rsidRPr="00B3189B">
        <w:t xml:space="preserve"> </w:t>
      </w:r>
      <w:r w:rsidR="002274F9" w:rsidRPr="00B3189B">
        <w:t>services affected by faulty resources.</w:t>
      </w:r>
    </w:p>
    <w:p w14:paraId="6E253229" w14:textId="386B24B9" w:rsidR="002274F9" w:rsidRPr="00B3189B" w:rsidRDefault="00937C0D" w:rsidP="00937C0D">
      <w:pPr>
        <w:pStyle w:val="enumlev1"/>
      </w:pPr>
      <w:r w:rsidRPr="00B3189B">
        <w:t>–</w:t>
      </w:r>
      <w:r w:rsidRPr="00B3189B">
        <w:tab/>
      </w:r>
      <w:r w:rsidR="002274F9" w:rsidRPr="00B3189B">
        <w:t xml:space="preserve">Resource fault correction and restoration: </w:t>
      </w:r>
      <w:r w:rsidR="008F46CF" w:rsidRPr="00B3189B">
        <w:t>r</w:t>
      </w:r>
      <w:r w:rsidR="002274F9" w:rsidRPr="00B3189B">
        <w:t>epair</w:t>
      </w:r>
      <w:r w:rsidR="008F46CF" w:rsidRPr="00B3189B">
        <w:t>s</w:t>
      </w:r>
      <w:r w:rsidR="002274F9" w:rsidRPr="00B3189B">
        <w:t xml:space="preserve"> or replace</w:t>
      </w:r>
      <w:r w:rsidR="008F46CF" w:rsidRPr="00B3189B">
        <w:t>s</w:t>
      </w:r>
      <w:r w:rsidR="002274F9" w:rsidRPr="00B3189B">
        <w:t xml:space="preserve"> faulty resources. The alarms originat</w:t>
      </w:r>
      <w:r w:rsidR="008F46CF" w:rsidRPr="00B3189B">
        <w:t xml:space="preserve">ing from </w:t>
      </w:r>
      <w:r w:rsidR="002274F9" w:rsidRPr="00B3189B">
        <w:t>faults need to be cleared. To clear an alarm</w:t>
      </w:r>
      <w:r w:rsidR="008F46CF" w:rsidRPr="00B3189B">
        <w:t>,</w:t>
      </w:r>
      <w:r w:rsidR="002274F9" w:rsidRPr="00B3189B">
        <w:t xml:space="preserve"> it is generally necessary to restore the corresponding fault.</w:t>
      </w:r>
    </w:p>
    <w:p w14:paraId="741F5E20" w14:textId="2A303A0C" w:rsidR="00B3189B" w:rsidRDefault="00937C0D" w:rsidP="00B3189B">
      <w:pPr>
        <w:rPr>
          <w:rStyle w:val="shorttext"/>
        </w:rPr>
      </w:pPr>
      <w:r w:rsidRPr="00B3189B">
        <w:t>–</w:t>
      </w:r>
      <w:r w:rsidRPr="00B3189B">
        <w:tab/>
      </w:r>
      <w:r w:rsidR="002274F9" w:rsidRPr="00B3189B">
        <w:t xml:space="preserve">Resource fault reporting: </w:t>
      </w:r>
      <w:r w:rsidR="008F46CF" w:rsidRPr="00B3189B">
        <w:t>s</w:t>
      </w:r>
      <w:r w:rsidR="002274F9" w:rsidRPr="00B3189B">
        <w:t>upport</w:t>
      </w:r>
      <w:r w:rsidR="008F46CF" w:rsidRPr="00B3189B">
        <w:t>s</w:t>
      </w:r>
      <w:r w:rsidR="002274F9" w:rsidRPr="00B3189B">
        <w:t xml:space="preserve"> generat</w:t>
      </w:r>
      <w:r w:rsidR="008F46CF" w:rsidRPr="00B3189B">
        <w:t>ing</w:t>
      </w:r>
      <w:r w:rsidR="002274F9" w:rsidRPr="00B3189B">
        <w:t xml:space="preserve"> reports about the faults of the resources.</w:t>
      </w:r>
      <w:r w:rsidR="00B3189B" w:rsidRPr="00B3189B">
        <w:rPr>
          <w:rStyle w:val="shorttext"/>
        </w:rPr>
        <w:t xml:space="preserve"> Commonly used faults or alarms are noted in Table 2.</w:t>
      </w:r>
    </w:p>
    <w:p w14:paraId="172FAD1D" w14:textId="77777777" w:rsidR="00B3189B" w:rsidRPr="00B3189B" w:rsidRDefault="00B3189B" w:rsidP="00B3189B">
      <w:pPr>
        <w:rPr>
          <w:rStyle w:val="shorttext"/>
        </w:rPr>
      </w:pPr>
    </w:p>
    <w:tbl>
      <w:tblPr>
        <w:tblStyle w:val="TableGrid"/>
        <w:tblW w:w="9639" w:type="dxa"/>
        <w:jc w:val="center"/>
        <w:tblLayout w:type="fixed"/>
        <w:tblLook w:val="04A0" w:firstRow="1" w:lastRow="0" w:firstColumn="1" w:lastColumn="0" w:noHBand="0" w:noVBand="1"/>
      </w:tblPr>
      <w:tblGrid>
        <w:gridCol w:w="2448"/>
        <w:gridCol w:w="7191"/>
      </w:tblGrid>
      <w:tr w:rsidR="00B3189B" w:rsidRPr="00B3189B" w14:paraId="6A94D240" w14:textId="77777777" w:rsidTr="00B3189B">
        <w:trPr>
          <w:tblHeader/>
          <w:jc w:val="center"/>
        </w:trPr>
        <w:tc>
          <w:tcPr>
            <w:tcW w:w="9639" w:type="dxa"/>
            <w:gridSpan w:val="2"/>
            <w:tcBorders>
              <w:top w:val="nil"/>
              <w:left w:val="nil"/>
              <w:right w:val="nil"/>
            </w:tcBorders>
            <w:shd w:val="clear" w:color="auto" w:fill="auto"/>
            <w:vAlign w:val="center"/>
          </w:tcPr>
          <w:p w14:paraId="4E09D748" w14:textId="51328B13" w:rsidR="00B3189B" w:rsidRPr="00B3189B" w:rsidRDefault="00B3189B" w:rsidP="00410453">
            <w:pPr>
              <w:pStyle w:val="Tablehead"/>
            </w:pPr>
            <w:r w:rsidRPr="00B3189B">
              <w:t>Table 2 – Commonly used faults or alarms for resource fault management</w:t>
            </w:r>
          </w:p>
        </w:tc>
      </w:tr>
      <w:tr w:rsidR="00B3189B" w:rsidRPr="00B3189B" w14:paraId="688428F8" w14:textId="77777777" w:rsidTr="00B3189B">
        <w:trPr>
          <w:jc w:val="center"/>
        </w:trPr>
        <w:tc>
          <w:tcPr>
            <w:tcW w:w="2448" w:type="dxa"/>
            <w:shd w:val="clear" w:color="auto" w:fill="auto"/>
            <w:vAlign w:val="center"/>
          </w:tcPr>
          <w:p w14:paraId="08D545E8" w14:textId="77777777" w:rsidR="00B3189B" w:rsidRPr="00B3189B" w:rsidRDefault="00B3189B" w:rsidP="00410453">
            <w:pPr>
              <w:pStyle w:val="Tablehead"/>
            </w:pPr>
            <w:r w:rsidRPr="00B3189B">
              <w:t>Objects</w:t>
            </w:r>
          </w:p>
        </w:tc>
        <w:tc>
          <w:tcPr>
            <w:tcW w:w="7191" w:type="dxa"/>
            <w:shd w:val="clear" w:color="auto" w:fill="auto"/>
          </w:tcPr>
          <w:p w14:paraId="78E79D22" w14:textId="77777777" w:rsidR="00B3189B" w:rsidRPr="00B3189B" w:rsidRDefault="00B3189B" w:rsidP="00410453">
            <w:pPr>
              <w:pStyle w:val="Tablehead"/>
            </w:pPr>
            <w:r w:rsidRPr="00B3189B">
              <w:t>Faults or alarms</w:t>
            </w:r>
          </w:p>
        </w:tc>
      </w:tr>
      <w:tr w:rsidR="00B3189B" w:rsidRPr="00B3189B" w14:paraId="0E12AB3B" w14:textId="77777777" w:rsidTr="00B3189B">
        <w:trPr>
          <w:jc w:val="center"/>
        </w:trPr>
        <w:tc>
          <w:tcPr>
            <w:tcW w:w="2448" w:type="dxa"/>
            <w:vMerge w:val="restart"/>
            <w:vAlign w:val="center"/>
          </w:tcPr>
          <w:p w14:paraId="3124A99B" w14:textId="77777777" w:rsidR="00B3189B" w:rsidRPr="00B3189B" w:rsidRDefault="00B3189B" w:rsidP="00410453">
            <w:pPr>
              <w:pStyle w:val="Tabletext"/>
            </w:pPr>
            <w:r w:rsidRPr="00B3189B">
              <w:t>physical machine</w:t>
            </w:r>
          </w:p>
        </w:tc>
        <w:tc>
          <w:tcPr>
            <w:tcW w:w="7191" w:type="dxa"/>
          </w:tcPr>
          <w:p w14:paraId="668B6E48" w14:textId="77777777" w:rsidR="00B3189B" w:rsidRPr="00B3189B" w:rsidRDefault="00B3189B" w:rsidP="00410453">
            <w:pPr>
              <w:pStyle w:val="Tabletext"/>
            </w:pPr>
            <w:r w:rsidRPr="00B3189B">
              <w:t>card fault</w:t>
            </w:r>
          </w:p>
        </w:tc>
      </w:tr>
      <w:tr w:rsidR="00B3189B" w:rsidRPr="00B3189B" w14:paraId="7C96844A" w14:textId="77777777" w:rsidTr="00B3189B">
        <w:trPr>
          <w:jc w:val="center"/>
        </w:trPr>
        <w:tc>
          <w:tcPr>
            <w:tcW w:w="2448" w:type="dxa"/>
            <w:vMerge/>
            <w:vAlign w:val="center"/>
          </w:tcPr>
          <w:p w14:paraId="7D3FBF8F" w14:textId="77777777" w:rsidR="00B3189B" w:rsidRPr="00B3189B" w:rsidRDefault="00B3189B" w:rsidP="00410453">
            <w:pPr>
              <w:pStyle w:val="Tabletext"/>
            </w:pPr>
          </w:p>
        </w:tc>
        <w:tc>
          <w:tcPr>
            <w:tcW w:w="7191" w:type="dxa"/>
          </w:tcPr>
          <w:p w14:paraId="11A4DBF2" w14:textId="77777777" w:rsidR="00B3189B" w:rsidRPr="00B3189B" w:rsidRDefault="00B3189B" w:rsidP="00410453">
            <w:pPr>
              <w:pStyle w:val="Tabletext"/>
            </w:pPr>
            <w:r w:rsidRPr="00B3189B">
              <w:t>physical port fault</w:t>
            </w:r>
          </w:p>
        </w:tc>
      </w:tr>
      <w:tr w:rsidR="00B3189B" w:rsidRPr="00B3189B" w14:paraId="7634F59D" w14:textId="77777777" w:rsidTr="00B3189B">
        <w:trPr>
          <w:jc w:val="center"/>
        </w:trPr>
        <w:tc>
          <w:tcPr>
            <w:tcW w:w="2448" w:type="dxa"/>
            <w:vMerge w:val="restart"/>
            <w:vAlign w:val="center"/>
          </w:tcPr>
          <w:p w14:paraId="355DFF9F" w14:textId="77777777" w:rsidR="00B3189B" w:rsidRPr="00B3189B" w:rsidRDefault="00B3189B" w:rsidP="00410453">
            <w:pPr>
              <w:pStyle w:val="Tabletext"/>
            </w:pPr>
            <w:r w:rsidRPr="00B3189B">
              <w:t>virtual machine</w:t>
            </w:r>
          </w:p>
        </w:tc>
        <w:tc>
          <w:tcPr>
            <w:tcW w:w="7191" w:type="dxa"/>
          </w:tcPr>
          <w:p w14:paraId="72245099" w14:textId="77777777" w:rsidR="00B3189B" w:rsidRPr="00B3189B" w:rsidRDefault="00B3189B" w:rsidP="00410453">
            <w:pPr>
              <w:pStyle w:val="Tabletext"/>
            </w:pPr>
            <w:r w:rsidRPr="00B3189B">
              <w:t>virtual machine failure</w:t>
            </w:r>
          </w:p>
        </w:tc>
      </w:tr>
      <w:tr w:rsidR="00B3189B" w:rsidRPr="00B3189B" w14:paraId="1937C614" w14:textId="77777777" w:rsidTr="00B3189B">
        <w:trPr>
          <w:jc w:val="center"/>
        </w:trPr>
        <w:tc>
          <w:tcPr>
            <w:tcW w:w="2448" w:type="dxa"/>
            <w:vMerge/>
            <w:vAlign w:val="center"/>
          </w:tcPr>
          <w:p w14:paraId="68BF87F0" w14:textId="77777777" w:rsidR="00B3189B" w:rsidRPr="00B3189B" w:rsidRDefault="00B3189B" w:rsidP="00410453">
            <w:pPr>
              <w:pStyle w:val="Tabletext"/>
            </w:pPr>
          </w:p>
        </w:tc>
        <w:tc>
          <w:tcPr>
            <w:tcW w:w="7191" w:type="dxa"/>
          </w:tcPr>
          <w:p w14:paraId="16CEDE6D" w14:textId="77777777" w:rsidR="00B3189B" w:rsidRPr="00B3189B" w:rsidRDefault="00B3189B" w:rsidP="00410453">
            <w:pPr>
              <w:pStyle w:val="Tabletext"/>
            </w:pPr>
            <w:r w:rsidRPr="00B3189B">
              <w:t>virtual machine CPU occupancy rate exceeds the threshold</w:t>
            </w:r>
          </w:p>
        </w:tc>
      </w:tr>
      <w:tr w:rsidR="00B3189B" w:rsidRPr="00B3189B" w14:paraId="7A37AD38" w14:textId="77777777" w:rsidTr="00B3189B">
        <w:trPr>
          <w:jc w:val="center"/>
        </w:trPr>
        <w:tc>
          <w:tcPr>
            <w:tcW w:w="2448" w:type="dxa"/>
            <w:vMerge/>
            <w:vAlign w:val="center"/>
          </w:tcPr>
          <w:p w14:paraId="0BB6B5E0" w14:textId="77777777" w:rsidR="00B3189B" w:rsidRPr="00B3189B" w:rsidRDefault="00B3189B" w:rsidP="00410453">
            <w:pPr>
              <w:pStyle w:val="Tabletext"/>
            </w:pPr>
          </w:p>
        </w:tc>
        <w:tc>
          <w:tcPr>
            <w:tcW w:w="7191" w:type="dxa"/>
          </w:tcPr>
          <w:p w14:paraId="7B6C0639" w14:textId="77777777" w:rsidR="00B3189B" w:rsidRPr="00B3189B" w:rsidRDefault="00B3189B" w:rsidP="00410453">
            <w:pPr>
              <w:pStyle w:val="Tabletext"/>
            </w:pPr>
            <w:r w:rsidRPr="00B3189B">
              <w:t>virtual machine memory usage exceeds the threshold</w:t>
            </w:r>
          </w:p>
        </w:tc>
      </w:tr>
      <w:tr w:rsidR="00B3189B" w:rsidRPr="00B3189B" w14:paraId="018D4A49" w14:textId="77777777" w:rsidTr="00B3189B">
        <w:trPr>
          <w:jc w:val="center"/>
        </w:trPr>
        <w:tc>
          <w:tcPr>
            <w:tcW w:w="2448" w:type="dxa"/>
            <w:vMerge/>
            <w:vAlign w:val="center"/>
          </w:tcPr>
          <w:p w14:paraId="44FD2891" w14:textId="77777777" w:rsidR="00B3189B" w:rsidRPr="00B3189B" w:rsidRDefault="00B3189B" w:rsidP="00410453">
            <w:pPr>
              <w:pStyle w:val="Tabletext"/>
            </w:pPr>
          </w:p>
        </w:tc>
        <w:tc>
          <w:tcPr>
            <w:tcW w:w="7191" w:type="dxa"/>
          </w:tcPr>
          <w:p w14:paraId="3F0A19D1" w14:textId="77777777" w:rsidR="00B3189B" w:rsidRPr="00B3189B" w:rsidRDefault="00B3189B" w:rsidP="00410453">
            <w:pPr>
              <w:pStyle w:val="Tabletext"/>
            </w:pPr>
            <w:r w:rsidRPr="00B3189B">
              <w:t>virtual machine disk occupancy rate exceeds threshold</w:t>
            </w:r>
          </w:p>
        </w:tc>
      </w:tr>
      <w:tr w:rsidR="00B3189B" w:rsidRPr="00B3189B" w14:paraId="6CF074AE" w14:textId="77777777" w:rsidTr="00B3189B">
        <w:trPr>
          <w:jc w:val="center"/>
        </w:trPr>
        <w:tc>
          <w:tcPr>
            <w:tcW w:w="2448" w:type="dxa"/>
            <w:vMerge/>
            <w:vAlign w:val="center"/>
          </w:tcPr>
          <w:p w14:paraId="24678074" w14:textId="77777777" w:rsidR="00B3189B" w:rsidRPr="00B3189B" w:rsidRDefault="00B3189B" w:rsidP="00410453">
            <w:pPr>
              <w:pStyle w:val="Tabletext"/>
            </w:pPr>
          </w:p>
        </w:tc>
        <w:tc>
          <w:tcPr>
            <w:tcW w:w="7191" w:type="dxa"/>
          </w:tcPr>
          <w:p w14:paraId="31B7A2E2" w14:textId="77777777" w:rsidR="00B3189B" w:rsidRPr="00B3189B" w:rsidRDefault="00B3189B" w:rsidP="00410453">
            <w:pPr>
              <w:pStyle w:val="Tabletext"/>
            </w:pPr>
            <w:r w:rsidRPr="00B3189B">
              <w:t>the system has unmanaged virtual machines</w:t>
            </w:r>
          </w:p>
        </w:tc>
      </w:tr>
      <w:tr w:rsidR="00B3189B" w:rsidRPr="00B3189B" w14:paraId="36A07610" w14:textId="77777777" w:rsidTr="00B3189B">
        <w:trPr>
          <w:jc w:val="center"/>
        </w:trPr>
        <w:tc>
          <w:tcPr>
            <w:tcW w:w="2448" w:type="dxa"/>
            <w:vMerge/>
            <w:vAlign w:val="center"/>
          </w:tcPr>
          <w:p w14:paraId="5FB91EB9" w14:textId="77777777" w:rsidR="00B3189B" w:rsidRPr="00B3189B" w:rsidRDefault="00B3189B" w:rsidP="00410453">
            <w:pPr>
              <w:pStyle w:val="Tabletext"/>
            </w:pPr>
          </w:p>
        </w:tc>
        <w:tc>
          <w:tcPr>
            <w:tcW w:w="7191" w:type="dxa"/>
          </w:tcPr>
          <w:p w14:paraId="5BDC89D4" w14:textId="77777777" w:rsidR="00B3189B" w:rsidRPr="00B3189B" w:rsidRDefault="00B3189B" w:rsidP="00410453">
            <w:pPr>
              <w:pStyle w:val="Tabletext"/>
            </w:pPr>
            <w:r w:rsidRPr="00B3189B">
              <w:t>virtual machine blue screen</w:t>
            </w:r>
          </w:p>
        </w:tc>
      </w:tr>
      <w:tr w:rsidR="00B3189B" w:rsidRPr="00B3189B" w14:paraId="68436826" w14:textId="77777777" w:rsidTr="00B3189B">
        <w:trPr>
          <w:jc w:val="center"/>
        </w:trPr>
        <w:tc>
          <w:tcPr>
            <w:tcW w:w="2448" w:type="dxa"/>
            <w:vMerge/>
            <w:vAlign w:val="center"/>
          </w:tcPr>
          <w:p w14:paraId="44DE1ACE" w14:textId="77777777" w:rsidR="00B3189B" w:rsidRPr="00B3189B" w:rsidRDefault="00B3189B" w:rsidP="00410453">
            <w:pPr>
              <w:pStyle w:val="Tabletext"/>
            </w:pPr>
          </w:p>
        </w:tc>
        <w:tc>
          <w:tcPr>
            <w:tcW w:w="7191" w:type="dxa"/>
          </w:tcPr>
          <w:p w14:paraId="17B72642" w14:textId="77777777" w:rsidR="00B3189B" w:rsidRPr="00B3189B" w:rsidRDefault="00B3189B" w:rsidP="00410453">
            <w:pPr>
              <w:pStyle w:val="Tabletext"/>
            </w:pPr>
            <w:r w:rsidRPr="00B3189B">
              <w:t>virtual machine cannot be restored normally</w:t>
            </w:r>
          </w:p>
        </w:tc>
      </w:tr>
      <w:tr w:rsidR="00B3189B" w:rsidRPr="00B3189B" w14:paraId="0C181E3E" w14:textId="77777777" w:rsidTr="00B3189B">
        <w:trPr>
          <w:jc w:val="center"/>
        </w:trPr>
        <w:tc>
          <w:tcPr>
            <w:tcW w:w="2448" w:type="dxa"/>
            <w:vMerge/>
            <w:vAlign w:val="center"/>
          </w:tcPr>
          <w:p w14:paraId="7CFF6027" w14:textId="77777777" w:rsidR="00B3189B" w:rsidRPr="00B3189B" w:rsidRDefault="00B3189B" w:rsidP="00410453">
            <w:pPr>
              <w:pStyle w:val="Tabletext"/>
            </w:pPr>
          </w:p>
        </w:tc>
        <w:tc>
          <w:tcPr>
            <w:tcW w:w="7191" w:type="dxa"/>
          </w:tcPr>
          <w:p w14:paraId="6C18BD03" w14:textId="77777777" w:rsidR="00B3189B" w:rsidRPr="00B3189B" w:rsidRDefault="00B3189B" w:rsidP="00410453">
            <w:pPr>
              <w:pStyle w:val="Tabletext"/>
            </w:pPr>
            <w:r w:rsidRPr="00B3189B">
              <w:t>virtual machine virtual disk exception</w:t>
            </w:r>
          </w:p>
        </w:tc>
      </w:tr>
      <w:tr w:rsidR="00B3189B" w:rsidRPr="00B3189B" w14:paraId="0297F03B" w14:textId="77777777" w:rsidTr="00B3189B">
        <w:trPr>
          <w:jc w:val="center"/>
        </w:trPr>
        <w:tc>
          <w:tcPr>
            <w:tcW w:w="2448" w:type="dxa"/>
            <w:vMerge w:val="restart"/>
            <w:vAlign w:val="center"/>
          </w:tcPr>
          <w:p w14:paraId="144CF7A2" w14:textId="77777777" w:rsidR="00B3189B" w:rsidRPr="00B3189B" w:rsidRDefault="00B3189B" w:rsidP="00410453">
            <w:pPr>
              <w:pStyle w:val="Tabletext"/>
            </w:pPr>
            <w:r w:rsidRPr="00B3189B">
              <w:t>virtual storage (volume)</w:t>
            </w:r>
          </w:p>
        </w:tc>
        <w:tc>
          <w:tcPr>
            <w:tcW w:w="7191" w:type="dxa"/>
          </w:tcPr>
          <w:p w14:paraId="67C4C3C9" w14:textId="77777777" w:rsidR="00B3189B" w:rsidRPr="00B3189B" w:rsidRDefault="00B3189B" w:rsidP="00410453">
            <w:pPr>
              <w:pStyle w:val="Tabletext"/>
            </w:pPr>
            <w:r w:rsidRPr="00B3189B">
              <w:t>host storage link interrupt</w:t>
            </w:r>
          </w:p>
        </w:tc>
      </w:tr>
      <w:tr w:rsidR="00B3189B" w:rsidRPr="00B3189B" w14:paraId="30A3997F" w14:textId="77777777" w:rsidTr="00B3189B">
        <w:trPr>
          <w:jc w:val="center"/>
        </w:trPr>
        <w:tc>
          <w:tcPr>
            <w:tcW w:w="2448" w:type="dxa"/>
            <w:vMerge/>
            <w:vAlign w:val="center"/>
          </w:tcPr>
          <w:p w14:paraId="19E7C4BA" w14:textId="77777777" w:rsidR="00B3189B" w:rsidRPr="00B3189B" w:rsidRDefault="00B3189B" w:rsidP="00410453">
            <w:pPr>
              <w:pStyle w:val="Tabletext"/>
            </w:pPr>
          </w:p>
        </w:tc>
        <w:tc>
          <w:tcPr>
            <w:tcW w:w="7191" w:type="dxa"/>
          </w:tcPr>
          <w:p w14:paraId="6B72DD60" w14:textId="77777777" w:rsidR="00B3189B" w:rsidRPr="00B3189B" w:rsidRDefault="00B3189B" w:rsidP="00410453">
            <w:pPr>
              <w:pStyle w:val="Tabletext"/>
            </w:pPr>
            <w:r w:rsidRPr="00B3189B">
              <w:t>storage resource management link interruption</w:t>
            </w:r>
          </w:p>
        </w:tc>
      </w:tr>
      <w:tr w:rsidR="00B3189B" w:rsidRPr="00B3189B" w14:paraId="28A3EF99" w14:textId="77777777" w:rsidTr="00B3189B">
        <w:trPr>
          <w:jc w:val="center"/>
        </w:trPr>
        <w:tc>
          <w:tcPr>
            <w:tcW w:w="2448" w:type="dxa"/>
            <w:vMerge/>
            <w:vAlign w:val="center"/>
          </w:tcPr>
          <w:p w14:paraId="0F446D17" w14:textId="77777777" w:rsidR="00B3189B" w:rsidRPr="00B3189B" w:rsidRDefault="00B3189B" w:rsidP="00410453">
            <w:pPr>
              <w:pStyle w:val="Tabletext"/>
            </w:pPr>
          </w:p>
        </w:tc>
        <w:tc>
          <w:tcPr>
            <w:tcW w:w="7191" w:type="dxa"/>
          </w:tcPr>
          <w:p w14:paraId="4F19B790" w14:textId="77777777" w:rsidR="00B3189B" w:rsidRPr="00B3189B" w:rsidRDefault="00B3189B" w:rsidP="00410453">
            <w:pPr>
              <w:pStyle w:val="Tabletext"/>
            </w:pPr>
            <w:r w:rsidRPr="00B3189B">
              <w:t>storage usage capacity exceeds threshold</w:t>
            </w:r>
          </w:p>
        </w:tc>
      </w:tr>
      <w:tr w:rsidR="00B3189B" w:rsidRPr="00B3189B" w14:paraId="4A4F32CD" w14:textId="77777777" w:rsidTr="00B3189B">
        <w:trPr>
          <w:jc w:val="center"/>
        </w:trPr>
        <w:tc>
          <w:tcPr>
            <w:tcW w:w="2448" w:type="dxa"/>
            <w:vMerge/>
            <w:vAlign w:val="center"/>
          </w:tcPr>
          <w:p w14:paraId="342B83B8" w14:textId="77777777" w:rsidR="00B3189B" w:rsidRPr="00B3189B" w:rsidRDefault="00B3189B" w:rsidP="00410453">
            <w:pPr>
              <w:pStyle w:val="Tabletext"/>
            </w:pPr>
          </w:p>
        </w:tc>
        <w:tc>
          <w:tcPr>
            <w:tcW w:w="7191" w:type="dxa"/>
          </w:tcPr>
          <w:p w14:paraId="0468FA19" w14:textId="77777777" w:rsidR="00B3189B" w:rsidRPr="00B3189B" w:rsidRDefault="00B3189B" w:rsidP="00410453">
            <w:pPr>
              <w:pStyle w:val="Tabletext"/>
            </w:pPr>
            <w:r w:rsidRPr="00B3189B">
              <w:t>host associated data storage exception</w:t>
            </w:r>
          </w:p>
        </w:tc>
      </w:tr>
      <w:tr w:rsidR="00B3189B" w:rsidRPr="00B3189B" w14:paraId="5F800A56" w14:textId="77777777" w:rsidTr="00B3189B">
        <w:trPr>
          <w:jc w:val="center"/>
        </w:trPr>
        <w:tc>
          <w:tcPr>
            <w:tcW w:w="2448" w:type="dxa"/>
            <w:vMerge/>
            <w:vAlign w:val="center"/>
          </w:tcPr>
          <w:p w14:paraId="5B5CB245" w14:textId="77777777" w:rsidR="00B3189B" w:rsidRPr="00B3189B" w:rsidRDefault="00B3189B" w:rsidP="00410453">
            <w:pPr>
              <w:pStyle w:val="Tabletext"/>
            </w:pPr>
          </w:p>
        </w:tc>
        <w:tc>
          <w:tcPr>
            <w:tcW w:w="7191" w:type="dxa"/>
          </w:tcPr>
          <w:p w14:paraId="0E2FEC11" w14:textId="77777777" w:rsidR="00B3189B" w:rsidRPr="00B3189B" w:rsidRDefault="00B3189B" w:rsidP="00410453">
            <w:pPr>
              <w:pStyle w:val="Tabletext"/>
            </w:pPr>
            <w:r w:rsidRPr="00B3189B">
              <w:t>host fibre channel interrupts</w:t>
            </w:r>
          </w:p>
        </w:tc>
      </w:tr>
    </w:tbl>
    <w:p w14:paraId="02CA5B7F" w14:textId="77777777" w:rsidR="002274F9" w:rsidRPr="00B3189B" w:rsidRDefault="002274F9" w:rsidP="00937C0D">
      <w:pPr>
        <w:pStyle w:val="Heading2"/>
      </w:pPr>
      <w:bookmarkStart w:id="66" w:name="_Toc526256080"/>
      <w:bookmarkStart w:id="67" w:name="_Toc526495788"/>
      <w:bookmarkStart w:id="68" w:name="_Toc531175284"/>
      <w:r w:rsidRPr="00B3189B">
        <w:t>9.4</w:t>
      </w:r>
      <w:r w:rsidRPr="00B3189B">
        <w:tab/>
        <w:t>Resource test management</w:t>
      </w:r>
      <w:bookmarkEnd w:id="66"/>
      <w:bookmarkEnd w:id="67"/>
      <w:bookmarkEnd w:id="68"/>
    </w:p>
    <w:p w14:paraId="2824D5A1" w14:textId="1FA65832" w:rsidR="002274F9" w:rsidRPr="00B3189B" w:rsidRDefault="002274F9" w:rsidP="00937C0D">
      <w:pPr>
        <w:rPr>
          <w:lang w:eastAsia="zh-CN"/>
        </w:rPr>
      </w:pPr>
      <w:r w:rsidRPr="00B3189B">
        <w:rPr>
          <w:lang w:eastAsia="zh-CN"/>
        </w:rPr>
        <w:t xml:space="preserve">In a cloud-aware telecommunication management system, the resource </w:t>
      </w:r>
      <w:r w:rsidR="00B3189B">
        <w:rPr>
          <w:lang w:eastAsia="zh-CN"/>
        </w:rPr>
        <w:t>t</w:t>
      </w:r>
      <w:r w:rsidRPr="00B3189B">
        <w:rPr>
          <w:lang w:eastAsia="zh-CN"/>
        </w:rPr>
        <w:t xml:space="preserve">est management requirements </w:t>
      </w:r>
      <w:r w:rsidRPr="00B3189B">
        <w:rPr>
          <w:sz w:val="23"/>
          <w:szCs w:val="23"/>
        </w:rPr>
        <w:t>include:</w:t>
      </w:r>
    </w:p>
    <w:p w14:paraId="282447B3" w14:textId="045718BD" w:rsidR="002274F9" w:rsidRPr="00B3189B" w:rsidRDefault="00937C0D" w:rsidP="00937C0D">
      <w:pPr>
        <w:pStyle w:val="enumlev1"/>
      </w:pPr>
      <w:r w:rsidRPr="00B3189B">
        <w:t>–</w:t>
      </w:r>
      <w:r w:rsidRPr="00B3189B">
        <w:tab/>
      </w:r>
      <w:r w:rsidR="002274F9" w:rsidRPr="00B3189B">
        <w:t xml:space="preserve">Resource test strategy and policy management: </w:t>
      </w:r>
      <w:r w:rsidR="004D3E7F" w:rsidRPr="00B3189B">
        <w:t>t</w:t>
      </w:r>
      <w:r w:rsidR="002274F9" w:rsidRPr="00B3189B">
        <w:t>his functionality manages the rules that define the strategies for conducting various resource tests.</w:t>
      </w:r>
    </w:p>
    <w:p w14:paraId="12DF7014" w14:textId="1854FFD6" w:rsidR="002274F9" w:rsidRPr="00B3189B" w:rsidRDefault="00937C0D" w:rsidP="00937C0D">
      <w:pPr>
        <w:pStyle w:val="enumlev1"/>
      </w:pPr>
      <w:r w:rsidRPr="00B3189B">
        <w:t>–</w:t>
      </w:r>
      <w:r w:rsidRPr="00B3189B">
        <w:tab/>
      </w:r>
      <w:r w:rsidR="002274F9" w:rsidRPr="00B3189B">
        <w:t xml:space="preserve">Resource test lifecycle management: </w:t>
      </w:r>
      <w:r w:rsidR="004D3E7F" w:rsidRPr="00B3189B">
        <w:t>t</w:t>
      </w:r>
      <w:r w:rsidR="002274F9" w:rsidRPr="00B3189B">
        <w:t xml:space="preserve">his functionality manages the E2E lifecycle of a test to a </w:t>
      </w:r>
      <w:r w:rsidR="004D3E7F" w:rsidRPr="00B3189B">
        <w:t xml:space="preserve">particular </w:t>
      </w:r>
      <w:r w:rsidR="002274F9" w:rsidRPr="00B3189B">
        <w:t>resource.</w:t>
      </w:r>
    </w:p>
    <w:p w14:paraId="20DB5EC6" w14:textId="14B3EC49" w:rsidR="002274F9" w:rsidRPr="00B3189B" w:rsidRDefault="00937C0D" w:rsidP="00937C0D">
      <w:pPr>
        <w:pStyle w:val="enumlev1"/>
      </w:pPr>
      <w:r w:rsidRPr="00B3189B">
        <w:lastRenderedPageBreak/>
        <w:t>–</w:t>
      </w:r>
      <w:r w:rsidRPr="00B3189B">
        <w:tab/>
      </w:r>
      <w:r w:rsidR="002274F9" w:rsidRPr="00B3189B">
        <w:t xml:space="preserve">Resource test command and control: </w:t>
      </w:r>
      <w:r w:rsidR="004D3E7F" w:rsidRPr="00B3189B">
        <w:t>t</w:t>
      </w:r>
      <w:r w:rsidR="002274F9" w:rsidRPr="00B3189B">
        <w:t>his functionality provides access, commands</w:t>
      </w:r>
      <w:r w:rsidR="00F42812" w:rsidRPr="00B3189B">
        <w:t xml:space="preserve"> </w:t>
      </w:r>
      <w:r w:rsidR="002274F9" w:rsidRPr="00B3189B">
        <w:t>and controls the resource testing environment.</w:t>
      </w:r>
    </w:p>
    <w:p w14:paraId="1ACF8B8D" w14:textId="365E8DDA" w:rsidR="002274F9" w:rsidRPr="00B3189B" w:rsidRDefault="00937C0D" w:rsidP="00937C0D">
      <w:pPr>
        <w:pStyle w:val="enumlev1"/>
      </w:pPr>
      <w:r w:rsidRPr="00B3189B">
        <w:t>–</w:t>
      </w:r>
      <w:r w:rsidRPr="00B3189B">
        <w:tab/>
      </w:r>
      <w:r w:rsidR="002274F9" w:rsidRPr="00B3189B">
        <w:t xml:space="preserve">Resource test services: </w:t>
      </w:r>
      <w:r w:rsidR="004D3E7F" w:rsidRPr="00B3189B">
        <w:t>t</w:t>
      </w:r>
      <w:r w:rsidR="002274F9" w:rsidRPr="00B3189B">
        <w:t>his functionality provides the means to access testing capabilities.</w:t>
      </w:r>
    </w:p>
    <w:p w14:paraId="6474B198" w14:textId="193784B3" w:rsidR="00C556DD" w:rsidRPr="00B3189B" w:rsidRDefault="00C556DD" w:rsidP="00C556DD">
      <w:pPr>
        <w:pStyle w:val="enumlev1"/>
      </w:pPr>
      <w:r w:rsidRPr="00B3189B">
        <w:rPr>
          <w:rStyle w:val="shorttext"/>
        </w:rPr>
        <w:t>The commonly used test items are as listed in Table 3.</w:t>
      </w:r>
    </w:p>
    <w:p w14:paraId="7B67FE90" w14:textId="5F7FE9D9" w:rsidR="002274F9" w:rsidRPr="00B3189B" w:rsidRDefault="002274F9" w:rsidP="00937C0D">
      <w:pPr>
        <w:rPr>
          <w:rStyle w:val="shorttext"/>
        </w:rPr>
      </w:pPr>
    </w:p>
    <w:tbl>
      <w:tblPr>
        <w:tblStyle w:val="TableGrid"/>
        <w:tblW w:w="9639" w:type="dxa"/>
        <w:tblLayout w:type="fixed"/>
        <w:tblLook w:val="04A0" w:firstRow="1" w:lastRow="0" w:firstColumn="1" w:lastColumn="0" w:noHBand="0" w:noVBand="1"/>
      </w:tblPr>
      <w:tblGrid>
        <w:gridCol w:w="2154"/>
        <w:gridCol w:w="2015"/>
        <w:gridCol w:w="5470"/>
      </w:tblGrid>
      <w:tr w:rsidR="00937C0D" w:rsidRPr="00B3189B" w14:paraId="03A0EFE1" w14:textId="77777777" w:rsidTr="00937C0D">
        <w:trPr>
          <w:tblHeader/>
        </w:trPr>
        <w:tc>
          <w:tcPr>
            <w:tcW w:w="9639" w:type="dxa"/>
            <w:gridSpan w:val="3"/>
            <w:tcBorders>
              <w:top w:val="nil"/>
              <w:left w:val="nil"/>
              <w:right w:val="nil"/>
            </w:tcBorders>
            <w:shd w:val="clear" w:color="auto" w:fill="auto"/>
          </w:tcPr>
          <w:p w14:paraId="5E3DCAFB" w14:textId="493B0219" w:rsidR="00937C0D" w:rsidRPr="00B3189B" w:rsidRDefault="00937C0D" w:rsidP="0070430D">
            <w:pPr>
              <w:pStyle w:val="TableNoTitle0"/>
            </w:pPr>
            <w:r w:rsidRPr="00B3189B">
              <w:t>Table 3 – Commonly used test items for resource test management</w:t>
            </w:r>
          </w:p>
        </w:tc>
      </w:tr>
      <w:tr w:rsidR="002274F9" w:rsidRPr="00B3189B" w14:paraId="5EB5EFD9" w14:textId="77777777" w:rsidTr="00937C0D">
        <w:trPr>
          <w:tblHeader/>
        </w:trPr>
        <w:tc>
          <w:tcPr>
            <w:tcW w:w="2154" w:type="dxa"/>
            <w:shd w:val="clear" w:color="auto" w:fill="auto"/>
          </w:tcPr>
          <w:p w14:paraId="5F9DC742" w14:textId="356F725C" w:rsidR="002274F9" w:rsidRPr="00B3189B" w:rsidRDefault="002274F9" w:rsidP="00F42812">
            <w:pPr>
              <w:pStyle w:val="Tablehead"/>
            </w:pPr>
            <w:r w:rsidRPr="00B3189B">
              <w:t xml:space="preserve">Test </w:t>
            </w:r>
            <w:r w:rsidR="00F42812" w:rsidRPr="00B3189B">
              <w:t>classification</w:t>
            </w:r>
          </w:p>
        </w:tc>
        <w:tc>
          <w:tcPr>
            <w:tcW w:w="2015" w:type="dxa"/>
            <w:shd w:val="clear" w:color="auto" w:fill="auto"/>
          </w:tcPr>
          <w:p w14:paraId="42F20D03" w14:textId="05D30FC2" w:rsidR="002274F9" w:rsidRPr="00B3189B" w:rsidRDefault="002274F9" w:rsidP="00C13B79">
            <w:pPr>
              <w:pStyle w:val="Tablehead"/>
            </w:pPr>
            <w:r w:rsidRPr="00B3189B">
              <w:t xml:space="preserve">Test </w:t>
            </w:r>
            <w:r w:rsidR="00C13B79" w:rsidRPr="00B3189B">
              <w:t>i</w:t>
            </w:r>
            <w:r w:rsidRPr="00B3189B">
              <w:t>tem</w:t>
            </w:r>
          </w:p>
        </w:tc>
        <w:tc>
          <w:tcPr>
            <w:tcW w:w="5470" w:type="dxa"/>
            <w:shd w:val="clear" w:color="auto" w:fill="auto"/>
          </w:tcPr>
          <w:p w14:paraId="5AEA045B" w14:textId="6E5F9FEB" w:rsidR="002274F9" w:rsidRPr="00B3189B" w:rsidRDefault="002274F9" w:rsidP="00C13B79">
            <w:pPr>
              <w:pStyle w:val="Tablehead"/>
            </w:pPr>
            <w:r w:rsidRPr="00B3189B">
              <w:t xml:space="preserve">Test </w:t>
            </w:r>
            <w:r w:rsidR="00C13B79" w:rsidRPr="00B3189B">
              <w:t>p</w:t>
            </w:r>
            <w:r w:rsidRPr="00B3189B">
              <w:t>urpose</w:t>
            </w:r>
          </w:p>
        </w:tc>
      </w:tr>
      <w:tr w:rsidR="002274F9" w:rsidRPr="00B3189B" w14:paraId="69BEBD4E" w14:textId="77777777" w:rsidTr="00937C0D">
        <w:tc>
          <w:tcPr>
            <w:tcW w:w="2154" w:type="dxa"/>
            <w:vMerge w:val="restart"/>
            <w:shd w:val="clear" w:color="auto" w:fill="auto"/>
            <w:vAlign w:val="center"/>
          </w:tcPr>
          <w:p w14:paraId="04BF3B0B" w14:textId="77777777" w:rsidR="002274F9" w:rsidRPr="00B3189B" w:rsidRDefault="002274F9" w:rsidP="00937C0D">
            <w:pPr>
              <w:pStyle w:val="Tabletext"/>
            </w:pPr>
            <w:r w:rsidRPr="00B3189B">
              <w:t>Resource test management</w:t>
            </w:r>
          </w:p>
        </w:tc>
        <w:tc>
          <w:tcPr>
            <w:tcW w:w="2015" w:type="dxa"/>
            <w:shd w:val="clear" w:color="auto" w:fill="auto"/>
          </w:tcPr>
          <w:p w14:paraId="3748B4FE" w14:textId="77777777" w:rsidR="002274F9" w:rsidRPr="00B3189B" w:rsidRDefault="002274F9" w:rsidP="00937C0D">
            <w:pPr>
              <w:pStyle w:val="Tabletext"/>
            </w:pPr>
            <w:r w:rsidRPr="00B3189B">
              <w:t>Resource data cycle</w:t>
            </w:r>
          </w:p>
        </w:tc>
        <w:tc>
          <w:tcPr>
            <w:tcW w:w="5470" w:type="dxa"/>
            <w:shd w:val="clear" w:color="auto" w:fill="auto"/>
          </w:tcPr>
          <w:p w14:paraId="7B543D40" w14:textId="5E19110B" w:rsidR="002274F9" w:rsidRPr="00B3189B" w:rsidRDefault="002274F9" w:rsidP="00937C0D">
            <w:pPr>
              <w:pStyle w:val="Tabletext"/>
            </w:pPr>
            <w:r w:rsidRPr="00B3189B">
              <w:t>Test</w:t>
            </w:r>
            <w:r w:rsidR="004D3E7F" w:rsidRPr="00B3189B">
              <w:t>s</w:t>
            </w:r>
            <w:r w:rsidRPr="00B3189B">
              <w:t xml:space="preserve"> whether the resource data file generation cycle meets the requirements.</w:t>
            </w:r>
          </w:p>
        </w:tc>
      </w:tr>
      <w:tr w:rsidR="002274F9" w:rsidRPr="00B3189B" w14:paraId="49E7142E" w14:textId="77777777" w:rsidTr="00937C0D">
        <w:tc>
          <w:tcPr>
            <w:tcW w:w="2154" w:type="dxa"/>
            <w:vMerge/>
            <w:shd w:val="clear" w:color="auto" w:fill="auto"/>
          </w:tcPr>
          <w:p w14:paraId="55713951" w14:textId="77777777" w:rsidR="002274F9" w:rsidRPr="00B3189B" w:rsidRDefault="002274F9" w:rsidP="00937C0D">
            <w:pPr>
              <w:pStyle w:val="Tabletext"/>
            </w:pPr>
          </w:p>
        </w:tc>
        <w:tc>
          <w:tcPr>
            <w:tcW w:w="2015" w:type="dxa"/>
            <w:shd w:val="clear" w:color="auto" w:fill="auto"/>
          </w:tcPr>
          <w:p w14:paraId="73B0CC69" w14:textId="77777777" w:rsidR="002274F9" w:rsidRPr="00B3189B" w:rsidRDefault="002274F9" w:rsidP="00937C0D">
            <w:pPr>
              <w:pStyle w:val="Tabletext"/>
            </w:pPr>
            <w:r w:rsidRPr="00B3189B">
              <w:t>Resource data file format</w:t>
            </w:r>
          </w:p>
        </w:tc>
        <w:tc>
          <w:tcPr>
            <w:tcW w:w="5470" w:type="dxa"/>
            <w:shd w:val="clear" w:color="auto" w:fill="auto"/>
          </w:tcPr>
          <w:p w14:paraId="609EDF3D" w14:textId="02AFCC9C" w:rsidR="002274F9" w:rsidRPr="00B3189B" w:rsidRDefault="002274F9" w:rsidP="00937C0D">
            <w:pPr>
              <w:pStyle w:val="Tabletext"/>
            </w:pPr>
            <w:r w:rsidRPr="00B3189B">
              <w:t>Test</w:t>
            </w:r>
            <w:r w:rsidR="004D3E7F" w:rsidRPr="00B3189B">
              <w:t>s</w:t>
            </w:r>
            <w:r w:rsidRPr="00B3189B">
              <w:t xml:space="preserve"> whether the resource data file format meets the requirements.</w:t>
            </w:r>
          </w:p>
        </w:tc>
      </w:tr>
      <w:tr w:rsidR="002274F9" w:rsidRPr="00B3189B" w14:paraId="282A7E2A" w14:textId="77777777" w:rsidTr="00937C0D">
        <w:tc>
          <w:tcPr>
            <w:tcW w:w="2154" w:type="dxa"/>
            <w:vMerge/>
            <w:shd w:val="clear" w:color="auto" w:fill="auto"/>
          </w:tcPr>
          <w:p w14:paraId="40FE0D91" w14:textId="77777777" w:rsidR="002274F9" w:rsidRPr="00B3189B" w:rsidRDefault="002274F9" w:rsidP="00937C0D">
            <w:pPr>
              <w:pStyle w:val="Tabletext"/>
            </w:pPr>
          </w:p>
        </w:tc>
        <w:tc>
          <w:tcPr>
            <w:tcW w:w="2015" w:type="dxa"/>
            <w:shd w:val="clear" w:color="auto" w:fill="auto"/>
          </w:tcPr>
          <w:p w14:paraId="6D5B39E2" w14:textId="77777777" w:rsidR="002274F9" w:rsidRPr="00B3189B" w:rsidRDefault="002274F9" w:rsidP="00937C0D">
            <w:pPr>
              <w:pStyle w:val="Tabletext"/>
            </w:pPr>
            <w:r w:rsidRPr="00B3189B">
              <w:t>Resource data field integrity</w:t>
            </w:r>
          </w:p>
        </w:tc>
        <w:tc>
          <w:tcPr>
            <w:tcW w:w="5470" w:type="dxa"/>
            <w:shd w:val="clear" w:color="auto" w:fill="auto"/>
          </w:tcPr>
          <w:p w14:paraId="5FC87482" w14:textId="2D492895" w:rsidR="002274F9" w:rsidRPr="00B3189B" w:rsidRDefault="002274F9" w:rsidP="00937C0D">
            <w:pPr>
              <w:pStyle w:val="Tabletext"/>
            </w:pPr>
            <w:r w:rsidRPr="00B3189B">
              <w:t>Test</w:t>
            </w:r>
            <w:r w:rsidR="004D3E7F" w:rsidRPr="00B3189B">
              <w:t>s</w:t>
            </w:r>
            <w:r w:rsidRPr="00B3189B">
              <w:t xml:space="preserve"> whether the resource data field integrity meets the requirements.</w:t>
            </w:r>
          </w:p>
        </w:tc>
      </w:tr>
      <w:tr w:rsidR="002274F9" w:rsidRPr="00B3189B" w14:paraId="07103D2C" w14:textId="77777777" w:rsidTr="00937C0D">
        <w:tc>
          <w:tcPr>
            <w:tcW w:w="2154" w:type="dxa"/>
            <w:vMerge/>
            <w:shd w:val="clear" w:color="auto" w:fill="auto"/>
          </w:tcPr>
          <w:p w14:paraId="0136CA0F" w14:textId="77777777" w:rsidR="002274F9" w:rsidRPr="00B3189B" w:rsidRDefault="002274F9" w:rsidP="00937C0D">
            <w:pPr>
              <w:pStyle w:val="Tabletext"/>
            </w:pPr>
          </w:p>
        </w:tc>
        <w:tc>
          <w:tcPr>
            <w:tcW w:w="2015" w:type="dxa"/>
            <w:shd w:val="clear" w:color="auto" w:fill="auto"/>
          </w:tcPr>
          <w:p w14:paraId="2DF248CA" w14:textId="77777777" w:rsidR="002274F9" w:rsidRPr="00B3189B" w:rsidRDefault="002274F9" w:rsidP="00937C0D">
            <w:pPr>
              <w:pStyle w:val="Tabletext"/>
            </w:pPr>
            <w:r w:rsidRPr="00B3189B">
              <w:t>Physical resources view</w:t>
            </w:r>
          </w:p>
        </w:tc>
        <w:tc>
          <w:tcPr>
            <w:tcW w:w="5470" w:type="dxa"/>
            <w:shd w:val="clear" w:color="auto" w:fill="auto"/>
          </w:tcPr>
          <w:p w14:paraId="42DF2EB9" w14:textId="5F033D5C" w:rsidR="002274F9" w:rsidRPr="00B3189B" w:rsidRDefault="002274F9" w:rsidP="004D3E7F">
            <w:pPr>
              <w:pStyle w:val="Tabletext"/>
            </w:pPr>
            <w:r w:rsidRPr="00B3189B">
              <w:t>Test</w:t>
            </w:r>
            <w:r w:rsidR="004D3E7F" w:rsidRPr="00B3189B">
              <w:t>s</w:t>
            </w:r>
            <w:r w:rsidRPr="00B3189B">
              <w:t xml:space="preserve"> the usage statistics of physical resources and quickly count</w:t>
            </w:r>
            <w:r w:rsidR="00F114F5" w:rsidRPr="00B3189B">
              <w:t>s</w:t>
            </w:r>
            <w:r w:rsidRPr="00B3189B">
              <w:t xml:space="preserve"> the total number of physical resource online, offline, in fault or </w:t>
            </w:r>
            <w:r w:rsidR="004D3E7F" w:rsidRPr="00B3189B">
              <w:t xml:space="preserve">in </w:t>
            </w:r>
            <w:r w:rsidRPr="00B3189B">
              <w:t xml:space="preserve">other states and </w:t>
            </w:r>
            <w:r w:rsidR="004D3E7F" w:rsidRPr="00B3189B">
              <w:t xml:space="preserve">views </w:t>
            </w:r>
            <w:r w:rsidRPr="00B3189B">
              <w:t>detailed information lists.</w:t>
            </w:r>
          </w:p>
        </w:tc>
      </w:tr>
      <w:tr w:rsidR="002274F9" w:rsidRPr="00B3189B" w14:paraId="6094959C" w14:textId="77777777" w:rsidTr="00937C0D">
        <w:tc>
          <w:tcPr>
            <w:tcW w:w="2154" w:type="dxa"/>
            <w:vMerge/>
            <w:shd w:val="clear" w:color="auto" w:fill="auto"/>
          </w:tcPr>
          <w:p w14:paraId="15078792" w14:textId="77777777" w:rsidR="002274F9" w:rsidRPr="00B3189B" w:rsidRDefault="002274F9" w:rsidP="00937C0D">
            <w:pPr>
              <w:pStyle w:val="Tabletext"/>
            </w:pPr>
          </w:p>
        </w:tc>
        <w:tc>
          <w:tcPr>
            <w:tcW w:w="2015" w:type="dxa"/>
            <w:shd w:val="clear" w:color="auto" w:fill="auto"/>
          </w:tcPr>
          <w:p w14:paraId="5CE8A38F" w14:textId="77777777" w:rsidR="002274F9" w:rsidRPr="00B3189B" w:rsidRDefault="002274F9" w:rsidP="00937C0D">
            <w:pPr>
              <w:pStyle w:val="Tabletext"/>
            </w:pPr>
            <w:r w:rsidRPr="00B3189B">
              <w:t>Virtual machine resources view</w:t>
            </w:r>
          </w:p>
        </w:tc>
        <w:tc>
          <w:tcPr>
            <w:tcW w:w="5470" w:type="dxa"/>
            <w:shd w:val="clear" w:color="auto" w:fill="auto"/>
          </w:tcPr>
          <w:p w14:paraId="63D795A4" w14:textId="3F608683" w:rsidR="002274F9" w:rsidRPr="00B3189B" w:rsidRDefault="002274F9" w:rsidP="00B3189B">
            <w:pPr>
              <w:pStyle w:val="Tabletext"/>
            </w:pPr>
            <w:r w:rsidRPr="00B3189B">
              <w:t>Test</w:t>
            </w:r>
            <w:r w:rsidR="004D3E7F" w:rsidRPr="00B3189B">
              <w:t>s</w:t>
            </w:r>
            <w:r w:rsidRPr="00B3189B">
              <w:t xml:space="preserve"> the usage statistics of virtual machine resources</w:t>
            </w:r>
            <w:r w:rsidR="00F114F5" w:rsidRPr="00B3189B">
              <w:t>.</w:t>
            </w:r>
            <w:r w:rsidRPr="00B3189B">
              <w:t xml:space="preserve"> </w:t>
            </w:r>
            <w:r w:rsidR="00F114F5" w:rsidRPr="00B3189B">
              <w:t>V</w:t>
            </w:r>
            <w:r w:rsidRPr="00B3189B">
              <w:t>iew</w:t>
            </w:r>
            <w:r w:rsidR="004D3E7F" w:rsidRPr="00B3189B">
              <w:t>s</w:t>
            </w:r>
            <w:r w:rsidRPr="00B3189B">
              <w:t xml:space="preserve"> the list of virtual machines, and quickly count</w:t>
            </w:r>
            <w:r w:rsidR="004D3E7F" w:rsidRPr="00B3189B">
              <w:t>s</w:t>
            </w:r>
            <w:r w:rsidRPr="00B3189B">
              <w:t xml:space="preserve"> the total number of virtual machines </w:t>
            </w:r>
            <w:r w:rsidR="00B3189B">
              <w:t>that</w:t>
            </w:r>
            <w:r w:rsidRPr="00B3189B">
              <w:t xml:space="preserve"> are </w:t>
            </w:r>
            <w:r w:rsidR="00B3189B">
              <w:t>running, shutting down, halting</w:t>
            </w:r>
            <w:r w:rsidRPr="00B3189B">
              <w:t xml:space="preserve"> and </w:t>
            </w:r>
            <w:r w:rsidR="004D3E7F" w:rsidRPr="00B3189B">
              <w:t xml:space="preserve">in </w:t>
            </w:r>
            <w:r w:rsidRPr="00B3189B">
              <w:t>other states</w:t>
            </w:r>
            <w:r w:rsidR="00B3189B">
              <w:t>,</w:t>
            </w:r>
            <w:r w:rsidRPr="00B3189B">
              <w:t xml:space="preserve"> and view</w:t>
            </w:r>
            <w:r w:rsidR="004D3E7F" w:rsidRPr="00B3189B">
              <w:t>s</w:t>
            </w:r>
            <w:r w:rsidRPr="00B3189B">
              <w:t xml:space="preserve"> detailed information lists.</w:t>
            </w:r>
          </w:p>
        </w:tc>
      </w:tr>
      <w:tr w:rsidR="002274F9" w:rsidRPr="00B3189B" w14:paraId="461A647A" w14:textId="77777777" w:rsidTr="00937C0D">
        <w:tc>
          <w:tcPr>
            <w:tcW w:w="2154" w:type="dxa"/>
            <w:vMerge/>
            <w:shd w:val="clear" w:color="auto" w:fill="auto"/>
          </w:tcPr>
          <w:p w14:paraId="3F3C6421" w14:textId="77777777" w:rsidR="002274F9" w:rsidRPr="00B3189B" w:rsidRDefault="002274F9" w:rsidP="00937C0D">
            <w:pPr>
              <w:pStyle w:val="Tabletext"/>
            </w:pPr>
          </w:p>
        </w:tc>
        <w:tc>
          <w:tcPr>
            <w:tcW w:w="2015" w:type="dxa"/>
            <w:shd w:val="clear" w:color="auto" w:fill="auto"/>
          </w:tcPr>
          <w:p w14:paraId="0ADA1365" w14:textId="77777777" w:rsidR="002274F9" w:rsidRPr="00B3189B" w:rsidRDefault="002274F9" w:rsidP="00937C0D">
            <w:pPr>
              <w:pStyle w:val="Tabletext"/>
            </w:pPr>
            <w:r w:rsidRPr="00B3189B">
              <w:t>Virtual resource change</w:t>
            </w:r>
          </w:p>
        </w:tc>
        <w:tc>
          <w:tcPr>
            <w:tcW w:w="5470" w:type="dxa"/>
            <w:shd w:val="clear" w:color="auto" w:fill="auto"/>
          </w:tcPr>
          <w:p w14:paraId="6B26AF27" w14:textId="216BCB75" w:rsidR="004D3E7F" w:rsidRPr="00B3189B" w:rsidRDefault="002274F9" w:rsidP="00937C0D">
            <w:pPr>
              <w:pStyle w:val="Tabletext"/>
            </w:pPr>
            <w:r w:rsidRPr="00B3189B">
              <w:t>Test</w:t>
            </w:r>
            <w:r w:rsidR="004D3E7F" w:rsidRPr="00B3189B">
              <w:t>s</w:t>
            </w:r>
            <w:r w:rsidRPr="00B3189B">
              <w:t xml:space="preserve"> whether the virtual resources can be properly allocated, updated and deleted.</w:t>
            </w:r>
          </w:p>
        </w:tc>
      </w:tr>
      <w:tr w:rsidR="002274F9" w:rsidRPr="00B3189B" w14:paraId="21FDDA41" w14:textId="77777777" w:rsidTr="00937C0D">
        <w:tc>
          <w:tcPr>
            <w:tcW w:w="2154" w:type="dxa"/>
            <w:vMerge/>
            <w:shd w:val="clear" w:color="auto" w:fill="auto"/>
          </w:tcPr>
          <w:p w14:paraId="7D8D7927" w14:textId="77777777" w:rsidR="002274F9" w:rsidRPr="00B3189B" w:rsidRDefault="002274F9" w:rsidP="00937C0D">
            <w:pPr>
              <w:pStyle w:val="Tabletext"/>
            </w:pPr>
          </w:p>
        </w:tc>
        <w:tc>
          <w:tcPr>
            <w:tcW w:w="2015" w:type="dxa"/>
            <w:shd w:val="clear" w:color="auto" w:fill="auto"/>
          </w:tcPr>
          <w:p w14:paraId="376DCF65" w14:textId="77777777" w:rsidR="002274F9" w:rsidRPr="00B3189B" w:rsidRDefault="002274F9" w:rsidP="00937C0D">
            <w:pPr>
              <w:pStyle w:val="Tabletext"/>
            </w:pPr>
            <w:r w:rsidRPr="00B3189B">
              <w:t>Correspondence between virtual machines and physical servers</w:t>
            </w:r>
          </w:p>
        </w:tc>
        <w:tc>
          <w:tcPr>
            <w:tcW w:w="5470" w:type="dxa"/>
            <w:shd w:val="clear" w:color="auto" w:fill="auto"/>
          </w:tcPr>
          <w:p w14:paraId="0ABA23D8" w14:textId="291D68FB" w:rsidR="002274F9" w:rsidRPr="00B3189B" w:rsidRDefault="002274F9" w:rsidP="00937C0D">
            <w:pPr>
              <w:pStyle w:val="Tabletext"/>
            </w:pPr>
            <w:r w:rsidRPr="00B3189B">
              <w:t>Test</w:t>
            </w:r>
            <w:r w:rsidR="004D3E7F" w:rsidRPr="00B3189B">
              <w:t>s</w:t>
            </w:r>
            <w:r w:rsidRPr="00B3189B">
              <w:t xml:space="preserve"> whether the correspondence between the VM and the physical server can be verified.</w:t>
            </w:r>
          </w:p>
        </w:tc>
      </w:tr>
      <w:tr w:rsidR="002274F9" w:rsidRPr="00B3189B" w14:paraId="3EC11082" w14:textId="77777777" w:rsidTr="00937C0D">
        <w:tc>
          <w:tcPr>
            <w:tcW w:w="2154" w:type="dxa"/>
            <w:vMerge/>
            <w:shd w:val="clear" w:color="auto" w:fill="auto"/>
          </w:tcPr>
          <w:p w14:paraId="22AABFB7" w14:textId="77777777" w:rsidR="002274F9" w:rsidRPr="00B3189B" w:rsidRDefault="002274F9" w:rsidP="00937C0D">
            <w:pPr>
              <w:pStyle w:val="Tabletext"/>
            </w:pPr>
          </w:p>
        </w:tc>
        <w:tc>
          <w:tcPr>
            <w:tcW w:w="2015" w:type="dxa"/>
            <w:shd w:val="clear" w:color="auto" w:fill="auto"/>
          </w:tcPr>
          <w:p w14:paraId="0B8989A1" w14:textId="77777777" w:rsidR="002274F9" w:rsidRPr="00B3189B" w:rsidRDefault="002274F9" w:rsidP="00937C0D">
            <w:pPr>
              <w:pStyle w:val="Tabletext"/>
            </w:pPr>
            <w:r w:rsidRPr="00B3189B">
              <w:t>Storage management</w:t>
            </w:r>
          </w:p>
        </w:tc>
        <w:tc>
          <w:tcPr>
            <w:tcW w:w="5470" w:type="dxa"/>
            <w:shd w:val="clear" w:color="auto" w:fill="auto"/>
          </w:tcPr>
          <w:p w14:paraId="3671972B" w14:textId="3E09905E" w:rsidR="002274F9" w:rsidRPr="00B3189B" w:rsidRDefault="002274F9" w:rsidP="00937C0D">
            <w:pPr>
              <w:pStyle w:val="Tabletext"/>
            </w:pPr>
            <w:r w:rsidRPr="00B3189B">
              <w:t>Test</w:t>
            </w:r>
            <w:r w:rsidR="004D3E7F" w:rsidRPr="00B3189B">
              <w:t>s</w:t>
            </w:r>
            <w:r w:rsidRPr="00B3189B">
              <w:t xml:space="preserve"> whether the management of the storage devices can be completed, such as </w:t>
            </w:r>
            <w:r w:rsidR="004D3E7F" w:rsidRPr="00B3189B">
              <w:t xml:space="preserve">a </w:t>
            </w:r>
            <w:r w:rsidRPr="00B3189B">
              <w:t>query</w:t>
            </w:r>
            <w:r w:rsidR="004D3E7F" w:rsidRPr="00B3189B">
              <w:t xml:space="preserve"> of</w:t>
            </w:r>
            <w:r w:rsidRPr="00B3189B">
              <w:t xml:space="preserve"> the basic information and status of storage devices, configure</w:t>
            </w:r>
            <w:r w:rsidR="004D3E7F" w:rsidRPr="00B3189B">
              <w:t>s</w:t>
            </w:r>
            <w:r w:rsidRPr="00B3189B">
              <w:t xml:space="preserve"> storage devices, and so on.</w:t>
            </w:r>
          </w:p>
        </w:tc>
      </w:tr>
      <w:tr w:rsidR="002274F9" w:rsidRPr="00B3189B" w14:paraId="1627AFFF" w14:textId="77777777" w:rsidTr="00937C0D">
        <w:tc>
          <w:tcPr>
            <w:tcW w:w="2154" w:type="dxa"/>
            <w:vMerge w:val="restart"/>
            <w:shd w:val="clear" w:color="auto" w:fill="auto"/>
            <w:vAlign w:val="center"/>
          </w:tcPr>
          <w:p w14:paraId="0FA3146F" w14:textId="77777777" w:rsidR="002274F9" w:rsidRPr="00B3189B" w:rsidRDefault="002274F9" w:rsidP="00937C0D">
            <w:pPr>
              <w:pStyle w:val="Tabletext"/>
            </w:pPr>
            <w:r w:rsidRPr="00B3189B">
              <w:t>Performance test management</w:t>
            </w:r>
          </w:p>
        </w:tc>
        <w:tc>
          <w:tcPr>
            <w:tcW w:w="2015" w:type="dxa"/>
            <w:shd w:val="clear" w:color="auto" w:fill="auto"/>
          </w:tcPr>
          <w:p w14:paraId="7E53AB8E" w14:textId="77777777" w:rsidR="002274F9" w:rsidRPr="00B3189B" w:rsidRDefault="002274F9" w:rsidP="00937C0D">
            <w:pPr>
              <w:pStyle w:val="Tabletext"/>
            </w:pPr>
            <w:r w:rsidRPr="00B3189B">
              <w:t>Performance data cycle</w:t>
            </w:r>
          </w:p>
        </w:tc>
        <w:tc>
          <w:tcPr>
            <w:tcW w:w="5470" w:type="dxa"/>
            <w:shd w:val="clear" w:color="auto" w:fill="auto"/>
          </w:tcPr>
          <w:p w14:paraId="6AE9607E" w14:textId="0FE28246" w:rsidR="002274F9" w:rsidRPr="00B3189B" w:rsidRDefault="002274F9" w:rsidP="00937C0D">
            <w:pPr>
              <w:pStyle w:val="Tabletext"/>
            </w:pPr>
            <w:r w:rsidRPr="00B3189B">
              <w:t>Test</w:t>
            </w:r>
            <w:r w:rsidR="004D3E7F" w:rsidRPr="00B3189B">
              <w:t>s</w:t>
            </w:r>
            <w:r w:rsidRPr="00B3189B">
              <w:t xml:space="preserve"> whether the performance data file generation period meets the requirements.</w:t>
            </w:r>
          </w:p>
        </w:tc>
      </w:tr>
      <w:tr w:rsidR="002274F9" w:rsidRPr="00B3189B" w14:paraId="2E97A972" w14:textId="77777777" w:rsidTr="00937C0D">
        <w:tc>
          <w:tcPr>
            <w:tcW w:w="2154" w:type="dxa"/>
            <w:vMerge/>
            <w:shd w:val="clear" w:color="auto" w:fill="auto"/>
          </w:tcPr>
          <w:p w14:paraId="0B97849C" w14:textId="77777777" w:rsidR="002274F9" w:rsidRPr="00B3189B" w:rsidRDefault="002274F9" w:rsidP="00937C0D">
            <w:pPr>
              <w:pStyle w:val="Tabletext"/>
            </w:pPr>
          </w:p>
        </w:tc>
        <w:tc>
          <w:tcPr>
            <w:tcW w:w="2015" w:type="dxa"/>
            <w:shd w:val="clear" w:color="auto" w:fill="auto"/>
          </w:tcPr>
          <w:p w14:paraId="4EC70646" w14:textId="77777777" w:rsidR="002274F9" w:rsidRPr="00B3189B" w:rsidRDefault="002274F9" w:rsidP="00937C0D">
            <w:pPr>
              <w:pStyle w:val="Tabletext"/>
            </w:pPr>
            <w:r w:rsidRPr="00B3189B">
              <w:t>Performance data file format</w:t>
            </w:r>
          </w:p>
        </w:tc>
        <w:tc>
          <w:tcPr>
            <w:tcW w:w="5470" w:type="dxa"/>
            <w:shd w:val="clear" w:color="auto" w:fill="auto"/>
          </w:tcPr>
          <w:p w14:paraId="44488EB6" w14:textId="7FAC5FF6" w:rsidR="002274F9" w:rsidRPr="00B3189B" w:rsidRDefault="002274F9" w:rsidP="00937C0D">
            <w:pPr>
              <w:pStyle w:val="Tabletext"/>
            </w:pPr>
            <w:r w:rsidRPr="00B3189B">
              <w:t>Test</w:t>
            </w:r>
            <w:r w:rsidR="004D3E7F" w:rsidRPr="00B3189B">
              <w:t>s</w:t>
            </w:r>
            <w:r w:rsidRPr="00B3189B">
              <w:t xml:space="preserve"> whether the performance data file format meets the requirements.</w:t>
            </w:r>
          </w:p>
        </w:tc>
      </w:tr>
      <w:tr w:rsidR="002274F9" w:rsidRPr="00B3189B" w14:paraId="1298F019" w14:textId="77777777" w:rsidTr="00937C0D">
        <w:tc>
          <w:tcPr>
            <w:tcW w:w="2154" w:type="dxa"/>
            <w:vMerge/>
            <w:shd w:val="clear" w:color="auto" w:fill="auto"/>
          </w:tcPr>
          <w:p w14:paraId="0B4C3F47" w14:textId="77777777" w:rsidR="002274F9" w:rsidRPr="00B3189B" w:rsidRDefault="002274F9" w:rsidP="00937C0D">
            <w:pPr>
              <w:pStyle w:val="Tabletext"/>
            </w:pPr>
          </w:p>
        </w:tc>
        <w:tc>
          <w:tcPr>
            <w:tcW w:w="2015" w:type="dxa"/>
            <w:shd w:val="clear" w:color="auto" w:fill="auto"/>
          </w:tcPr>
          <w:p w14:paraId="07243780" w14:textId="77777777" w:rsidR="002274F9" w:rsidRPr="00B3189B" w:rsidRDefault="002274F9" w:rsidP="00937C0D">
            <w:pPr>
              <w:pStyle w:val="Tabletext"/>
            </w:pPr>
            <w:r w:rsidRPr="00B3189B">
              <w:t>Performance data field integrity</w:t>
            </w:r>
          </w:p>
        </w:tc>
        <w:tc>
          <w:tcPr>
            <w:tcW w:w="5470" w:type="dxa"/>
            <w:shd w:val="clear" w:color="auto" w:fill="auto"/>
          </w:tcPr>
          <w:p w14:paraId="1371DF87" w14:textId="7BDD97DD" w:rsidR="002274F9" w:rsidRPr="00B3189B" w:rsidRDefault="002274F9" w:rsidP="00937C0D">
            <w:pPr>
              <w:pStyle w:val="Tabletext"/>
            </w:pPr>
            <w:r w:rsidRPr="00B3189B">
              <w:t>Test</w:t>
            </w:r>
            <w:r w:rsidR="008E163E" w:rsidRPr="00B3189B">
              <w:t>s</w:t>
            </w:r>
            <w:r w:rsidRPr="00B3189B">
              <w:t xml:space="preserve"> whether the </w:t>
            </w:r>
            <w:r w:rsidR="008E163E" w:rsidRPr="00B3189B">
              <w:t xml:space="preserve">integrity of the </w:t>
            </w:r>
            <w:r w:rsidRPr="00B3189B">
              <w:t>performance data field meets the requirements.</w:t>
            </w:r>
          </w:p>
        </w:tc>
      </w:tr>
      <w:tr w:rsidR="002274F9" w:rsidRPr="00B3189B" w14:paraId="458E0358" w14:textId="77777777" w:rsidTr="00937C0D">
        <w:tc>
          <w:tcPr>
            <w:tcW w:w="2154" w:type="dxa"/>
            <w:vMerge/>
            <w:shd w:val="clear" w:color="auto" w:fill="auto"/>
          </w:tcPr>
          <w:p w14:paraId="103FAF73" w14:textId="77777777" w:rsidR="002274F9" w:rsidRPr="00B3189B" w:rsidRDefault="002274F9" w:rsidP="00937C0D">
            <w:pPr>
              <w:pStyle w:val="Tabletext"/>
            </w:pPr>
          </w:p>
        </w:tc>
        <w:tc>
          <w:tcPr>
            <w:tcW w:w="2015" w:type="dxa"/>
            <w:shd w:val="clear" w:color="auto" w:fill="auto"/>
          </w:tcPr>
          <w:p w14:paraId="763A8360" w14:textId="77777777" w:rsidR="002274F9" w:rsidRPr="00B3189B" w:rsidRDefault="002274F9" w:rsidP="00937C0D">
            <w:pPr>
              <w:pStyle w:val="Tabletext"/>
            </w:pPr>
            <w:r w:rsidRPr="00B3189B">
              <w:t>Measurement indicator management</w:t>
            </w:r>
          </w:p>
        </w:tc>
        <w:tc>
          <w:tcPr>
            <w:tcW w:w="5470" w:type="dxa"/>
            <w:shd w:val="clear" w:color="auto" w:fill="auto"/>
          </w:tcPr>
          <w:p w14:paraId="3DCEE758" w14:textId="19C7F591" w:rsidR="002274F9" w:rsidRPr="00B3189B" w:rsidRDefault="002274F9" w:rsidP="00937C0D">
            <w:pPr>
              <w:pStyle w:val="Tabletext"/>
            </w:pPr>
            <w:r w:rsidRPr="00B3189B">
              <w:t>Test</w:t>
            </w:r>
            <w:r w:rsidR="008E163E" w:rsidRPr="00B3189B">
              <w:t>s</w:t>
            </w:r>
            <w:r w:rsidRPr="00B3189B">
              <w:t xml:space="preserve"> whether the measurement indicators can be managed, such as to create, enable, disable, modify</w:t>
            </w:r>
            <w:r w:rsidR="008E163E" w:rsidRPr="00B3189B">
              <w:t xml:space="preserve"> and/or</w:t>
            </w:r>
            <w:r w:rsidRPr="00B3189B">
              <w:t xml:space="preserve"> delete measurement indicators.</w:t>
            </w:r>
          </w:p>
        </w:tc>
      </w:tr>
      <w:tr w:rsidR="002274F9" w:rsidRPr="00B3189B" w14:paraId="75FE8A26" w14:textId="77777777" w:rsidTr="00937C0D">
        <w:tc>
          <w:tcPr>
            <w:tcW w:w="2154" w:type="dxa"/>
            <w:vMerge/>
            <w:shd w:val="clear" w:color="auto" w:fill="auto"/>
          </w:tcPr>
          <w:p w14:paraId="742321C7" w14:textId="77777777" w:rsidR="002274F9" w:rsidRPr="00B3189B" w:rsidRDefault="002274F9" w:rsidP="00937C0D">
            <w:pPr>
              <w:pStyle w:val="Tabletext"/>
            </w:pPr>
          </w:p>
        </w:tc>
        <w:tc>
          <w:tcPr>
            <w:tcW w:w="2015" w:type="dxa"/>
            <w:shd w:val="clear" w:color="auto" w:fill="auto"/>
          </w:tcPr>
          <w:p w14:paraId="02D3D532" w14:textId="77777777" w:rsidR="002274F9" w:rsidRPr="00B3189B" w:rsidRDefault="002274F9" w:rsidP="00937C0D">
            <w:pPr>
              <w:pStyle w:val="Tabletext"/>
            </w:pPr>
            <w:r w:rsidRPr="00B3189B">
              <w:t>Physical resource performance management</w:t>
            </w:r>
          </w:p>
        </w:tc>
        <w:tc>
          <w:tcPr>
            <w:tcW w:w="5470" w:type="dxa"/>
            <w:shd w:val="clear" w:color="auto" w:fill="auto"/>
          </w:tcPr>
          <w:p w14:paraId="13A6830F" w14:textId="331E1BFF" w:rsidR="002274F9" w:rsidRPr="00B3189B" w:rsidRDefault="002274F9" w:rsidP="00937C0D">
            <w:pPr>
              <w:pStyle w:val="Tabletext"/>
            </w:pPr>
            <w:r w:rsidRPr="00B3189B">
              <w:t>Test</w:t>
            </w:r>
            <w:r w:rsidR="008E163E" w:rsidRPr="00B3189B">
              <w:t>s</w:t>
            </w:r>
            <w:r w:rsidRPr="00B3189B">
              <w:t xml:space="preserve"> whether the performance data of the physical resources can be counted in statistics.</w:t>
            </w:r>
          </w:p>
        </w:tc>
      </w:tr>
      <w:tr w:rsidR="002274F9" w:rsidRPr="00B3189B" w14:paraId="5327F88B" w14:textId="77777777" w:rsidTr="00937C0D">
        <w:tc>
          <w:tcPr>
            <w:tcW w:w="2154" w:type="dxa"/>
            <w:vMerge/>
            <w:shd w:val="clear" w:color="auto" w:fill="auto"/>
          </w:tcPr>
          <w:p w14:paraId="4106D162" w14:textId="77777777" w:rsidR="002274F9" w:rsidRPr="00B3189B" w:rsidRDefault="002274F9" w:rsidP="00937C0D">
            <w:pPr>
              <w:pStyle w:val="Tabletext"/>
            </w:pPr>
          </w:p>
        </w:tc>
        <w:tc>
          <w:tcPr>
            <w:tcW w:w="2015" w:type="dxa"/>
            <w:shd w:val="clear" w:color="auto" w:fill="auto"/>
          </w:tcPr>
          <w:p w14:paraId="3D9B86ED" w14:textId="77777777" w:rsidR="002274F9" w:rsidRPr="00B3189B" w:rsidRDefault="002274F9" w:rsidP="00937C0D">
            <w:pPr>
              <w:pStyle w:val="Tabletext"/>
            </w:pPr>
            <w:r w:rsidRPr="00B3189B">
              <w:t>Virtual resource performance management</w:t>
            </w:r>
          </w:p>
        </w:tc>
        <w:tc>
          <w:tcPr>
            <w:tcW w:w="5470" w:type="dxa"/>
            <w:shd w:val="clear" w:color="auto" w:fill="auto"/>
          </w:tcPr>
          <w:p w14:paraId="12940246" w14:textId="2524E313" w:rsidR="002274F9" w:rsidRPr="00B3189B" w:rsidRDefault="002274F9" w:rsidP="00937C0D">
            <w:pPr>
              <w:pStyle w:val="Tabletext"/>
            </w:pPr>
            <w:r w:rsidRPr="00B3189B">
              <w:t>Test</w:t>
            </w:r>
            <w:r w:rsidR="008E163E" w:rsidRPr="00B3189B">
              <w:t>s</w:t>
            </w:r>
            <w:r w:rsidRPr="00B3189B">
              <w:t xml:space="preserve"> whether virtual resources performance data can be counted in statistics.</w:t>
            </w:r>
          </w:p>
        </w:tc>
      </w:tr>
      <w:tr w:rsidR="002274F9" w:rsidRPr="00B3189B" w14:paraId="5AC78B43" w14:textId="77777777" w:rsidTr="00937C0D">
        <w:tc>
          <w:tcPr>
            <w:tcW w:w="2154" w:type="dxa"/>
            <w:vMerge/>
            <w:shd w:val="clear" w:color="auto" w:fill="auto"/>
          </w:tcPr>
          <w:p w14:paraId="3F76C06B" w14:textId="77777777" w:rsidR="002274F9" w:rsidRPr="00B3189B" w:rsidRDefault="002274F9" w:rsidP="00937C0D">
            <w:pPr>
              <w:pStyle w:val="Tabletext"/>
            </w:pPr>
          </w:p>
        </w:tc>
        <w:tc>
          <w:tcPr>
            <w:tcW w:w="2015" w:type="dxa"/>
            <w:shd w:val="clear" w:color="auto" w:fill="auto"/>
          </w:tcPr>
          <w:p w14:paraId="49C08D21" w14:textId="77777777" w:rsidR="002274F9" w:rsidRPr="00B3189B" w:rsidRDefault="002274F9" w:rsidP="00937C0D">
            <w:pPr>
              <w:pStyle w:val="Tabletext"/>
            </w:pPr>
            <w:r w:rsidRPr="00B3189B">
              <w:t>Performance data view</w:t>
            </w:r>
          </w:p>
        </w:tc>
        <w:tc>
          <w:tcPr>
            <w:tcW w:w="5470" w:type="dxa"/>
            <w:shd w:val="clear" w:color="auto" w:fill="auto"/>
          </w:tcPr>
          <w:p w14:paraId="7AF31708" w14:textId="132816CA" w:rsidR="002274F9" w:rsidRPr="00B3189B" w:rsidRDefault="002274F9" w:rsidP="00937C0D">
            <w:pPr>
              <w:pStyle w:val="Tabletext"/>
            </w:pPr>
            <w:r w:rsidRPr="00B3189B">
              <w:t>Test</w:t>
            </w:r>
            <w:r w:rsidR="008E163E" w:rsidRPr="00B3189B">
              <w:t>s</w:t>
            </w:r>
            <w:r w:rsidRPr="00B3189B">
              <w:t xml:space="preserve"> whether the results of the performance measurement indicators are displayed.</w:t>
            </w:r>
          </w:p>
        </w:tc>
      </w:tr>
      <w:tr w:rsidR="002274F9" w:rsidRPr="00B3189B" w14:paraId="0058EFBE" w14:textId="77777777" w:rsidTr="00937C0D">
        <w:tc>
          <w:tcPr>
            <w:tcW w:w="2154" w:type="dxa"/>
            <w:vMerge/>
            <w:shd w:val="clear" w:color="auto" w:fill="auto"/>
          </w:tcPr>
          <w:p w14:paraId="34365ED6" w14:textId="77777777" w:rsidR="002274F9" w:rsidRPr="00B3189B" w:rsidRDefault="002274F9" w:rsidP="00937C0D">
            <w:pPr>
              <w:pStyle w:val="Tabletext"/>
            </w:pPr>
          </w:p>
        </w:tc>
        <w:tc>
          <w:tcPr>
            <w:tcW w:w="2015" w:type="dxa"/>
            <w:shd w:val="clear" w:color="auto" w:fill="auto"/>
          </w:tcPr>
          <w:p w14:paraId="24E0F4E3" w14:textId="77777777" w:rsidR="002274F9" w:rsidRPr="00B3189B" w:rsidRDefault="002274F9" w:rsidP="00937C0D">
            <w:pPr>
              <w:pStyle w:val="Tabletext"/>
            </w:pPr>
            <w:r w:rsidRPr="00B3189B">
              <w:t>Performance threshold alarm management</w:t>
            </w:r>
          </w:p>
        </w:tc>
        <w:tc>
          <w:tcPr>
            <w:tcW w:w="5470" w:type="dxa"/>
            <w:shd w:val="clear" w:color="auto" w:fill="auto"/>
          </w:tcPr>
          <w:p w14:paraId="651F6455" w14:textId="03FEF06B" w:rsidR="002274F9" w:rsidRPr="00B3189B" w:rsidRDefault="002274F9" w:rsidP="00937C0D">
            <w:pPr>
              <w:pStyle w:val="Tabletext"/>
            </w:pPr>
            <w:r w:rsidRPr="00B3189B">
              <w:t>Test</w:t>
            </w:r>
            <w:r w:rsidR="008E163E" w:rsidRPr="00B3189B">
              <w:t>s</w:t>
            </w:r>
            <w:r w:rsidRPr="00B3189B">
              <w:t xml:space="preserve"> whether KPI performance thresholds can be configured, such as setting, activating, deactivating performance thresholds; enabling indicators to trigger alarm thresholds and testing real-time alarms related to virtual resources and physical resources.</w:t>
            </w:r>
          </w:p>
        </w:tc>
      </w:tr>
      <w:tr w:rsidR="002274F9" w:rsidRPr="00B3189B" w14:paraId="609C3BCF" w14:textId="77777777" w:rsidTr="00937C0D">
        <w:tc>
          <w:tcPr>
            <w:tcW w:w="2154" w:type="dxa"/>
            <w:vMerge w:val="restart"/>
            <w:shd w:val="clear" w:color="auto" w:fill="auto"/>
            <w:vAlign w:val="center"/>
          </w:tcPr>
          <w:p w14:paraId="6EF1FDD9" w14:textId="77777777" w:rsidR="002274F9" w:rsidRPr="00B3189B" w:rsidRDefault="002274F9" w:rsidP="00937C0D">
            <w:pPr>
              <w:pStyle w:val="Tabletext"/>
            </w:pPr>
            <w:r w:rsidRPr="00B3189B">
              <w:t>Alarm test management</w:t>
            </w:r>
          </w:p>
        </w:tc>
        <w:tc>
          <w:tcPr>
            <w:tcW w:w="2015" w:type="dxa"/>
            <w:shd w:val="clear" w:color="auto" w:fill="auto"/>
          </w:tcPr>
          <w:p w14:paraId="54A46604" w14:textId="77777777" w:rsidR="002274F9" w:rsidRPr="00B3189B" w:rsidRDefault="002274F9" w:rsidP="00937C0D">
            <w:pPr>
              <w:pStyle w:val="Tabletext"/>
            </w:pPr>
            <w:r w:rsidRPr="00B3189B">
              <w:t>Real-time alarm message reporting</w:t>
            </w:r>
          </w:p>
        </w:tc>
        <w:tc>
          <w:tcPr>
            <w:tcW w:w="5470" w:type="dxa"/>
            <w:shd w:val="clear" w:color="auto" w:fill="auto"/>
          </w:tcPr>
          <w:p w14:paraId="41EA9D2A" w14:textId="6659F2B7" w:rsidR="002274F9" w:rsidRPr="00B3189B" w:rsidRDefault="002274F9" w:rsidP="00937C0D">
            <w:pPr>
              <w:pStyle w:val="Tabletext"/>
            </w:pPr>
            <w:r w:rsidRPr="00B3189B">
              <w:t>Test</w:t>
            </w:r>
            <w:r w:rsidR="008E163E" w:rsidRPr="00B3189B">
              <w:t>s</w:t>
            </w:r>
            <w:r w:rsidRPr="00B3189B">
              <w:t xml:space="preserve"> whether real-time alarm reporting message meets the requirements.</w:t>
            </w:r>
          </w:p>
        </w:tc>
      </w:tr>
      <w:tr w:rsidR="002274F9" w:rsidRPr="00B3189B" w14:paraId="3AFBF4A3" w14:textId="77777777" w:rsidTr="00937C0D">
        <w:tc>
          <w:tcPr>
            <w:tcW w:w="2154" w:type="dxa"/>
            <w:vMerge/>
            <w:shd w:val="clear" w:color="auto" w:fill="auto"/>
          </w:tcPr>
          <w:p w14:paraId="64AF4F16" w14:textId="77777777" w:rsidR="002274F9" w:rsidRPr="00B3189B" w:rsidRDefault="002274F9" w:rsidP="00937C0D">
            <w:pPr>
              <w:pStyle w:val="Tabletext"/>
            </w:pPr>
          </w:p>
        </w:tc>
        <w:tc>
          <w:tcPr>
            <w:tcW w:w="2015" w:type="dxa"/>
            <w:shd w:val="clear" w:color="auto" w:fill="auto"/>
          </w:tcPr>
          <w:p w14:paraId="3479E57F" w14:textId="77777777" w:rsidR="002274F9" w:rsidRPr="00B3189B" w:rsidRDefault="002274F9" w:rsidP="00937C0D">
            <w:pPr>
              <w:pStyle w:val="Tabletext"/>
            </w:pPr>
            <w:r w:rsidRPr="00B3189B">
              <w:t>Real-time alarm message body format</w:t>
            </w:r>
          </w:p>
        </w:tc>
        <w:tc>
          <w:tcPr>
            <w:tcW w:w="5470" w:type="dxa"/>
            <w:shd w:val="clear" w:color="auto" w:fill="auto"/>
          </w:tcPr>
          <w:p w14:paraId="4365FF32" w14:textId="23C13903" w:rsidR="002274F9" w:rsidRPr="00B3189B" w:rsidRDefault="002274F9" w:rsidP="00937C0D">
            <w:pPr>
              <w:pStyle w:val="Tabletext"/>
            </w:pPr>
            <w:r w:rsidRPr="00B3189B">
              <w:t>Test</w:t>
            </w:r>
            <w:r w:rsidR="008E163E" w:rsidRPr="00B3189B">
              <w:t>s</w:t>
            </w:r>
            <w:r w:rsidRPr="00B3189B">
              <w:t xml:space="preserve"> whether the real-time alarm reporting message format meets the requirements.</w:t>
            </w:r>
          </w:p>
        </w:tc>
      </w:tr>
      <w:tr w:rsidR="002274F9" w:rsidRPr="00B3189B" w14:paraId="6F421F26" w14:textId="77777777" w:rsidTr="00937C0D">
        <w:tc>
          <w:tcPr>
            <w:tcW w:w="2154" w:type="dxa"/>
            <w:vMerge/>
            <w:shd w:val="clear" w:color="auto" w:fill="auto"/>
          </w:tcPr>
          <w:p w14:paraId="6EE4D206" w14:textId="77777777" w:rsidR="002274F9" w:rsidRPr="00B3189B" w:rsidRDefault="002274F9" w:rsidP="00937C0D">
            <w:pPr>
              <w:pStyle w:val="Tabletext"/>
            </w:pPr>
          </w:p>
        </w:tc>
        <w:tc>
          <w:tcPr>
            <w:tcW w:w="2015" w:type="dxa"/>
            <w:shd w:val="clear" w:color="auto" w:fill="auto"/>
          </w:tcPr>
          <w:p w14:paraId="5B5A34F4" w14:textId="77777777" w:rsidR="002274F9" w:rsidRPr="00B3189B" w:rsidRDefault="002274F9" w:rsidP="00937C0D">
            <w:pPr>
              <w:pStyle w:val="Tabletext"/>
            </w:pPr>
            <w:r w:rsidRPr="00B3189B">
              <w:t>Alarm integrity</w:t>
            </w:r>
          </w:p>
        </w:tc>
        <w:tc>
          <w:tcPr>
            <w:tcW w:w="5470" w:type="dxa"/>
            <w:shd w:val="clear" w:color="auto" w:fill="auto"/>
          </w:tcPr>
          <w:p w14:paraId="2EAE4963" w14:textId="46B4FC76" w:rsidR="002274F9" w:rsidRPr="00B3189B" w:rsidRDefault="002274F9" w:rsidP="00937C0D">
            <w:pPr>
              <w:pStyle w:val="Tabletext"/>
            </w:pPr>
            <w:r w:rsidRPr="00B3189B">
              <w:t>Test</w:t>
            </w:r>
            <w:r w:rsidR="008E163E" w:rsidRPr="00B3189B">
              <w:t>s</w:t>
            </w:r>
            <w:r w:rsidRPr="00B3189B">
              <w:t xml:space="preserve"> whether the integrity of the alarm meets the requirements.</w:t>
            </w:r>
          </w:p>
        </w:tc>
      </w:tr>
      <w:tr w:rsidR="002274F9" w:rsidRPr="00B3189B" w14:paraId="5C139521" w14:textId="77777777" w:rsidTr="00937C0D">
        <w:tc>
          <w:tcPr>
            <w:tcW w:w="2154" w:type="dxa"/>
            <w:vMerge/>
            <w:shd w:val="clear" w:color="auto" w:fill="auto"/>
          </w:tcPr>
          <w:p w14:paraId="56B1D9E2" w14:textId="77777777" w:rsidR="002274F9" w:rsidRPr="00B3189B" w:rsidRDefault="002274F9" w:rsidP="00937C0D">
            <w:pPr>
              <w:pStyle w:val="Tabletext"/>
            </w:pPr>
          </w:p>
        </w:tc>
        <w:tc>
          <w:tcPr>
            <w:tcW w:w="2015" w:type="dxa"/>
            <w:shd w:val="clear" w:color="auto" w:fill="auto"/>
          </w:tcPr>
          <w:p w14:paraId="00008E4B" w14:textId="77777777" w:rsidR="002274F9" w:rsidRPr="00B3189B" w:rsidRDefault="002274F9" w:rsidP="00937C0D">
            <w:pPr>
              <w:pStyle w:val="Tabletext"/>
            </w:pPr>
            <w:r w:rsidRPr="00B3189B">
              <w:t>Alarm display</w:t>
            </w:r>
          </w:p>
        </w:tc>
        <w:tc>
          <w:tcPr>
            <w:tcW w:w="5470" w:type="dxa"/>
            <w:shd w:val="clear" w:color="auto" w:fill="auto"/>
          </w:tcPr>
          <w:p w14:paraId="305F88E5" w14:textId="53A26B87" w:rsidR="002274F9" w:rsidRPr="00B3189B" w:rsidRDefault="002274F9" w:rsidP="008E163E">
            <w:pPr>
              <w:pStyle w:val="Tabletext"/>
            </w:pPr>
            <w:r w:rsidRPr="00B3189B">
              <w:t>Test</w:t>
            </w:r>
            <w:r w:rsidR="008E163E" w:rsidRPr="00B3189B">
              <w:t xml:space="preserve">s </w:t>
            </w:r>
            <w:r w:rsidRPr="00B3189B">
              <w:t>whether all alarm information can be displayed.</w:t>
            </w:r>
          </w:p>
        </w:tc>
      </w:tr>
      <w:tr w:rsidR="002274F9" w:rsidRPr="00B3189B" w14:paraId="69EBA3BD" w14:textId="77777777" w:rsidTr="00937C0D">
        <w:tc>
          <w:tcPr>
            <w:tcW w:w="2154" w:type="dxa"/>
            <w:vMerge/>
            <w:shd w:val="clear" w:color="auto" w:fill="auto"/>
          </w:tcPr>
          <w:p w14:paraId="764CF5BE" w14:textId="77777777" w:rsidR="002274F9" w:rsidRPr="00B3189B" w:rsidRDefault="002274F9" w:rsidP="00937C0D">
            <w:pPr>
              <w:pStyle w:val="Tabletext"/>
            </w:pPr>
          </w:p>
        </w:tc>
        <w:tc>
          <w:tcPr>
            <w:tcW w:w="2015" w:type="dxa"/>
            <w:shd w:val="clear" w:color="auto" w:fill="auto"/>
          </w:tcPr>
          <w:p w14:paraId="017C634D" w14:textId="77777777" w:rsidR="002274F9" w:rsidRPr="00B3189B" w:rsidRDefault="002274F9" w:rsidP="00937C0D">
            <w:pPr>
              <w:pStyle w:val="Tabletext"/>
            </w:pPr>
            <w:r w:rsidRPr="00B3189B">
              <w:t>Alarm processing</w:t>
            </w:r>
          </w:p>
        </w:tc>
        <w:tc>
          <w:tcPr>
            <w:tcW w:w="5470" w:type="dxa"/>
            <w:shd w:val="clear" w:color="auto" w:fill="auto"/>
          </w:tcPr>
          <w:p w14:paraId="1BFA3C65" w14:textId="1EDD664F" w:rsidR="002274F9" w:rsidRPr="00B3189B" w:rsidRDefault="002274F9" w:rsidP="00937C0D">
            <w:pPr>
              <w:pStyle w:val="Tabletext"/>
            </w:pPr>
            <w:r w:rsidRPr="00B3189B">
              <w:t>Test</w:t>
            </w:r>
            <w:r w:rsidR="008E163E" w:rsidRPr="00B3189B">
              <w:t>s</w:t>
            </w:r>
            <w:r w:rsidRPr="00B3189B">
              <w:t xml:space="preserve"> whether operations such as filter alarm, export alarm, confirm alarm, clear alarm and so on can be performed.</w:t>
            </w:r>
          </w:p>
        </w:tc>
      </w:tr>
      <w:tr w:rsidR="002274F9" w:rsidRPr="00B3189B" w14:paraId="4769F79F" w14:textId="77777777" w:rsidTr="00937C0D">
        <w:tc>
          <w:tcPr>
            <w:tcW w:w="2154" w:type="dxa"/>
            <w:vMerge/>
            <w:shd w:val="clear" w:color="auto" w:fill="auto"/>
          </w:tcPr>
          <w:p w14:paraId="0FF58615" w14:textId="77777777" w:rsidR="002274F9" w:rsidRPr="00B3189B" w:rsidRDefault="002274F9" w:rsidP="00937C0D">
            <w:pPr>
              <w:pStyle w:val="Tabletext"/>
            </w:pPr>
          </w:p>
        </w:tc>
        <w:tc>
          <w:tcPr>
            <w:tcW w:w="2015" w:type="dxa"/>
            <w:shd w:val="clear" w:color="auto" w:fill="auto"/>
          </w:tcPr>
          <w:p w14:paraId="59258B86" w14:textId="77777777" w:rsidR="002274F9" w:rsidRPr="00B3189B" w:rsidRDefault="002274F9" w:rsidP="00937C0D">
            <w:pPr>
              <w:pStyle w:val="Tabletext"/>
            </w:pPr>
            <w:r w:rsidRPr="00B3189B">
              <w:t>Alarm association</w:t>
            </w:r>
          </w:p>
        </w:tc>
        <w:tc>
          <w:tcPr>
            <w:tcW w:w="5470" w:type="dxa"/>
            <w:shd w:val="clear" w:color="auto" w:fill="auto"/>
          </w:tcPr>
          <w:p w14:paraId="106680DA" w14:textId="2EAA9A93" w:rsidR="002274F9" w:rsidRPr="00B3189B" w:rsidRDefault="002274F9" w:rsidP="00937C0D">
            <w:pPr>
              <w:pStyle w:val="Tabletext"/>
            </w:pPr>
            <w:r w:rsidRPr="00B3189B">
              <w:t>Test</w:t>
            </w:r>
            <w:r w:rsidR="008E163E" w:rsidRPr="00B3189B">
              <w:t>s</w:t>
            </w:r>
            <w:r w:rsidRPr="00B3189B">
              <w:t xml:space="preserve"> whether service software alarms, virtual resource alarms, and physical hardware alarms can be associated.</w:t>
            </w:r>
          </w:p>
        </w:tc>
      </w:tr>
      <w:tr w:rsidR="002274F9" w:rsidRPr="00B3189B" w14:paraId="711272FE" w14:textId="77777777" w:rsidTr="00937C0D">
        <w:tc>
          <w:tcPr>
            <w:tcW w:w="2154" w:type="dxa"/>
            <w:vMerge/>
            <w:shd w:val="clear" w:color="auto" w:fill="auto"/>
          </w:tcPr>
          <w:p w14:paraId="474D7317" w14:textId="77777777" w:rsidR="002274F9" w:rsidRPr="00B3189B" w:rsidRDefault="002274F9" w:rsidP="00937C0D">
            <w:pPr>
              <w:pStyle w:val="Tabletext"/>
            </w:pPr>
          </w:p>
        </w:tc>
        <w:tc>
          <w:tcPr>
            <w:tcW w:w="2015" w:type="dxa"/>
            <w:shd w:val="clear" w:color="auto" w:fill="auto"/>
          </w:tcPr>
          <w:p w14:paraId="01451B84" w14:textId="77777777" w:rsidR="002274F9" w:rsidRPr="00B3189B" w:rsidRDefault="002274F9" w:rsidP="00937C0D">
            <w:pPr>
              <w:pStyle w:val="Tabletext"/>
            </w:pPr>
            <w:r w:rsidRPr="00B3189B">
              <w:t>Physical machine fault processing</w:t>
            </w:r>
          </w:p>
        </w:tc>
        <w:tc>
          <w:tcPr>
            <w:tcW w:w="5470" w:type="dxa"/>
            <w:shd w:val="clear" w:color="auto" w:fill="auto"/>
          </w:tcPr>
          <w:p w14:paraId="533D487B" w14:textId="61F8C3E1" w:rsidR="002274F9" w:rsidRPr="00B3189B" w:rsidRDefault="002274F9" w:rsidP="00937C0D">
            <w:pPr>
              <w:pStyle w:val="Tabletext"/>
            </w:pPr>
            <w:r w:rsidRPr="00B3189B">
              <w:t>Test</w:t>
            </w:r>
            <w:r w:rsidR="008E163E" w:rsidRPr="00B3189B">
              <w:t>s</w:t>
            </w:r>
            <w:r w:rsidRPr="00B3189B">
              <w:t xml:space="preserve"> the impact of the physical machine fault on the service and the automatic recovery time of the corresponding virtual machine. The key indicator is the fault recovery time of the virtual machine.</w:t>
            </w:r>
          </w:p>
        </w:tc>
      </w:tr>
      <w:tr w:rsidR="002274F9" w:rsidRPr="00B3189B" w14:paraId="12C2A82C" w14:textId="77777777" w:rsidTr="00937C0D">
        <w:tc>
          <w:tcPr>
            <w:tcW w:w="2154" w:type="dxa"/>
            <w:vMerge/>
            <w:shd w:val="clear" w:color="auto" w:fill="auto"/>
          </w:tcPr>
          <w:p w14:paraId="6BD27D8C" w14:textId="77777777" w:rsidR="002274F9" w:rsidRPr="00B3189B" w:rsidRDefault="002274F9" w:rsidP="00937C0D">
            <w:pPr>
              <w:pStyle w:val="Tabletext"/>
            </w:pPr>
          </w:p>
        </w:tc>
        <w:tc>
          <w:tcPr>
            <w:tcW w:w="2015" w:type="dxa"/>
            <w:shd w:val="clear" w:color="auto" w:fill="auto"/>
          </w:tcPr>
          <w:p w14:paraId="052746B2" w14:textId="77777777" w:rsidR="002274F9" w:rsidRPr="00B3189B" w:rsidRDefault="002274F9" w:rsidP="00937C0D">
            <w:pPr>
              <w:pStyle w:val="Tabletext"/>
            </w:pPr>
            <w:r w:rsidRPr="00B3189B">
              <w:t>Virtual machine fault processing</w:t>
            </w:r>
          </w:p>
        </w:tc>
        <w:tc>
          <w:tcPr>
            <w:tcW w:w="5470" w:type="dxa"/>
            <w:shd w:val="clear" w:color="auto" w:fill="auto"/>
          </w:tcPr>
          <w:p w14:paraId="4ECFBE41" w14:textId="5F8656AF" w:rsidR="002274F9" w:rsidRPr="00B3189B" w:rsidRDefault="002274F9" w:rsidP="00937C0D">
            <w:pPr>
              <w:pStyle w:val="Tabletext"/>
            </w:pPr>
            <w:r w:rsidRPr="00B3189B">
              <w:t>Test</w:t>
            </w:r>
            <w:r w:rsidR="008E163E" w:rsidRPr="00B3189B">
              <w:t>s</w:t>
            </w:r>
            <w:r w:rsidRPr="00B3189B">
              <w:t xml:space="preserve"> the impact of the VM fault on the service, the main observation indicator is the service interruption time</w:t>
            </w:r>
            <w:r w:rsidR="008E163E" w:rsidRPr="00B3189B">
              <w:t>.  Also</w:t>
            </w:r>
            <w:r w:rsidRPr="00B3189B">
              <w:t xml:space="preserve"> test</w:t>
            </w:r>
            <w:r w:rsidR="008E163E" w:rsidRPr="00B3189B">
              <w:t>s</w:t>
            </w:r>
            <w:r w:rsidRPr="00B3189B">
              <w:t xml:space="preserve"> whether the VM can be automatically recovered and </w:t>
            </w:r>
            <w:r w:rsidR="008E163E" w:rsidRPr="00B3189B">
              <w:t xml:space="preserve">tests </w:t>
            </w:r>
            <w:r w:rsidRPr="00B3189B">
              <w:t>the corresponding fault recovery time.</w:t>
            </w:r>
          </w:p>
        </w:tc>
      </w:tr>
    </w:tbl>
    <w:p w14:paraId="50BA4A51" w14:textId="77777777" w:rsidR="002274F9" w:rsidRPr="00B3189B" w:rsidRDefault="002274F9" w:rsidP="002274F9">
      <w:pPr>
        <w:pStyle w:val="Heading2"/>
      </w:pPr>
      <w:bookmarkStart w:id="69" w:name="_Toc526256081"/>
      <w:bookmarkStart w:id="70" w:name="_Toc526495789"/>
      <w:bookmarkStart w:id="71" w:name="_Toc531175285"/>
      <w:r w:rsidRPr="00B3189B">
        <w:t>9.5</w:t>
      </w:r>
      <w:r w:rsidRPr="00B3189B">
        <w:tab/>
        <w:t>Resource catalogue management</w:t>
      </w:r>
      <w:bookmarkEnd w:id="69"/>
      <w:bookmarkEnd w:id="70"/>
      <w:bookmarkEnd w:id="71"/>
    </w:p>
    <w:p w14:paraId="15C1F752" w14:textId="77777777" w:rsidR="002274F9" w:rsidRPr="00B3189B" w:rsidRDefault="002274F9" w:rsidP="00B65CFF">
      <w:pPr>
        <w:rPr>
          <w:lang w:eastAsia="zh-CN"/>
        </w:rPr>
      </w:pPr>
      <w:r w:rsidRPr="00B3189B">
        <w:rPr>
          <w:lang w:eastAsia="zh-CN"/>
        </w:rPr>
        <w:t xml:space="preserve">In a cloud-aware telecommunication management system, the resource catalogue management requirements </w:t>
      </w:r>
      <w:r w:rsidRPr="00B3189B">
        <w:t>include</w:t>
      </w:r>
      <w:r w:rsidRPr="00B3189B">
        <w:rPr>
          <w:lang w:eastAsia="zh-CN"/>
        </w:rPr>
        <w:t>:</w:t>
      </w:r>
    </w:p>
    <w:p w14:paraId="4D39BBDC" w14:textId="5CABB7A1" w:rsidR="002274F9" w:rsidRPr="00B3189B" w:rsidRDefault="00B65CFF" w:rsidP="00B65CFF">
      <w:pPr>
        <w:pStyle w:val="enumlev1"/>
      </w:pPr>
      <w:r w:rsidRPr="00B3189B">
        <w:t>–</w:t>
      </w:r>
      <w:r w:rsidRPr="00B3189B">
        <w:tab/>
      </w:r>
      <w:r w:rsidR="002274F9" w:rsidRPr="00B3189B">
        <w:t xml:space="preserve">Resource catalogue management: </w:t>
      </w:r>
      <w:r w:rsidR="00482DF5" w:rsidRPr="00B3189B">
        <w:t>m</w:t>
      </w:r>
      <w:r w:rsidR="002274F9" w:rsidRPr="00B3189B">
        <w:t>anage</w:t>
      </w:r>
      <w:r w:rsidR="00F42812" w:rsidRPr="00B3189B">
        <w:t xml:space="preserve"> </w:t>
      </w:r>
      <w:r w:rsidR="002274F9" w:rsidRPr="00B3189B">
        <w:t>the list of resources within the CSP, which includes the ability to design, create, augment and map new entities and supporting data.</w:t>
      </w:r>
    </w:p>
    <w:p w14:paraId="3AE8D42B" w14:textId="186977E4" w:rsidR="002274F9" w:rsidRPr="00B3189B" w:rsidRDefault="00B65CFF" w:rsidP="00B65CFF">
      <w:pPr>
        <w:pStyle w:val="enumlev1"/>
      </w:pPr>
      <w:bookmarkStart w:id="72" w:name="OLE_LINK28"/>
      <w:bookmarkStart w:id="73" w:name="OLE_LINK29"/>
      <w:r w:rsidRPr="00B3189B">
        <w:t>–</w:t>
      </w:r>
      <w:r w:rsidRPr="00B3189B">
        <w:tab/>
      </w:r>
      <w:r w:rsidR="002274F9" w:rsidRPr="00B3189B">
        <w:t>Resource discovery and update</w:t>
      </w:r>
      <w:bookmarkEnd w:id="72"/>
      <w:bookmarkEnd w:id="73"/>
      <w:r w:rsidR="002274F9" w:rsidRPr="00B3189B">
        <w:t xml:space="preserve">: </w:t>
      </w:r>
      <w:r w:rsidR="00CA0D0B" w:rsidRPr="00B3189B">
        <w:t>s</w:t>
      </w:r>
      <w:r w:rsidR="002274F9" w:rsidRPr="00B3189B">
        <w:t>upport the automatic discovery of resources and update</w:t>
      </w:r>
      <w:r w:rsidR="00D32B3A" w:rsidRPr="00B3189B">
        <w:t>s</w:t>
      </w:r>
      <w:r w:rsidR="002274F9" w:rsidRPr="00B3189B">
        <w:t xml:space="preserve"> the related resource catalogue.</w:t>
      </w:r>
    </w:p>
    <w:p w14:paraId="11204905" w14:textId="6C75A194" w:rsidR="002274F9" w:rsidRPr="00B3189B" w:rsidRDefault="00B65CFF" w:rsidP="00B65CFF">
      <w:pPr>
        <w:pStyle w:val="enumlev1"/>
      </w:pPr>
      <w:r w:rsidRPr="00B3189B">
        <w:t>–</w:t>
      </w:r>
      <w:r w:rsidRPr="00B3189B">
        <w:tab/>
      </w:r>
      <w:r w:rsidR="002274F9" w:rsidRPr="00B3189B">
        <w:t xml:space="preserve">Resource usage record: </w:t>
      </w:r>
      <w:r w:rsidR="00CA0D0B" w:rsidRPr="00B3189B">
        <w:t>s</w:t>
      </w:r>
      <w:r w:rsidR="002274F9" w:rsidRPr="00B3189B">
        <w:t xml:space="preserve">tore </w:t>
      </w:r>
      <w:r w:rsidR="00D32B3A" w:rsidRPr="00B3189B">
        <w:t xml:space="preserve">data </w:t>
      </w:r>
      <w:r w:rsidR="002274F9" w:rsidRPr="00B3189B">
        <w:t>usage of the resources.</w:t>
      </w:r>
    </w:p>
    <w:p w14:paraId="1E9DFEAA" w14:textId="385A11F2" w:rsidR="002274F9" w:rsidRPr="00B3189B" w:rsidRDefault="00B65CFF" w:rsidP="00B65CFF">
      <w:pPr>
        <w:pStyle w:val="enumlev1"/>
      </w:pPr>
      <w:r w:rsidRPr="00B3189B">
        <w:t>–</w:t>
      </w:r>
      <w:r w:rsidRPr="00B3189B">
        <w:tab/>
      </w:r>
      <w:r w:rsidR="002274F9" w:rsidRPr="00B3189B">
        <w:t xml:space="preserve">Resource catalogue initialization: </w:t>
      </w:r>
      <w:r w:rsidR="00CA0D0B" w:rsidRPr="00B3189B">
        <w:t>i</w:t>
      </w:r>
      <w:r w:rsidR="002274F9" w:rsidRPr="00B3189B">
        <w:t>nitialize the resource catalogue.</w:t>
      </w:r>
    </w:p>
    <w:p w14:paraId="2E3F7BED" w14:textId="77777777" w:rsidR="002274F9" w:rsidRPr="00B3189B" w:rsidRDefault="002274F9" w:rsidP="002274F9">
      <w:pPr>
        <w:pStyle w:val="Heading2"/>
      </w:pPr>
      <w:bookmarkStart w:id="74" w:name="_Toc526256082"/>
      <w:bookmarkStart w:id="75" w:name="_Toc526495790"/>
      <w:bookmarkStart w:id="76" w:name="_Toc531175286"/>
      <w:r w:rsidRPr="00B3189B">
        <w:t>9.6</w:t>
      </w:r>
      <w:r w:rsidRPr="00B3189B">
        <w:tab/>
        <w:t>Resource inventory management</w:t>
      </w:r>
      <w:bookmarkEnd w:id="74"/>
      <w:bookmarkEnd w:id="75"/>
      <w:bookmarkEnd w:id="76"/>
    </w:p>
    <w:p w14:paraId="54820777" w14:textId="77777777" w:rsidR="002274F9" w:rsidRPr="00B3189B" w:rsidRDefault="002274F9" w:rsidP="00B65CFF">
      <w:pPr>
        <w:rPr>
          <w:lang w:eastAsia="zh-CN"/>
        </w:rPr>
      </w:pPr>
      <w:r w:rsidRPr="00B3189B">
        <w:rPr>
          <w:lang w:eastAsia="zh-CN"/>
        </w:rPr>
        <w:t xml:space="preserve">In a cloud-aware telecommunication management system, the resource inventory management requirements </w:t>
      </w:r>
      <w:r w:rsidRPr="00B3189B">
        <w:t>include</w:t>
      </w:r>
      <w:r w:rsidRPr="00B3189B">
        <w:rPr>
          <w:lang w:eastAsia="zh-CN"/>
        </w:rPr>
        <w:t>:</w:t>
      </w:r>
    </w:p>
    <w:p w14:paraId="1B654E4D" w14:textId="5A9E017B" w:rsidR="002274F9" w:rsidRPr="00B3189B" w:rsidRDefault="00B65CFF" w:rsidP="00B65CFF">
      <w:pPr>
        <w:pStyle w:val="enumlev1"/>
      </w:pPr>
      <w:r w:rsidRPr="00B3189B">
        <w:t>–</w:t>
      </w:r>
      <w:r w:rsidRPr="00B3189B">
        <w:tab/>
      </w:r>
      <w:r w:rsidR="002274F9" w:rsidRPr="00B3189B">
        <w:t xml:space="preserve">Resource data management: </w:t>
      </w:r>
      <w:r w:rsidR="00CA0D0B" w:rsidRPr="00B3189B">
        <w:t>m</w:t>
      </w:r>
      <w:r w:rsidR="002274F9" w:rsidRPr="00B3189B">
        <w:t>anage</w:t>
      </w:r>
      <w:r w:rsidR="002109BF" w:rsidRPr="00B3189B">
        <w:t>s</w:t>
      </w:r>
      <w:r w:rsidR="002274F9" w:rsidRPr="00B3189B">
        <w:t xml:space="preserve"> the resource data of all the CSPs, includ</w:t>
      </w:r>
      <w:r w:rsidR="002109BF" w:rsidRPr="00B3189B">
        <w:t>ing</w:t>
      </w:r>
      <w:r w:rsidR="002274F9" w:rsidRPr="00B3189B">
        <w:t xml:space="preserve"> resource objects add, delete, modify and query, as well as the detailed information management of the resources available for the implementation of services and products. </w:t>
      </w:r>
      <w:r w:rsidR="002274F9" w:rsidRPr="00B3189B">
        <w:rPr>
          <w:rStyle w:val="shorttext"/>
        </w:rPr>
        <w:t>For add, modify, and delete functions, support</w:t>
      </w:r>
      <w:r w:rsidR="002109BF" w:rsidRPr="00B3189B">
        <w:rPr>
          <w:rStyle w:val="shorttext"/>
        </w:rPr>
        <w:t>s</w:t>
      </w:r>
      <w:r w:rsidR="002274F9" w:rsidRPr="00B3189B">
        <w:rPr>
          <w:rStyle w:val="shorttext"/>
        </w:rPr>
        <w:t xml:space="preserve"> operation in </w:t>
      </w:r>
      <w:r w:rsidR="002274F9" w:rsidRPr="00B3189B">
        <w:t>single or batch mode</w:t>
      </w:r>
      <w:r w:rsidR="002274F9" w:rsidRPr="00B3189B">
        <w:rPr>
          <w:rStyle w:val="shorttext"/>
        </w:rPr>
        <w:t>.</w:t>
      </w:r>
      <w:r w:rsidR="002274F9" w:rsidRPr="00B3189B">
        <w:t xml:space="preserve"> </w:t>
      </w:r>
      <w:r w:rsidR="002274F9" w:rsidRPr="00B3189B">
        <w:rPr>
          <w:rStyle w:val="shorttext"/>
        </w:rPr>
        <w:t xml:space="preserve">The modification function should support </w:t>
      </w:r>
      <w:r w:rsidR="00C45149" w:rsidRPr="00B3189B">
        <w:rPr>
          <w:rStyle w:val="shorttext"/>
        </w:rPr>
        <w:t xml:space="preserve">the </w:t>
      </w:r>
      <w:r w:rsidR="002274F9" w:rsidRPr="00B3189B">
        <w:rPr>
          <w:rStyle w:val="shorttext"/>
        </w:rPr>
        <w:t>recording modification log. The log includes the modification contents, amendments, modification time, etc.</w:t>
      </w:r>
      <w:r w:rsidR="002274F9" w:rsidRPr="00B3189B">
        <w:t xml:space="preserve"> </w:t>
      </w:r>
      <w:r w:rsidR="00F114F5" w:rsidRPr="00B3189B">
        <w:t>It also s</w:t>
      </w:r>
      <w:r w:rsidR="002274F9" w:rsidRPr="00B3189B">
        <w:t>upport</w:t>
      </w:r>
      <w:r w:rsidR="002109BF" w:rsidRPr="00B3189B">
        <w:t>s</w:t>
      </w:r>
      <w:r w:rsidR="002274F9" w:rsidRPr="00B3189B">
        <w:t xml:space="preserve"> </w:t>
      </w:r>
      <w:r w:rsidR="00F114F5" w:rsidRPr="00B3189B">
        <w:t xml:space="preserve">the </w:t>
      </w:r>
      <w:r w:rsidR="002274F9" w:rsidRPr="00B3189B">
        <w:t xml:space="preserve">reminder </w:t>
      </w:r>
      <w:r w:rsidR="002274F9" w:rsidRPr="00B3189B">
        <w:rPr>
          <w:rStyle w:val="shorttext"/>
        </w:rPr>
        <w:t>function</w:t>
      </w:r>
      <w:r w:rsidR="002274F9" w:rsidRPr="00B3189B">
        <w:t xml:space="preserve"> before </w:t>
      </w:r>
      <w:r w:rsidR="00996ED3" w:rsidRPr="00B3189B">
        <w:t>a</w:t>
      </w:r>
      <w:r w:rsidR="002274F9" w:rsidRPr="00B3189B">
        <w:t xml:space="preserve"> resource item is </w:t>
      </w:r>
      <w:r w:rsidR="002274F9" w:rsidRPr="00B3189B">
        <w:rPr>
          <w:rStyle w:val="shorttext"/>
        </w:rPr>
        <w:t xml:space="preserve">deleted, especially when </w:t>
      </w:r>
      <w:r w:rsidR="00996ED3" w:rsidRPr="00B3189B">
        <w:rPr>
          <w:rStyle w:val="shorttext"/>
        </w:rPr>
        <w:t xml:space="preserve">deleted </w:t>
      </w:r>
      <w:r w:rsidR="002274F9" w:rsidRPr="00B3189B">
        <w:rPr>
          <w:rStyle w:val="shorttext"/>
        </w:rPr>
        <w:t>resource items are related to other resource items.</w:t>
      </w:r>
    </w:p>
    <w:p w14:paraId="1879B34C" w14:textId="2C83BF05" w:rsidR="002274F9" w:rsidRPr="00B3189B" w:rsidRDefault="00B65CFF" w:rsidP="00B65CFF">
      <w:pPr>
        <w:pStyle w:val="enumlev1"/>
      </w:pPr>
      <w:r w:rsidRPr="00B3189B">
        <w:t>–</w:t>
      </w:r>
      <w:r w:rsidRPr="00B3189B">
        <w:tab/>
      </w:r>
      <w:r w:rsidR="002274F9" w:rsidRPr="00B3189B">
        <w:t xml:space="preserve">Resource template management: </w:t>
      </w:r>
      <w:r w:rsidR="00CA0D0B" w:rsidRPr="00B3189B">
        <w:t>s</w:t>
      </w:r>
      <w:r w:rsidR="002274F9" w:rsidRPr="00B3189B">
        <w:t>upport</w:t>
      </w:r>
      <w:r w:rsidR="002109BF" w:rsidRPr="00B3189B">
        <w:t>s</w:t>
      </w:r>
      <w:r w:rsidR="002274F9" w:rsidRPr="00B3189B">
        <w:t xml:space="preserve"> the customization of the resources template.</w:t>
      </w:r>
    </w:p>
    <w:p w14:paraId="0FE01D7D" w14:textId="24AE47A5" w:rsidR="002274F9" w:rsidRPr="00B3189B" w:rsidRDefault="00B65CFF" w:rsidP="00B65CFF">
      <w:pPr>
        <w:pStyle w:val="enumlev1"/>
      </w:pPr>
      <w:r w:rsidRPr="00B3189B">
        <w:t>–</w:t>
      </w:r>
      <w:r w:rsidRPr="00B3189B">
        <w:tab/>
      </w:r>
      <w:r w:rsidR="002274F9" w:rsidRPr="00B3189B">
        <w:t xml:space="preserve">Resource data import: </w:t>
      </w:r>
      <w:r w:rsidR="00CA0D0B" w:rsidRPr="00B3189B">
        <w:t>s</w:t>
      </w:r>
      <w:r w:rsidR="002274F9" w:rsidRPr="00B3189B">
        <w:t>upport</w:t>
      </w:r>
      <w:r w:rsidR="002109BF" w:rsidRPr="00B3189B">
        <w:t>s</w:t>
      </w:r>
      <w:r w:rsidR="002274F9" w:rsidRPr="00B3189B">
        <w:t xml:space="preserve"> importing the resource data in single or batch mode.</w:t>
      </w:r>
    </w:p>
    <w:p w14:paraId="23D804B3" w14:textId="436FDAF9" w:rsidR="002274F9" w:rsidRPr="00B3189B" w:rsidRDefault="00B65CFF" w:rsidP="00B65CFF">
      <w:pPr>
        <w:pStyle w:val="enumlev1"/>
      </w:pPr>
      <w:r w:rsidRPr="00B3189B">
        <w:t>–</w:t>
      </w:r>
      <w:r w:rsidRPr="00B3189B">
        <w:tab/>
      </w:r>
      <w:r w:rsidR="002274F9" w:rsidRPr="00B3189B">
        <w:t xml:space="preserve">Resource data export: </w:t>
      </w:r>
      <w:r w:rsidR="00CA0D0B" w:rsidRPr="00B3189B">
        <w:t>s</w:t>
      </w:r>
      <w:r w:rsidR="002274F9" w:rsidRPr="00B3189B">
        <w:t>upport</w:t>
      </w:r>
      <w:r w:rsidR="002109BF" w:rsidRPr="00B3189B">
        <w:t>s</w:t>
      </w:r>
      <w:r w:rsidR="002274F9" w:rsidRPr="00B3189B">
        <w:t xml:space="preserve"> exporting the resource data.</w:t>
      </w:r>
    </w:p>
    <w:p w14:paraId="31391B06" w14:textId="76558F4F" w:rsidR="002274F9" w:rsidRPr="00B3189B" w:rsidRDefault="00B65CFF" w:rsidP="00B65CFF">
      <w:pPr>
        <w:pStyle w:val="enumlev1"/>
      </w:pPr>
      <w:r w:rsidRPr="00B3189B">
        <w:t>–</w:t>
      </w:r>
      <w:r w:rsidRPr="00B3189B">
        <w:tab/>
      </w:r>
      <w:r w:rsidR="002274F9" w:rsidRPr="00B3189B">
        <w:t xml:space="preserve">Resource statistics: </w:t>
      </w:r>
      <w:r w:rsidR="00CA0D0B" w:rsidRPr="00B3189B">
        <w:t>s</w:t>
      </w:r>
      <w:r w:rsidR="002274F9" w:rsidRPr="00B3189B">
        <w:t>upport</w:t>
      </w:r>
      <w:r w:rsidR="002109BF" w:rsidRPr="00B3189B">
        <w:t>s</w:t>
      </w:r>
      <w:r w:rsidR="002274F9" w:rsidRPr="00B3189B">
        <w:t xml:space="preserve"> multi-dimensional resources statistics, support</w:t>
      </w:r>
      <w:r w:rsidR="002109BF" w:rsidRPr="00B3189B">
        <w:t>s</w:t>
      </w:r>
      <w:r w:rsidR="002274F9" w:rsidRPr="00B3189B">
        <w:t xml:space="preserve"> the present, release and export of statistical results, and support</w:t>
      </w:r>
      <w:r w:rsidR="002109BF" w:rsidRPr="00B3189B">
        <w:t>s</w:t>
      </w:r>
      <w:r w:rsidR="002274F9" w:rsidRPr="00B3189B">
        <w:t xml:space="preserve"> </w:t>
      </w:r>
      <w:r w:rsidR="002109BF" w:rsidRPr="00B3189B">
        <w:t xml:space="preserve">the </w:t>
      </w:r>
      <w:r w:rsidR="002274F9" w:rsidRPr="00B3189B">
        <w:t xml:space="preserve">query </w:t>
      </w:r>
      <w:r w:rsidR="002109BF" w:rsidRPr="00B3189B">
        <w:t>of</w:t>
      </w:r>
      <w:r w:rsidR="002274F9" w:rsidRPr="00B3189B">
        <w:t xml:space="preserve"> histor</w:t>
      </w:r>
      <w:r w:rsidR="00996ED3" w:rsidRPr="00B3189B">
        <w:t>ical</w:t>
      </w:r>
      <w:r w:rsidR="002274F9" w:rsidRPr="00B3189B">
        <w:t xml:space="preserve"> statistical results by months or days. Common statistical indicators include the number of servers, number of virtual machines, number of business systems, CPU capacity, </w:t>
      </w:r>
      <w:r w:rsidR="002274F9" w:rsidRPr="00B3189B">
        <w:lastRenderedPageBreak/>
        <w:t>CPU usage, memory capacity, memory usage, storage capacity, storage usage, and so on.</w:t>
      </w:r>
    </w:p>
    <w:p w14:paraId="76CE8068" w14:textId="13ECEB0A" w:rsidR="002274F9" w:rsidRPr="00B3189B" w:rsidRDefault="00B65CFF" w:rsidP="00B65CFF">
      <w:pPr>
        <w:pStyle w:val="enumlev1"/>
      </w:pPr>
      <w:r w:rsidRPr="00B3189B">
        <w:t>–</w:t>
      </w:r>
      <w:r w:rsidRPr="00B3189B">
        <w:tab/>
      </w:r>
      <w:r w:rsidR="002274F9" w:rsidRPr="00B3189B">
        <w:t xml:space="preserve">Resource </w:t>
      </w:r>
      <w:bookmarkStart w:id="77" w:name="OLE_LINK25"/>
      <w:bookmarkStart w:id="78" w:name="OLE_LINK26"/>
      <w:r w:rsidR="002274F9" w:rsidRPr="00B3189B">
        <w:t>relationship</w:t>
      </w:r>
      <w:bookmarkEnd w:id="77"/>
      <w:bookmarkEnd w:id="78"/>
      <w:r w:rsidR="002274F9" w:rsidRPr="00B3189B">
        <w:t xml:space="preserve"> management: </w:t>
      </w:r>
      <w:r w:rsidR="00CA0D0B" w:rsidRPr="00B3189B">
        <w:t>m</w:t>
      </w:r>
      <w:r w:rsidR="002274F9" w:rsidRPr="00B3189B">
        <w:t>anage</w:t>
      </w:r>
      <w:r w:rsidR="002109BF" w:rsidRPr="00B3189B">
        <w:t>s</w:t>
      </w:r>
      <w:r w:rsidR="002274F9" w:rsidRPr="00B3189B">
        <w:t xml:space="preserve"> the mapping </w:t>
      </w:r>
      <w:r w:rsidR="002109BF" w:rsidRPr="00B3189B">
        <w:t xml:space="preserve">of the </w:t>
      </w:r>
      <w:r w:rsidR="002274F9" w:rsidRPr="00B3189B">
        <w:t>relationship between virtual resources and physical resources, and support</w:t>
      </w:r>
      <w:r w:rsidR="002109BF" w:rsidRPr="00B3189B">
        <w:t>s</w:t>
      </w:r>
      <w:r w:rsidR="002274F9" w:rsidRPr="00B3189B">
        <w:t xml:space="preserve"> the automatic discovery and update of the related relationships.</w:t>
      </w:r>
    </w:p>
    <w:p w14:paraId="6B20FDB4" w14:textId="77777777" w:rsidR="002274F9" w:rsidRPr="00B3189B" w:rsidRDefault="002274F9" w:rsidP="002274F9">
      <w:pPr>
        <w:pStyle w:val="Heading2"/>
      </w:pPr>
      <w:bookmarkStart w:id="79" w:name="_Toc526256083"/>
      <w:bookmarkStart w:id="80" w:name="_Toc526495791"/>
      <w:bookmarkStart w:id="81" w:name="_Toc531175287"/>
      <w:r w:rsidRPr="00B3189B">
        <w:t>9.7</w:t>
      </w:r>
      <w:r w:rsidRPr="00B3189B">
        <w:tab/>
        <w:t>Resource usage collection and distribution</w:t>
      </w:r>
      <w:bookmarkEnd w:id="79"/>
      <w:bookmarkEnd w:id="80"/>
      <w:bookmarkEnd w:id="81"/>
    </w:p>
    <w:p w14:paraId="6BB1E031" w14:textId="1B2E2F0E" w:rsidR="002274F9" w:rsidRPr="00B3189B" w:rsidRDefault="002274F9" w:rsidP="002274F9">
      <w:pPr>
        <w:pStyle w:val="10"/>
        <w:ind w:firstLineChars="0" w:firstLine="0"/>
        <w:rPr>
          <w:szCs w:val="24"/>
          <w:lang w:val="en-GB"/>
        </w:rPr>
      </w:pPr>
      <w:r w:rsidRPr="00B3189B">
        <w:rPr>
          <w:szCs w:val="24"/>
          <w:lang w:val="en-GB"/>
        </w:rPr>
        <w:t>In a cloud-aware telecommunication management system, this set of functionalities is used to channel usage events from the resources to various processes such as billing, compliance and service assurance. The resource usage collection and distribution requirements include:</w:t>
      </w:r>
    </w:p>
    <w:p w14:paraId="21F2B71B" w14:textId="341B4CE5" w:rsidR="002274F9" w:rsidRPr="00B3189B" w:rsidRDefault="00B65CFF" w:rsidP="00B65CFF">
      <w:pPr>
        <w:pStyle w:val="enumlev1"/>
      </w:pPr>
      <w:r w:rsidRPr="00B3189B">
        <w:t>–</w:t>
      </w:r>
      <w:r w:rsidRPr="00B3189B">
        <w:tab/>
      </w:r>
      <w:r w:rsidR="002274F9" w:rsidRPr="00B3189B">
        <w:t xml:space="preserve">Resource usage collection: </w:t>
      </w:r>
      <w:r w:rsidR="002109BF" w:rsidRPr="00B3189B">
        <w:t>c</w:t>
      </w:r>
      <w:r w:rsidR="002274F9" w:rsidRPr="00B3189B">
        <w:t>ollect</w:t>
      </w:r>
      <w:r w:rsidR="002109BF" w:rsidRPr="00B3189B">
        <w:t>s</w:t>
      </w:r>
      <w:r w:rsidR="002274F9" w:rsidRPr="00B3189B">
        <w:t xml:space="preserve"> the resource usage and generate</w:t>
      </w:r>
      <w:r w:rsidR="002109BF" w:rsidRPr="00B3189B">
        <w:t>s</w:t>
      </w:r>
      <w:r w:rsidR="002274F9" w:rsidRPr="00B3189B">
        <w:t xml:space="preserve"> resource usage event records, </w:t>
      </w:r>
      <w:r w:rsidR="00750CA7" w:rsidRPr="00B3189B">
        <w:t>such</w:t>
      </w:r>
      <w:r w:rsidR="002274F9" w:rsidRPr="00B3189B">
        <w:t xml:space="preserve"> as</w:t>
      </w:r>
      <w:r w:rsidR="002109BF" w:rsidRPr="00B3189B">
        <w:t>, among others,</w:t>
      </w:r>
      <w:r w:rsidR="002274F9" w:rsidRPr="00B3189B">
        <w:t xml:space="preserve"> </w:t>
      </w:r>
      <w:r w:rsidR="002109BF" w:rsidRPr="00B3189B">
        <w:t xml:space="preserve">the </w:t>
      </w:r>
      <w:r w:rsidR="002274F9" w:rsidRPr="00B3189B">
        <w:t>p</w:t>
      </w:r>
      <w:r w:rsidR="002274F9" w:rsidRPr="00B3189B">
        <w:rPr>
          <w:rStyle w:val="shorttext"/>
        </w:rPr>
        <w:t>hysical resource usage, VM usage or resource pool usage.</w:t>
      </w:r>
    </w:p>
    <w:p w14:paraId="776751A9" w14:textId="60962F1A" w:rsidR="002274F9" w:rsidRPr="00B3189B" w:rsidRDefault="00B65CFF" w:rsidP="00B65CFF">
      <w:pPr>
        <w:pStyle w:val="enumlev1"/>
      </w:pPr>
      <w:r w:rsidRPr="00B3189B">
        <w:t>–</w:t>
      </w:r>
      <w:r w:rsidRPr="00B3189B">
        <w:tab/>
      </w:r>
      <w:r w:rsidR="002274F9" w:rsidRPr="00B3189B">
        <w:t>Resource usage event records management: The resource usage event records support</w:t>
      </w:r>
      <w:r w:rsidR="002109BF" w:rsidRPr="00B3189B">
        <w:t>s</w:t>
      </w:r>
      <w:r w:rsidR="002274F9" w:rsidRPr="00B3189B">
        <w:t xml:space="preserve"> </w:t>
      </w:r>
      <w:r w:rsidR="002109BF" w:rsidRPr="00B3189B">
        <w:t xml:space="preserve">the </w:t>
      </w:r>
      <w:r w:rsidR="002274F9" w:rsidRPr="00B3189B">
        <w:t>process</w:t>
      </w:r>
      <w:r w:rsidR="002109BF" w:rsidRPr="00B3189B">
        <w:t>ing</w:t>
      </w:r>
      <w:r w:rsidR="002274F9" w:rsidRPr="00B3189B">
        <w:t>, edit</w:t>
      </w:r>
      <w:r w:rsidR="002109BF" w:rsidRPr="00B3189B">
        <w:t>ing</w:t>
      </w:r>
      <w:r w:rsidR="002274F9" w:rsidRPr="00B3189B">
        <w:t>, correlat</w:t>
      </w:r>
      <w:r w:rsidR="002109BF" w:rsidRPr="00B3189B">
        <w:t>ing</w:t>
      </w:r>
      <w:r w:rsidR="002274F9" w:rsidRPr="00B3189B">
        <w:t>, enrich</w:t>
      </w:r>
      <w:r w:rsidR="002109BF" w:rsidRPr="00B3189B">
        <w:t>ing</w:t>
      </w:r>
      <w:r w:rsidR="002274F9" w:rsidRPr="00B3189B">
        <w:t xml:space="preserve"> and formatt</w:t>
      </w:r>
      <w:r w:rsidR="002109BF" w:rsidRPr="00B3189B">
        <w:t>ing of records</w:t>
      </w:r>
      <w:r w:rsidR="002274F9" w:rsidRPr="00B3189B">
        <w:t xml:space="preserve">. </w:t>
      </w:r>
    </w:p>
    <w:p w14:paraId="51B4ABD7" w14:textId="36C8A813" w:rsidR="002274F9" w:rsidRPr="00B3189B" w:rsidRDefault="00B65CFF" w:rsidP="00B65CFF">
      <w:pPr>
        <w:pStyle w:val="enumlev1"/>
      </w:pPr>
      <w:r w:rsidRPr="00B3189B">
        <w:t>–</w:t>
      </w:r>
      <w:r w:rsidRPr="00B3189B">
        <w:tab/>
      </w:r>
      <w:r w:rsidR="002274F9" w:rsidRPr="00B3189B">
        <w:t xml:space="preserve">Resource usage event record distribution: </w:t>
      </w:r>
      <w:r w:rsidR="002109BF" w:rsidRPr="00B3189B">
        <w:t>s</w:t>
      </w:r>
      <w:r w:rsidR="002274F9" w:rsidRPr="00B3189B">
        <w:t>upport</w:t>
      </w:r>
      <w:r w:rsidR="002109BF" w:rsidRPr="00B3189B">
        <w:t xml:space="preserve">s the </w:t>
      </w:r>
      <w:r w:rsidR="002274F9" w:rsidRPr="00B3189B">
        <w:t>distribut</w:t>
      </w:r>
      <w:r w:rsidR="002109BF" w:rsidRPr="00B3189B">
        <w:t xml:space="preserve">ion of </w:t>
      </w:r>
      <w:r w:rsidR="002274F9" w:rsidRPr="00B3189B">
        <w:t>the resource usage event record to upstream functionalities.</w:t>
      </w:r>
    </w:p>
    <w:p w14:paraId="1B31433B" w14:textId="77777777" w:rsidR="002274F9" w:rsidRPr="00B3189B" w:rsidRDefault="002274F9" w:rsidP="00B65CFF">
      <w:pPr>
        <w:rPr>
          <w:rFonts w:eastAsia="MS Mincho"/>
        </w:rPr>
      </w:pPr>
    </w:p>
    <w:p w14:paraId="4BECE608" w14:textId="77777777" w:rsidR="002274F9" w:rsidRPr="00B3189B" w:rsidRDefault="002274F9" w:rsidP="00B65CFF">
      <w:pPr>
        <w:rPr>
          <w:rFonts w:eastAsia="MS Mincho"/>
        </w:rPr>
      </w:pPr>
    </w:p>
    <w:p w14:paraId="44B3C922" w14:textId="77777777" w:rsidR="00B65CFF" w:rsidRPr="00B3189B" w:rsidRDefault="00B65CFF" w:rsidP="00B65CFF">
      <w:pPr>
        <w:pStyle w:val="AppendixNoTitle0"/>
      </w:pPr>
      <w:bookmarkStart w:id="82" w:name="_Toc526256084"/>
      <w:r w:rsidRPr="00B3189B">
        <w:br w:type="page"/>
      </w:r>
    </w:p>
    <w:p w14:paraId="2092B1CE" w14:textId="6CCB0CB7" w:rsidR="002274F9" w:rsidRPr="00B3189B" w:rsidRDefault="002274F9" w:rsidP="00B65CFF">
      <w:pPr>
        <w:pStyle w:val="AppendixNoTitle0"/>
      </w:pPr>
      <w:bookmarkStart w:id="83" w:name="_Toc526495792"/>
      <w:bookmarkStart w:id="84" w:name="_Toc531175288"/>
      <w:r w:rsidRPr="00B3189B">
        <w:lastRenderedPageBreak/>
        <w:t>Appendix I</w:t>
      </w:r>
      <w:r w:rsidRPr="00B3189B">
        <w:br/>
      </w:r>
      <w:r w:rsidRPr="00B3189B">
        <w:br/>
        <w:t>Background</w:t>
      </w:r>
      <w:bookmarkEnd w:id="82"/>
      <w:bookmarkEnd w:id="83"/>
      <w:bookmarkEnd w:id="84"/>
    </w:p>
    <w:p w14:paraId="36BBE84E" w14:textId="77777777" w:rsidR="002274F9" w:rsidRPr="00B3189B" w:rsidRDefault="002274F9" w:rsidP="009A0CE3">
      <w:pPr>
        <w:jc w:val="center"/>
      </w:pPr>
      <w:r w:rsidRPr="00B3189B">
        <w:t>(This a</w:t>
      </w:r>
      <w:r w:rsidR="009A0CE3" w:rsidRPr="00B3189B">
        <w:t>ppendi</w:t>
      </w:r>
      <w:r w:rsidRPr="00B3189B">
        <w:t>x does not form an integral part of this Recommendation.)</w:t>
      </w:r>
    </w:p>
    <w:p w14:paraId="61CBC237" w14:textId="182A448D" w:rsidR="002274F9" w:rsidRPr="00B3189B" w:rsidRDefault="002274F9" w:rsidP="00E529B2">
      <w:pPr>
        <w:pStyle w:val="Heading2"/>
      </w:pPr>
      <w:bookmarkStart w:id="85" w:name="_Toc526495793"/>
      <w:bookmarkStart w:id="86" w:name="_Toc531175289"/>
      <w:r w:rsidRPr="00B3189B">
        <w:t>I.1</w:t>
      </w:r>
      <w:r w:rsidR="00E529B2" w:rsidRPr="00B3189B">
        <w:tab/>
      </w:r>
      <w:r w:rsidRPr="00B3189B">
        <w:t>Background</w:t>
      </w:r>
      <w:bookmarkEnd w:id="85"/>
      <w:bookmarkEnd w:id="86"/>
    </w:p>
    <w:p w14:paraId="60E69590" w14:textId="7C05D0DB" w:rsidR="002274F9" w:rsidRPr="00B3189B" w:rsidRDefault="00C43B2E" w:rsidP="00E529B2">
      <w:pPr>
        <w:rPr>
          <w:lang w:eastAsia="zh-CN"/>
        </w:rPr>
      </w:pPr>
      <w:r>
        <w:rPr>
          <w:lang w:eastAsia="zh-CN"/>
        </w:rPr>
        <w:t>C</w:t>
      </w:r>
      <w:r w:rsidR="00E376E7" w:rsidRPr="00B3189B">
        <w:rPr>
          <w:lang w:eastAsia="zh-CN"/>
        </w:rPr>
        <w:t xml:space="preserve">loud computing is </w:t>
      </w:r>
      <w:r>
        <w:rPr>
          <w:lang w:eastAsia="zh-CN"/>
        </w:rPr>
        <w:t xml:space="preserve">currently </w:t>
      </w:r>
      <w:r w:rsidR="00E376E7" w:rsidRPr="00B3189B">
        <w:rPr>
          <w:lang w:eastAsia="zh-CN"/>
        </w:rPr>
        <w:t xml:space="preserve">one of the mainstream technologies in telecommunication networks as well as </w:t>
      </w:r>
      <w:r>
        <w:rPr>
          <w:lang w:eastAsia="zh-CN"/>
        </w:rPr>
        <w:t xml:space="preserve">for </w:t>
      </w:r>
      <w:r w:rsidR="00E376E7" w:rsidRPr="00B3189B">
        <w:rPr>
          <w:lang w:eastAsia="zh-CN"/>
        </w:rPr>
        <w:t xml:space="preserve">Internet services. Many cloud computing applications are used in various domains. In order to better provide cloud applications to the </w:t>
      </w:r>
      <w:r w:rsidR="00C556DD" w:rsidRPr="00B3189B">
        <w:rPr>
          <w:lang w:eastAsia="zh-CN"/>
        </w:rPr>
        <w:t xml:space="preserve">cloud service customer </w:t>
      </w:r>
      <w:r w:rsidR="00E376E7" w:rsidRPr="00B3189B">
        <w:rPr>
          <w:lang w:eastAsia="zh-CN"/>
        </w:rPr>
        <w:t xml:space="preserve">(CSC), there should be an effective management of the cloud service and cloud resource. </w:t>
      </w:r>
      <w:r w:rsidR="002274F9" w:rsidRPr="00B3189B">
        <w:rPr>
          <w:rFonts w:eastAsia="MS Mincho"/>
          <w:lang w:eastAsia="zh-CN"/>
        </w:rPr>
        <w:t xml:space="preserve">In the </w:t>
      </w:r>
      <w:r w:rsidR="002274F9" w:rsidRPr="00B3189B">
        <w:rPr>
          <w:lang w:eastAsia="zh-CN"/>
        </w:rPr>
        <w:t xml:space="preserve">cloud computing management </w:t>
      </w:r>
      <w:r w:rsidR="002274F9" w:rsidRPr="00B3189B">
        <w:rPr>
          <w:rFonts w:eastAsia="MS Mincho"/>
          <w:lang w:eastAsia="zh-CN"/>
        </w:rPr>
        <w:t>domain, some achievements</w:t>
      </w:r>
      <w:r w:rsidR="00A057BF" w:rsidRPr="00B3189B">
        <w:rPr>
          <w:rFonts w:eastAsia="MS Mincho"/>
          <w:lang w:eastAsia="zh-CN"/>
        </w:rPr>
        <w:t xml:space="preserve"> have already been seen</w:t>
      </w:r>
      <w:r w:rsidR="002274F9" w:rsidRPr="00B3189B">
        <w:rPr>
          <w:lang w:eastAsia="zh-CN"/>
        </w:rPr>
        <w:t xml:space="preserve">, such as </w:t>
      </w:r>
      <w:r w:rsidR="007A0896" w:rsidRPr="00B3189B">
        <w:rPr>
          <w:lang w:eastAsia="zh-CN"/>
        </w:rPr>
        <w:t>"</w:t>
      </w:r>
      <w:r w:rsidR="002274F9" w:rsidRPr="00B3189B">
        <w:t>Overview of end-to-end cloud computing management</w:t>
      </w:r>
      <w:r w:rsidR="007A0896" w:rsidRPr="00B3189B">
        <w:rPr>
          <w:lang w:eastAsia="zh-CN"/>
        </w:rPr>
        <w:t>"</w:t>
      </w:r>
      <w:r w:rsidR="002274F9" w:rsidRPr="00B3189B">
        <w:rPr>
          <w:lang w:eastAsia="zh-CN"/>
        </w:rPr>
        <w:t>,</w:t>
      </w:r>
      <w:r w:rsidR="00E376E7" w:rsidRPr="00B3189B">
        <w:rPr>
          <w:lang w:eastAsia="zh-CN"/>
        </w:rPr>
        <w:t xml:space="preserve"> </w:t>
      </w:r>
      <w:r w:rsidR="007A0896" w:rsidRPr="00B3189B">
        <w:rPr>
          <w:lang w:eastAsia="zh-CN"/>
        </w:rPr>
        <w:t>"</w:t>
      </w:r>
      <w:r w:rsidR="002274F9" w:rsidRPr="00B3189B">
        <w:t>Requirements for Service Management in Cloud-aware Telecommunication Management System</w:t>
      </w:r>
      <w:r w:rsidR="007A0896" w:rsidRPr="00B3189B">
        <w:rPr>
          <w:lang w:eastAsia="zh-CN"/>
        </w:rPr>
        <w:t>"</w:t>
      </w:r>
      <w:r w:rsidR="002274F9" w:rsidRPr="00B3189B">
        <w:rPr>
          <w:lang w:eastAsia="zh-CN"/>
        </w:rPr>
        <w:t xml:space="preserve">, </w:t>
      </w:r>
      <w:r w:rsidR="007A0896" w:rsidRPr="00B3189B">
        <w:rPr>
          <w:lang w:eastAsia="zh-CN"/>
        </w:rPr>
        <w:t>"</w:t>
      </w:r>
      <w:r w:rsidR="002274F9" w:rsidRPr="00B3189B">
        <w:t>Cloud computing framework for end to end resource management</w:t>
      </w:r>
      <w:r w:rsidR="007A0896" w:rsidRPr="00B3189B">
        <w:rPr>
          <w:lang w:eastAsia="zh-CN"/>
        </w:rPr>
        <w:t>"</w:t>
      </w:r>
      <w:r w:rsidR="002274F9" w:rsidRPr="00B3189B">
        <w:rPr>
          <w:rFonts w:eastAsia="MS Mincho"/>
          <w:lang w:eastAsia="zh-CN"/>
        </w:rPr>
        <w:t>. New research consider</w:t>
      </w:r>
      <w:r w:rsidR="002274F9" w:rsidRPr="00B3189B">
        <w:rPr>
          <w:lang w:eastAsia="zh-CN"/>
        </w:rPr>
        <w:t>s</w:t>
      </w:r>
      <w:r w:rsidR="002274F9" w:rsidRPr="00B3189B">
        <w:rPr>
          <w:rFonts w:eastAsia="MS Mincho"/>
          <w:lang w:eastAsia="zh-CN"/>
        </w:rPr>
        <w:t xml:space="preserve"> describing the functional requirements of cloud computing resource management in</w:t>
      </w:r>
      <w:r w:rsidR="0077554A" w:rsidRPr="00B3189B">
        <w:rPr>
          <w:rFonts w:eastAsia="MS Mincho"/>
          <w:lang w:eastAsia="zh-CN"/>
        </w:rPr>
        <w:t xml:space="preserve"> </w:t>
      </w:r>
      <w:r w:rsidR="002274F9" w:rsidRPr="00B3189B">
        <w:rPr>
          <w:rFonts w:eastAsia="MS Mincho"/>
          <w:lang w:eastAsia="zh-CN"/>
        </w:rPr>
        <w:t>cloud-aware telecommunication management system, and then providing</w:t>
      </w:r>
      <w:r w:rsidR="002274F9" w:rsidRPr="00B3189B">
        <w:rPr>
          <w:lang w:eastAsia="zh-CN"/>
        </w:rPr>
        <w:t xml:space="preserve"> the assurance and support to the cloud services. </w:t>
      </w:r>
      <w:r w:rsidR="002274F9" w:rsidRPr="00B3189B">
        <w:rPr>
          <w:rFonts w:eastAsia="MS Mincho"/>
          <w:lang w:eastAsia="zh-CN"/>
        </w:rPr>
        <w:t>With this background</w:t>
      </w:r>
      <w:r w:rsidR="002274F9" w:rsidRPr="00B3189B">
        <w:rPr>
          <w:lang w:eastAsia="zh-CN"/>
        </w:rPr>
        <w:t>, i</w:t>
      </w:r>
      <w:r w:rsidR="002274F9" w:rsidRPr="00B3189B">
        <w:rPr>
          <w:rFonts w:eastAsia="MS Mincho"/>
          <w:lang w:eastAsia="zh-CN"/>
        </w:rPr>
        <w:t xml:space="preserve">t is necessary to study the </w:t>
      </w:r>
      <w:r w:rsidR="002274F9" w:rsidRPr="00B3189B">
        <w:rPr>
          <w:lang w:eastAsia="zh-CN"/>
        </w:rPr>
        <w:t xml:space="preserve">functional framework and requirements of cloud computing resource management in </w:t>
      </w:r>
      <w:r w:rsidR="002274F9" w:rsidRPr="00B3189B">
        <w:rPr>
          <w:rFonts w:eastAsia="MS Mincho"/>
          <w:lang w:eastAsia="zh-CN"/>
        </w:rPr>
        <w:t>cloud-</w:t>
      </w:r>
      <w:r w:rsidR="002274F9" w:rsidRPr="00B3189B">
        <w:rPr>
          <w:lang w:eastAsia="zh-CN"/>
        </w:rPr>
        <w:t>aware telecommunication management system</w:t>
      </w:r>
      <w:r w:rsidR="002274F9" w:rsidRPr="00B3189B">
        <w:rPr>
          <w:rFonts w:eastAsia="MS Mincho"/>
          <w:lang w:eastAsia="zh-CN"/>
        </w:rPr>
        <w:t>.</w:t>
      </w:r>
    </w:p>
    <w:p w14:paraId="0904B080" w14:textId="0BB1652F" w:rsidR="002274F9" w:rsidRPr="00B3189B" w:rsidRDefault="00A057BF" w:rsidP="00E529B2">
      <w:pPr>
        <w:rPr>
          <w:lang w:eastAsia="zh-CN"/>
        </w:rPr>
      </w:pPr>
      <w:r w:rsidRPr="00B3189B">
        <w:rPr>
          <w:lang w:eastAsia="zh-CN"/>
        </w:rPr>
        <w:t>C</w:t>
      </w:r>
      <w:r w:rsidR="002274F9" w:rsidRPr="00B3189B">
        <w:rPr>
          <w:lang w:eastAsia="zh-CN"/>
        </w:rPr>
        <w:t>loud computing technology is matur</w:t>
      </w:r>
      <w:r w:rsidRPr="00B3189B">
        <w:rPr>
          <w:lang w:eastAsia="zh-CN"/>
        </w:rPr>
        <w:t>ing and is</w:t>
      </w:r>
      <w:r w:rsidR="002274F9" w:rsidRPr="00B3189B">
        <w:rPr>
          <w:lang w:eastAsia="zh-CN"/>
        </w:rPr>
        <w:t xml:space="preserve"> also more widely applied. With the development of cloud computing technology, </w:t>
      </w:r>
      <w:r w:rsidR="00996ED3" w:rsidRPr="00B3189B">
        <w:rPr>
          <w:lang w:eastAsia="zh-CN"/>
        </w:rPr>
        <w:t xml:space="preserve">its </w:t>
      </w:r>
      <w:r w:rsidR="002274F9" w:rsidRPr="00B3189B">
        <w:rPr>
          <w:lang w:eastAsia="zh-CN"/>
        </w:rPr>
        <w:t xml:space="preserve">effective management is becoming </w:t>
      </w:r>
      <w:r w:rsidRPr="00B3189B">
        <w:rPr>
          <w:lang w:eastAsia="zh-CN"/>
        </w:rPr>
        <w:t>increasingly</w:t>
      </w:r>
      <w:r w:rsidR="002274F9" w:rsidRPr="00B3189B">
        <w:rPr>
          <w:lang w:eastAsia="zh-CN"/>
        </w:rPr>
        <w:t xml:space="preserve"> important. Th</w:t>
      </w:r>
      <w:r w:rsidR="002274F9" w:rsidRPr="00B3189B">
        <w:rPr>
          <w:rFonts w:eastAsia="MS Mincho"/>
          <w:lang w:eastAsia="zh-CN"/>
        </w:rPr>
        <w:t>ere are already some achievements</w:t>
      </w:r>
      <w:r w:rsidR="002274F9" w:rsidRPr="00B3189B">
        <w:rPr>
          <w:lang w:eastAsia="zh-CN"/>
        </w:rPr>
        <w:t xml:space="preserve"> </w:t>
      </w:r>
      <w:r w:rsidR="00996ED3" w:rsidRPr="00B3189B">
        <w:rPr>
          <w:lang w:eastAsia="zh-CN"/>
        </w:rPr>
        <w:t>regarding</w:t>
      </w:r>
      <w:r w:rsidR="002274F9" w:rsidRPr="00B3189B">
        <w:rPr>
          <w:lang w:eastAsia="zh-CN"/>
        </w:rPr>
        <w:t xml:space="preserve"> cloud computing management. Among them, </w:t>
      </w:r>
      <w:r w:rsidR="00996ED3" w:rsidRPr="00B3189B">
        <w:rPr>
          <w:lang w:eastAsia="zh-CN"/>
        </w:rPr>
        <w:t xml:space="preserve">is </w:t>
      </w:r>
      <w:r w:rsidR="002274F9" w:rsidRPr="00B3189B">
        <w:rPr>
          <w:lang w:eastAsia="zh-CN"/>
        </w:rPr>
        <w:t xml:space="preserve">the conceptual view of management layering </w:t>
      </w:r>
      <w:r w:rsidRPr="00B3189B">
        <w:rPr>
          <w:lang w:eastAsia="zh-CN"/>
        </w:rPr>
        <w:t>a</w:t>
      </w:r>
      <w:r w:rsidR="002274F9" w:rsidRPr="00B3189B">
        <w:rPr>
          <w:lang w:eastAsia="zh-CN"/>
        </w:rPr>
        <w:t>s defined in [ITU-T Y.3521]</w:t>
      </w:r>
      <w:r w:rsidRPr="00B3189B">
        <w:rPr>
          <w:lang w:eastAsia="zh-CN"/>
        </w:rPr>
        <w:t>.</w:t>
      </w:r>
      <w:r w:rsidR="002274F9" w:rsidRPr="00B3189B">
        <w:rPr>
          <w:lang w:eastAsia="zh-CN"/>
        </w:rPr>
        <w:t xml:space="preserve"> Figure I</w:t>
      </w:r>
      <w:r w:rsidR="00E529B2" w:rsidRPr="00B3189B">
        <w:rPr>
          <w:lang w:eastAsia="zh-CN"/>
        </w:rPr>
        <w:t>.</w:t>
      </w:r>
      <w:r w:rsidR="002274F9" w:rsidRPr="00B3189B">
        <w:rPr>
          <w:lang w:eastAsia="zh-CN"/>
        </w:rPr>
        <w:t>1 illustrates th</w:t>
      </w:r>
      <w:r w:rsidR="00996ED3" w:rsidRPr="00B3189B">
        <w:rPr>
          <w:lang w:eastAsia="zh-CN"/>
        </w:rPr>
        <w:t>is</w:t>
      </w:r>
      <w:r w:rsidR="002274F9" w:rsidRPr="00B3189B">
        <w:rPr>
          <w:lang w:eastAsia="zh-CN"/>
        </w:rPr>
        <w:t xml:space="preserve"> management layering framework.</w:t>
      </w:r>
      <w:r w:rsidR="00E376E7" w:rsidRPr="00B3189B">
        <w:rPr>
          <w:lang w:eastAsia="zh-CN"/>
        </w:rPr>
        <w:t xml:space="preserve"> </w:t>
      </w:r>
    </w:p>
    <w:p w14:paraId="13F3C34B" w14:textId="0BC2DC39" w:rsidR="002274F9" w:rsidRPr="00B3189B" w:rsidRDefault="0070430D" w:rsidP="00E529B2">
      <w:pPr>
        <w:pStyle w:val="Figure"/>
        <w:rPr>
          <w:lang w:eastAsia="zh-CN"/>
        </w:rPr>
      </w:pPr>
      <w:r w:rsidRPr="00B3189B">
        <w:rPr>
          <w:noProof/>
          <w:lang w:eastAsia="en-GB"/>
        </w:rPr>
        <w:lastRenderedPageBreak/>
        <w:drawing>
          <wp:inline distT="0" distB="0" distL="0" distR="0" wp14:anchorId="4D872CA8" wp14:editId="19267786">
            <wp:extent cx="5806452" cy="465430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3372(18)_FI.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806452" cy="4654305"/>
                    </a:xfrm>
                    <a:prstGeom prst="rect">
                      <a:avLst/>
                    </a:prstGeom>
                  </pic:spPr>
                </pic:pic>
              </a:graphicData>
            </a:graphic>
          </wp:inline>
        </w:drawing>
      </w:r>
    </w:p>
    <w:p w14:paraId="0997CED8" w14:textId="48C00A69" w:rsidR="002274F9" w:rsidRPr="00B3189B" w:rsidRDefault="002274F9" w:rsidP="0070430D">
      <w:pPr>
        <w:pStyle w:val="FigureNoTitle0"/>
        <w:rPr>
          <w:lang w:eastAsia="zh-CN"/>
        </w:rPr>
      </w:pPr>
      <w:r w:rsidRPr="00B3189B">
        <w:rPr>
          <w:lang w:eastAsia="zh-CN"/>
        </w:rPr>
        <w:t xml:space="preserve">Figure </w:t>
      </w:r>
      <w:r w:rsidRPr="00B3189B">
        <w:rPr>
          <w:sz w:val="23"/>
          <w:szCs w:val="23"/>
          <w:lang w:eastAsia="zh-CN"/>
        </w:rPr>
        <w:t>I</w:t>
      </w:r>
      <w:r w:rsidR="00E529B2" w:rsidRPr="00B3189B">
        <w:rPr>
          <w:sz w:val="23"/>
          <w:szCs w:val="23"/>
          <w:lang w:eastAsia="zh-CN"/>
        </w:rPr>
        <w:t>.</w:t>
      </w:r>
      <w:r w:rsidRPr="00B3189B">
        <w:rPr>
          <w:sz w:val="23"/>
          <w:szCs w:val="23"/>
        </w:rPr>
        <w:t>1</w:t>
      </w:r>
      <w:r w:rsidR="00E529B2" w:rsidRPr="00B3189B">
        <w:rPr>
          <w:sz w:val="23"/>
          <w:szCs w:val="23"/>
        </w:rPr>
        <w:t xml:space="preserve"> – </w:t>
      </w:r>
      <w:r w:rsidRPr="00B3189B">
        <w:rPr>
          <w:lang w:eastAsia="zh-CN"/>
        </w:rPr>
        <w:t>Cloud computing management layering</w:t>
      </w:r>
    </w:p>
    <w:p w14:paraId="1FE6E998" w14:textId="1771B415" w:rsidR="002274F9" w:rsidRPr="00B3189B" w:rsidRDefault="002274F9" w:rsidP="00E529B2">
      <w:pPr>
        <w:pStyle w:val="Normalaftertitle"/>
        <w:rPr>
          <w:lang w:eastAsia="zh-CN"/>
        </w:rPr>
      </w:pPr>
      <w:bookmarkStart w:id="87" w:name="OLE_LINK17"/>
      <w:bookmarkStart w:id="88" w:name="OLE_LINK18"/>
      <w:r w:rsidRPr="00B3189B">
        <w:rPr>
          <w:lang w:eastAsia="zh-CN"/>
        </w:rPr>
        <w:t>As shown in Figure</w:t>
      </w:r>
      <w:r w:rsidR="00E529B2" w:rsidRPr="00B3189B">
        <w:rPr>
          <w:lang w:eastAsia="zh-CN"/>
        </w:rPr>
        <w:t xml:space="preserve"> I.</w:t>
      </w:r>
      <w:r w:rsidRPr="00B3189B">
        <w:rPr>
          <w:lang w:eastAsia="zh-CN"/>
        </w:rPr>
        <w:t>1, cloud computing management layering includes</w:t>
      </w:r>
      <w:r w:rsidR="00C45149" w:rsidRPr="00B3189B">
        <w:rPr>
          <w:lang w:eastAsia="zh-CN"/>
        </w:rPr>
        <w:t xml:space="preserve"> </w:t>
      </w:r>
      <w:r w:rsidRPr="00B3189B">
        <w:rPr>
          <w:lang w:eastAsia="zh-CN"/>
        </w:rPr>
        <w:t xml:space="preserve">customer management, product management, service management and resource management. </w:t>
      </w:r>
      <w:r w:rsidR="00996ED3" w:rsidRPr="00B3189B">
        <w:rPr>
          <w:lang w:eastAsia="zh-CN"/>
        </w:rPr>
        <w:t>T</w:t>
      </w:r>
      <w:r w:rsidRPr="00B3189B">
        <w:rPr>
          <w:lang w:eastAsia="zh-CN"/>
        </w:rPr>
        <w:t>he relationship between the management layering and the OSS/BSS in cloud computing reference architecture is also described in [ITU-T Y.3521].</w:t>
      </w:r>
    </w:p>
    <w:bookmarkEnd w:id="87"/>
    <w:bookmarkEnd w:id="88"/>
    <w:p w14:paraId="789C3DBD" w14:textId="27BB9038" w:rsidR="002274F9" w:rsidRPr="00B3189B" w:rsidRDefault="00E529B2" w:rsidP="00E529B2">
      <w:pPr>
        <w:pStyle w:val="Figure"/>
        <w:rPr>
          <w:lang w:eastAsia="zh-CN"/>
        </w:rPr>
      </w:pPr>
      <w:r w:rsidRPr="00B3189B">
        <w:rPr>
          <w:noProof/>
          <w:lang w:eastAsia="en-GB"/>
        </w:rPr>
        <w:lastRenderedPageBreak/>
        <w:drawing>
          <wp:inline distT="0" distB="0" distL="0" distR="0" wp14:anchorId="6198887D" wp14:editId="758D29CD">
            <wp:extent cx="4776226" cy="4340361"/>
            <wp:effectExtent l="0" t="0" r="571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3372(18)_FI.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776226" cy="4340361"/>
                    </a:xfrm>
                    <a:prstGeom prst="rect">
                      <a:avLst/>
                    </a:prstGeom>
                  </pic:spPr>
                </pic:pic>
              </a:graphicData>
            </a:graphic>
          </wp:inline>
        </w:drawing>
      </w:r>
    </w:p>
    <w:p w14:paraId="1CF96D7B" w14:textId="240E66F9" w:rsidR="002274F9" w:rsidRPr="00B3189B" w:rsidRDefault="002274F9" w:rsidP="00E529B2">
      <w:pPr>
        <w:pStyle w:val="FigureNoTitle0"/>
        <w:rPr>
          <w:lang w:eastAsia="zh-CN"/>
        </w:rPr>
      </w:pPr>
      <w:bookmarkStart w:id="89" w:name="OLE_LINK19"/>
      <w:bookmarkStart w:id="90" w:name="OLE_LINK20"/>
      <w:r w:rsidRPr="00B3189B">
        <w:rPr>
          <w:lang w:eastAsia="zh-CN"/>
        </w:rPr>
        <w:t>Figure</w:t>
      </w:r>
      <w:r w:rsidRPr="00B3189B">
        <w:rPr>
          <w:bCs/>
          <w:sz w:val="23"/>
          <w:szCs w:val="23"/>
        </w:rPr>
        <w:t xml:space="preserve"> </w:t>
      </w:r>
      <w:r w:rsidR="00E529B2" w:rsidRPr="00B3189B">
        <w:rPr>
          <w:sz w:val="23"/>
          <w:szCs w:val="23"/>
          <w:lang w:eastAsia="zh-CN"/>
        </w:rPr>
        <w:t>I.</w:t>
      </w:r>
      <w:r w:rsidRPr="00B3189B">
        <w:rPr>
          <w:sz w:val="23"/>
          <w:szCs w:val="23"/>
        </w:rPr>
        <w:t>2</w:t>
      </w:r>
      <w:r w:rsidRPr="00B3189B">
        <w:rPr>
          <w:bCs/>
          <w:sz w:val="23"/>
          <w:szCs w:val="23"/>
        </w:rPr>
        <w:t xml:space="preserve"> </w:t>
      </w:r>
      <w:r w:rsidR="00E529B2" w:rsidRPr="00B3189B">
        <w:rPr>
          <w:bCs/>
          <w:sz w:val="23"/>
          <w:szCs w:val="23"/>
        </w:rPr>
        <w:t>–</w:t>
      </w:r>
      <w:r w:rsidRPr="00B3189B">
        <w:rPr>
          <w:bCs/>
          <w:sz w:val="23"/>
          <w:szCs w:val="23"/>
        </w:rPr>
        <w:t xml:space="preserve"> </w:t>
      </w:r>
      <w:r w:rsidRPr="00B3189B">
        <w:rPr>
          <w:lang w:eastAsia="zh-CN"/>
        </w:rPr>
        <w:t xml:space="preserve">Relationship of </w:t>
      </w:r>
      <w:r w:rsidR="005853A2" w:rsidRPr="00B3189B">
        <w:rPr>
          <w:lang w:eastAsia="zh-CN"/>
        </w:rPr>
        <w:t>c</w:t>
      </w:r>
      <w:r w:rsidRPr="00B3189B">
        <w:rPr>
          <w:lang w:eastAsia="zh-CN"/>
        </w:rPr>
        <w:t xml:space="preserve">loud computing management layering and OSS/BSS </w:t>
      </w:r>
      <w:r w:rsidRPr="00B3189B">
        <w:rPr>
          <w:lang w:eastAsia="zh-CN"/>
        </w:rPr>
        <w:br/>
        <w:t>in cloud computing reference architecture</w:t>
      </w:r>
    </w:p>
    <w:bookmarkEnd w:id="89"/>
    <w:bookmarkEnd w:id="90"/>
    <w:p w14:paraId="27E9B7DD" w14:textId="1873120F" w:rsidR="002274F9" w:rsidRPr="00B3189B" w:rsidRDefault="00E529B2" w:rsidP="00E529B2">
      <w:pPr>
        <w:pStyle w:val="Figure"/>
        <w:rPr>
          <w:lang w:eastAsia="zh-CN"/>
        </w:rPr>
      </w:pPr>
      <w:r w:rsidRPr="00B3189B">
        <w:rPr>
          <w:noProof/>
          <w:lang w:eastAsia="en-GB"/>
        </w:rPr>
        <w:lastRenderedPageBreak/>
        <w:drawing>
          <wp:inline distT="0" distB="0" distL="0" distR="0" wp14:anchorId="11887762" wp14:editId="15C07164">
            <wp:extent cx="2218949" cy="34503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3372(18)_FI.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18949" cy="3450343"/>
                    </a:xfrm>
                    <a:prstGeom prst="rect">
                      <a:avLst/>
                    </a:prstGeom>
                  </pic:spPr>
                </pic:pic>
              </a:graphicData>
            </a:graphic>
          </wp:inline>
        </w:drawing>
      </w:r>
    </w:p>
    <w:p w14:paraId="4C3F6B42" w14:textId="163C7950" w:rsidR="002274F9" w:rsidRPr="00B3189B" w:rsidRDefault="002274F9" w:rsidP="00E529B2">
      <w:pPr>
        <w:pStyle w:val="FigureNoTitle0"/>
        <w:rPr>
          <w:lang w:eastAsia="zh-CN"/>
        </w:rPr>
      </w:pPr>
      <w:r w:rsidRPr="00B3189B">
        <w:rPr>
          <w:lang w:eastAsia="zh-CN"/>
        </w:rPr>
        <w:t>Figure I</w:t>
      </w:r>
      <w:r w:rsidR="00E529B2" w:rsidRPr="00B3189B">
        <w:rPr>
          <w:lang w:eastAsia="zh-CN"/>
        </w:rPr>
        <w:t>.</w:t>
      </w:r>
      <w:r w:rsidRPr="00B3189B">
        <w:rPr>
          <w:lang w:eastAsia="zh-CN"/>
        </w:rPr>
        <w:t xml:space="preserve">3 </w:t>
      </w:r>
      <w:r w:rsidR="00E529B2" w:rsidRPr="00B3189B">
        <w:rPr>
          <w:bCs/>
          <w:sz w:val="23"/>
          <w:szCs w:val="23"/>
        </w:rPr>
        <w:t>–</w:t>
      </w:r>
      <w:r w:rsidRPr="00B3189B">
        <w:rPr>
          <w:bCs/>
          <w:sz w:val="23"/>
          <w:szCs w:val="23"/>
        </w:rPr>
        <w:t xml:space="preserve"> </w:t>
      </w:r>
      <w:r w:rsidRPr="00B3189B">
        <w:rPr>
          <w:lang w:eastAsia="zh-CN"/>
        </w:rPr>
        <w:t>Split of OSS/BSS components according to management layers</w:t>
      </w:r>
    </w:p>
    <w:p w14:paraId="55A3227A" w14:textId="316447B7" w:rsidR="002274F9" w:rsidRPr="00B3189B" w:rsidRDefault="002274F9" w:rsidP="002F4146">
      <w:pPr>
        <w:pStyle w:val="Normalaftertitle"/>
        <w:rPr>
          <w:lang w:eastAsia="zh-CN"/>
        </w:rPr>
      </w:pPr>
      <w:bookmarkStart w:id="91" w:name="OLE_LINK21"/>
      <w:bookmarkStart w:id="92" w:name="OLE_LINK22"/>
      <w:r w:rsidRPr="00B3189B">
        <w:rPr>
          <w:lang w:eastAsia="zh-CN"/>
        </w:rPr>
        <w:t>As shown in Figure I</w:t>
      </w:r>
      <w:r w:rsidR="002F4146" w:rsidRPr="00B3189B">
        <w:rPr>
          <w:lang w:eastAsia="zh-CN"/>
        </w:rPr>
        <w:t>.</w:t>
      </w:r>
      <w:r w:rsidRPr="00B3189B">
        <w:rPr>
          <w:lang w:eastAsia="zh-CN"/>
        </w:rPr>
        <w:t>2 and Figure I</w:t>
      </w:r>
      <w:r w:rsidR="002F4146" w:rsidRPr="00B3189B">
        <w:rPr>
          <w:lang w:eastAsia="zh-CN"/>
        </w:rPr>
        <w:t>.</w:t>
      </w:r>
      <w:r w:rsidRPr="00B3189B">
        <w:rPr>
          <w:lang w:eastAsia="zh-CN"/>
        </w:rPr>
        <w:t>3</w:t>
      </w:r>
      <w:bookmarkEnd w:id="91"/>
      <w:bookmarkEnd w:id="92"/>
      <w:r w:rsidRPr="00B3189B">
        <w:rPr>
          <w:lang w:eastAsia="zh-CN"/>
        </w:rPr>
        <w:t xml:space="preserve">, customer management and product management are mapped to the BSS functional component, and the service management and resource management are mapped to the OSS functional component. </w:t>
      </w:r>
    </w:p>
    <w:p w14:paraId="6E6E95EF" w14:textId="6573702B" w:rsidR="002274F9" w:rsidRPr="00B3189B" w:rsidRDefault="00FE27F6" w:rsidP="002F4146">
      <w:pPr>
        <w:rPr>
          <w:lang w:eastAsia="zh-CN"/>
        </w:rPr>
      </w:pPr>
      <w:r w:rsidRPr="00B3189B">
        <w:rPr>
          <w:lang w:eastAsia="zh-CN"/>
        </w:rPr>
        <w:t xml:space="preserve">A common model is introduced </w:t>
      </w:r>
      <w:r w:rsidR="002274F9" w:rsidRPr="00B3189B">
        <w:rPr>
          <w:lang w:eastAsia="zh-CN"/>
        </w:rPr>
        <w:t>to realize the end-to-end management of cloud computing.</w:t>
      </w:r>
    </w:p>
    <w:p w14:paraId="237AD615" w14:textId="48169635" w:rsidR="002274F9" w:rsidRPr="00B3189B" w:rsidRDefault="002F4146" w:rsidP="002F4146">
      <w:pPr>
        <w:pStyle w:val="Figure"/>
        <w:rPr>
          <w:lang w:eastAsia="zh-CN"/>
        </w:rPr>
      </w:pPr>
      <w:r w:rsidRPr="00B3189B">
        <w:rPr>
          <w:noProof/>
          <w:lang w:eastAsia="en-GB"/>
        </w:rPr>
        <w:drawing>
          <wp:inline distT="0" distB="0" distL="0" distR="0" wp14:anchorId="258D3ADC" wp14:editId="6D4097FF">
            <wp:extent cx="6065532" cy="272187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3372(18)_FI.4.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065532" cy="2721870"/>
                    </a:xfrm>
                    <a:prstGeom prst="rect">
                      <a:avLst/>
                    </a:prstGeom>
                  </pic:spPr>
                </pic:pic>
              </a:graphicData>
            </a:graphic>
          </wp:inline>
        </w:drawing>
      </w:r>
    </w:p>
    <w:p w14:paraId="3A73989B" w14:textId="72186A77" w:rsidR="002274F9" w:rsidRPr="00B3189B" w:rsidRDefault="002274F9" w:rsidP="002F4146">
      <w:pPr>
        <w:pStyle w:val="FigureNoTitle0"/>
        <w:rPr>
          <w:lang w:eastAsia="zh-CN"/>
        </w:rPr>
      </w:pPr>
      <w:r w:rsidRPr="00B3189B">
        <w:rPr>
          <w:lang w:eastAsia="zh-CN"/>
        </w:rPr>
        <w:t>Figure</w:t>
      </w:r>
      <w:r w:rsidRPr="00B3189B">
        <w:rPr>
          <w:bCs/>
          <w:sz w:val="23"/>
          <w:szCs w:val="23"/>
        </w:rPr>
        <w:t xml:space="preserve"> </w:t>
      </w:r>
      <w:r w:rsidRPr="00B3189B">
        <w:rPr>
          <w:sz w:val="23"/>
          <w:szCs w:val="23"/>
          <w:lang w:eastAsia="zh-CN"/>
        </w:rPr>
        <w:t>I</w:t>
      </w:r>
      <w:r w:rsidR="002F4146" w:rsidRPr="00B3189B">
        <w:rPr>
          <w:sz w:val="23"/>
          <w:szCs w:val="23"/>
          <w:lang w:eastAsia="zh-CN"/>
        </w:rPr>
        <w:t>.</w:t>
      </w:r>
      <w:r w:rsidRPr="00B3189B">
        <w:rPr>
          <w:sz w:val="23"/>
          <w:szCs w:val="23"/>
        </w:rPr>
        <w:t>4</w:t>
      </w:r>
      <w:r w:rsidRPr="00B3189B">
        <w:rPr>
          <w:bCs/>
          <w:sz w:val="23"/>
          <w:szCs w:val="23"/>
        </w:rPr>
        <w:t xml:space="preserve"> </w:t>
      </w:r>
      <w:r w:rsidR="002F4146" w:rsidRPr="00B3189B">
        <w:rPr>
          <w:bCs/>
          <w:sz w:val="23"/>
          <w:szCs w:val="23"/>
        </w:rPr>
        <w:t>–</w:t>
      </w:r>
      <w:r w:rsidRPr="00B3189B">
        <w:rPr>
          <w:bCs/>
          <w:sz w:val="23"/>
          <w:szCs w:val="23"/>
        </w:rPr>
        <w:t xml:space="preserve"> </w:t>
      </w:r>
      <w:r w:rsidRPr="00B3189B">
        <w:rPr>
          <w:lang w:eastAsia="zh-CN"/>
        </w:rPr>
        <w:t>Common model for E2E cloud computing management</w:t>
      </w:r>
    </w:p>
    <w:p w14:paraId="7FB235E4" w14:textId="042FDBB3" w:rsidR="002274F9" w:rsidRPr="00B3189B" w:rsidRDefault="002274F9" w:rsidP="00911106">
      <w:pPr>
        <w:pStyle w:val="Normalaftertitle"/>
        <w:rPr>
          <w:highlight w:val="yellow"/>
          <w:lang w:eastAsia="zh-CN"/>
        </w:rPr>
      </w:pPr>
      <w:r w:rsidRPr="00B3189B">
        <w:rPr>
          <w:lang w:eastAsia="zh-CN"/>
        </w:rPr>
        <w:lastRenderedPageBreak/>
        <w:t>As shown in Figure I</w:t>
      </w:r>
      <w:r w:rsidR="002F4146" w:rsidRPr="00B3189B">
        <w:rPr>
          <w:lang w:eastAsia="zh-CN"/>
        </w:rPr>
        <w:t>.</w:t>
      </w:r>
      <w:r w:rsidRPr="00B3189B">
        <w:rPr>
          <w:lang w:eastAsia="zh-CN"/>
        </w:rPr>
        <w:t>4, this common management model shows the concept of E2E cloud integrated telecommunications management.</w:t>
      </w:r>
      <w:r w:rsidR="007A0896" w:rsidRPr="00B3189B">
        <w:rPr>
          <w:lang w:eastAsia="zh-CN"/>
        </w:rPr>
        <w:t xml:space="preserve"> </w:t>
      </w:r>
      <w:r w:rsidRPr="00B3189B">
        <w:rPr>
          <w:lang w:eastAsia="zh-CN"/>
        </w:rPr>
        <w:t xml:space="preserve">Of course, the telecommunication operator may also act as a cloud service provider. From the </w:t>
      </w:r>
      <w:r w:rsidR="00A057BF" w:rsidRPr="00B3189B">
        <w:rPr>
          <w:lang w:eastAsia="zh-CN"/>
        </w:rPr>
        <w:t>perspective</w:t>
      </w:r>
      <w:r w:rsidRPr="00B3189B">
        <w:rPr>
          <w:lang w:eastAsia="zh-CN"/>
        </w:rPr>
        <w:t xml:space="preserve"> of </w:t>
      </w:r>
      <w:r w:rsidR="00A057BF" w:rsidRPr="00B3189B">
        <w:rPr>
          <w:lang w:eastAsia="zh-CN"/>
        </w:rPr>
        <w:t xml:space="preserve">a </w:t>
      </w:r>
      <w:r w:rsidRPr="00B3189B">
        <w:rPr>
          <w:lang w:eastAsia="zh-CN"/>
        </w:rPr>
        <w:t xml:space="preserve">telecommunication operator, the service management in the cloud-aware telecommunication management system </w:t>
      </w:r>
      <w:r w:rsidR="005D7624" w:rsidRPr="00B3189B">
        <w:rPr>
          <w:lang w:eastAsia="zh-CN"/>
        </w:rPr>
        <w:t xml:space="preserve">was </w:t>
      </w:r>
      <w:r w:rsidRPr="00B3189B">
        <w:rPr>
          <w:lang w:eastAsia="zh-CN"/>
        </w:rPr>
        <w:t>defined in [ITU-T M.3371]. Although the overview of the resource management is defined in [ITU-T Y.3521],</w:t>
      </w:r>
      <w:r w:rsidR="00C45149" w:rsidRPr="00B3189B">
        <w:rPr>
          <w:lang w:eastAsia="zh-CN"/>
        </w:rPr>
        <w:t xml:space="preserve"> </w:t>
      </w:r>
      <w:r w:rsidR="005D7624" w:rsidRPr="00B3189B">
        <w:rPr>
          <w:lang w:eastAsia="zh-CN"/>
        </w:rPr>
        <w:t xml:space="preserve">to date, </w:t>
      </w:r>
      <w:r w:rsidRPr="00B3189B">
        <w:rPr>
          <w:lang w:eastAsia="zh-CN"/>
        </w:rPr>
        <w:t>there is still no detailed definition of resource management in cloud-aware telecommunication management system. So</w:t>
      </w:r>
      <w:r w:rsidR="005D7624" w:rsidRPr="00B3189B">
        <w:rPr>
          <w:lang w:eastAsia="zh-CN"/>
        </w:rPr>
        <w:t>,</w:t>
      </w:r>
      <w:r w:rsidRPr="00B3189B">
        <w:rPr>
          <w:lang w:eastAsia="zh-CN"/>
        </w:rPr>
        <w:t xml:space="preserve"> it is important to define the functional requirements of resource management in cloud-aware telecommunication management system</w:t>
      </w:r>
    </w:p>
    <w:p w14:paraId="72CA65E2" w14:textId="580F1C2B" w:rsidR="002274F9" w:rsidRPr="00B3189B" w:rsidRDefault="002274F9" w:rsidP="002274F9">
      <w:pPr>
        <w:rPr>
          <w:lang w:eastAsia="zh-CN"/>
        </w:rPr>
      </w:pPr>
      <w:r w:rsidRPr="00B3189B">
        <w:rPr>
          <w:lang w:eastAsia="zh-CN"/>
        </w:rPr>
        <w:t xml:space="preserve">From </w:t>
      </w:r>
      <w:r w:rsidR="00A057BF" w:rsidRPr="00B3189B">
        <w:rPr>
          <w:lang w:eastAsia="zh-CN"/>
        </w:rPr>
        <w:t>a</w:t>
      </w:r>
      <w:r w:rsidR="005949BF" w:rsidRPr="00B3189B">
        <w:rPr>
          <w:lang w:eastAsia="zh-CN"/>
        </w:rPr>
        <w:t xml:space="preserve"> </w:t>
      </w:r>
      <w:r w:rsidRPr="00B3189B">
        <w:rPr>
          <w:lang w:eastAsia="zh-CN"/>
        </w:rPr>
        <w:t>resource management</w:t>
      </w:r>
      <w:r w:rsidR="00A057BF" w:rsidRPr="00B3189B">
        <w:rPr>
          <w:lang w:eastAsia="zh-CN"/>
        </w:rPr>
        <w:t xml:space="preserve"> </w:t>
      </w:r>
      <w:r w:rsidR="005A4845" w:rsidRPr="00B3189B">
        <w:rPr>
          <w:lang w:eastAsia="zh-CN"/>
        </w:rPr>
        <w:t>perspective</w:t>
      </w:r>
      <w:r w:rsidRPr="00B3189B">
        <w:rPr>
          <w:lang w:eastAsia="zh-CN"/>
        </w:rPr>
        <w:t xml:space="preserve">, </w:t>
      </w:r>
      <w:r w:rsidR="001F5CC3" w:rsidRPr="00B3189B">
        <w:rPr>
          <w:lang w:eastAsia="zh-CN"/>
        </w:rPr>
        <w:t xml:space="preserve">a </w:t>
      </w:r>
      <w:r w:rsidRPr="00B3189B">
        <w:rPr>
          <w:lang w:eastAsia="zh-CN"/>
        </w:rPr>
        <w:t>telecommunication management system should not only provide management to the traditional telecommunication resources, but also should provide management to the cloud computing resources.</w:t>
      </w:r>
    </w:p>
    <w:p w14:paraId="59B38B42" w14:textId="3E56EE18" w:rsidR="002274F9" w:rsidRPr="00B3189B" w:rsidRDefault="002274F9" w:rsidP="002274F9">
      <w:pPr>
        <w:rPr>
          <w:lang w:eastAsia="zh-CN"/>
        </w:rPr>
      </w:pPr>
      <w:r w:rsidRPr="00B3189B">
        <w:rPr>
          <w:lang w:eastAsia="zh-CN"/>
        </w:rPr>
        <w:t>Defin</w:t>
      </w:r>
      <w:r w:rsidR="005D7624" w:rsidRPr="00B3189B">
        <w:rPr>
          <w:lang w:eastAsia="zh-CN"/>
        </w:rPr>
        <w:t>ing</w:t>
      </w:r>
      <w:r w:rsidRPr="00B3189B">
        <w:rPr>
          <w:lang w:eastAsia="zh-CN"/>
        </w:rPr>
        <w:t xml:space="preserve"> the functional requirements of resource management in cloud-aware telecommunication management system has the following benefit</w:t>
      </w:r>
      <w:r w:rsidR="005D7624" w:rsidRPr="00B3189B">
        <w:rPr>
          <w:lang w:eastAsia="zh-CN"/>
        </w:rPr>
        <w:t>s</w:t>
      </w:r>
      <w:r w:rsidRPr="00B3189B">
        <w:rPr>
          <w:lang w:eastAsia="zh-CN"/>
        </w:rPr>
        <w:t>:</w:t>
      </w:r>
    </w:p>
    <w:p w14:paraId="57F23C11" w14:textId="59365F11" w:rsidR="002274F9" w:rsidRPr="00B3189B" w:rsidRDefault="00457A28" w:rsidP="00457A28">
      <w:pPr>
        <w:pStyle w:val="enumlev1"/>
        <w:rPr>
          <w:lang w:eastAsia="zh-CN"/>
        </w:rPr>
      </w:pPr>
      <w:r w:rsidRPr="00B3189B">
        <w:rPr>
          <w:lang w:eastAsia="zh-CN"/>
        </w:rPr>
        <w:t>–</w:t>
      </w:r>
      <w:r w:rsidRPr="00B3189B">
        <w:rPr>
          <w:lang w:eastAsia="zh-CN"/>
        </w:rPr>
        <w:tab/>
      </w:r>
      <w:r w:rsidR="005A4845" w:rsidRPr="00B3189B">
        <w:rPr>
          <w:lang w:eastAsia="zh-CN"/>
        </w:rPr>
        <w:t>Imple</w:t>
      </w:r>
      <w:r w:rsidR="001F5CC3" w:rsidRPr="00B3189B">
        <w:rPr>
          <w:lang w:eastAsia="zh-CN"/>
        </w:rPr>
        <w:t xml:space="preserve">ments </w:t>
      </w:r>
      <w:r w:rsidR="005A4845" w:rsidRPr="00B3189B">
        <w:rPr>
          <w:lang w:eastAsia="zh-CN"/>
        </w:rPr>
        <w:t>c</w:t>
      </w:r>
      <w:r w:rsidR="002274F9" w:rsidRPr="00B3189B">
        <w:rPr>
          <w:lang w:eastAsia="zh-CN"/>
        </w:rPr>
        <w:t>loud computing resource management in cloud-aware telecommunication management system;</w:t>
      </w:r>
    </w:p>
    <w:p w14:paraId="02F730E5" w14:textId="2810B112" w:rsidR="002274F9" w:rsidRPr="00B3189B" w:rsidRDefault="00457A28" w:rsidP="00457A28">
      <w:pPr>
        <w:pStyle w:val="enumlev1"/>
        <w:rPr>
          <w:lang w:eastAsia="zh-CN"/>
        </w:rPr>
      </w:pPr>
      <w:r w:rsidRPr="00B3189B">
        <w:rPr>
          <w:lang w:eastAsia="zh-CN"/>
        </w:rPr>
        <w:t>–</w:t>
      </w:r>
      <w:r w:rsidRPr="00B3189B">
        <w:rPr>
          <w:lang w:eastAsia="zh-CN"/>
        </w:rPr>
        <w:tab/>
      </w:r>
      <w:r w:rsidR="005D7624" w:rsidRPr="00B3189B">
        <w:rPr>
          <w:lang w:eastAsia="zh-CN"/>
        </w:rPr>
        <w:t xml:space="preserve">Implements </w:t>
      </w:r>
      <w:r w:rsidR="002274F9" w:rsidRPr="00B3189B">
        <w:rPr>
          <w:lang w:eastAsia="zh-CN"/>
        </w:rPr>
        <w:t>resource management of multi-CSP environment;</w:t>
      </w:r>
    </w:p>
    <w:p w14:paraId="601B7710" w14:textId="1082E744" w:rsidR="002274F9" w:rsidRPr="00B3189B" w:rsidRDefault="00457A28" w:rsidP="00457A28">
      <w:pPr>
        <w:pStyle w:val="enumlev1"/>
        <w:rPr>
          <w:lang w:eastAsia="zh-CN"/>
        </w:rPr>
      </w:pPr>
      <w:r w:rsidRPr="00B3189B">
        <w:rPr>
          <w:lang w:eastAsia="zh-CN"/>
        </w:rPr>
        <w:t>–</w:t>
      </w:r>
      <w:r w:rsidRPr="00B3189B">
        <w:rPr>
          <w:lang w:eastAsia="zh-CN"/>
        </w:rPr>
        <w:tab/>
      </w:r>
      <w:r w:rsidR="002274F9" w:rsidRPr="00B3189B">
        <w:rPr>
          <w:lang w:eastAsia="zh-CN"/>
        </w:rPr>
        <w:t>Support</w:t>
      </w:r>
      <w:r w:rsidR="005D7624" w:rsidRPr="00B3189B">
        <w:rPr>
          <w:lang w:eastAsia="zh-CN"/>
        </w:rPr>
        <w:t>s</w:t>
      </w:r>
      <w:r w:rsidR="002274F9" w:rsidRPr="00B3189B">
        <w:rPr>
          <w:lang w:eastAsia="zh-CN"/>
        </w:rPr>
        <w:t xml:space="preserve"> the interaction</w:t>
      </w:r>
      <w:r w:rsidR="001F5CC3" w:rsidRPr="00B3189B">
        <w:rPr>
          <w:lang w:eastAsia="zh-CN"/>
        </w:rPr>
        <w:t xml:space="preserve"> of information</w:t>
      </w:r>
      <w:r w:rsidR="002274F9" w:rsidRPr="00B3189B">
        <w:rPr>
          <w:lang w:eastAsia="zh-CN"/>
        </w:rPr>
        <w:t xml:space="preserve"> between the OSS of CSP and the cloud-aware telecommunication management system;</w:t>
      </w:r>
    </w:p>
    <w:p w14:paraId="18B391A9" w14:textId="08BF9C55" w:rsidR="002274F9" w:rsidRPr="00B3189B" w:rsidRDefault="00457A28" w:rsidP="00457A28">
      <w:pPr>
        <w:pStyle w:val="enumlev1"/>
        <w:rPr>
          <w:lang w:eastAsia="zh-CN"/>
        </w:rPr>
      </w:pPr>
      <w:r w:rsidRPr="00B3189B">
        <w:rPr>
          <w:lang w:eastAsia="zh-CN"/>
        </w:rPr>
        <w:t>–</w:t>
      </w:r>
      <w:r w:rsidRPr="00B3189B">
        <w:rPr>
          <w:lang w:eastAsia="zh-CN"/>
        </w:rPr>
        <w:tab/>
      </w:r>
      <w:r w:rsidR="002274F9" w:rsidRPr="00B3189B">
        <w:rPr>
          <w:lang w:eastAsia="zh-CN"/>
        </w:rPr>
        <w:t>Guide</w:t>
      </w:r>
      <w:r w:rsidR="005D7624" w:rsidRPr="00B3189B">
        <w:rPr>
          <w:lang w:eastAsia="zh-CN"/>
        </w:rPr>
        <w:t>s</w:t>
      </w:r>
      <w:r w:rsidR="002274F9" w:rsidRPr="00B3189B">
        <w:rPr>
          <w:lang w:eastAsia="zh-CN"/>
        </w:rPr>
        <w:t xml:space="preserve"> the development, design and implementation.</w:t>
      </w:r>
    </w:p>
    <w:p w14:paraId="3BE7B9A4" w14:textId="6C7A3227" w:rsidR="002274F9" w:rsidRPr="00B3189B" w:rsidRDefault="002274F9" w:rsidP="002274F9">
      <w:pPr>
        <w:rPr>
          <w:lang w:eastAsia="zh-CN"/>
        </w:rPr>
      </w:pPr>
      <w:r w:rsidRPr="00B3189B">
        <w:rPr>
          <w:lang w:eastAsia="zh-CN"/>
        </w:rPr>
        <w:t>These benefits make it necessary to introduce the functional framework and functional requirements of cloud computing resource management in cloud-aware telecommunication management system.</w:t>
      </w:r>
    </w:p>
    <w:p w14:paraId="2CC7931D" w14:textId="3B193C29" w:rsidR="0070430D" w:rsidRPr="00B3189B" w:rsidRDefault="0070430D" w:rsidP="0070430D">
      <w:pPr>
        <w:rPr>
          <w:highlight w:val="yellow"/>
          <w:lang w:eastAsia="zh-CN"/>
        </w:rPr>
      </w:pPr>
    </w:p>
    <w:p w14:paraId="2537BA4E" w14:textId="77777777" w:rsidR="0070430D" w:rsidRPr="00B3189B" w:rsidRDefault="0070430D" w:rsidP="0070430D">
      <w:pPr>
        <w:tabs>
          <w:tab w:val="clear" w:pos="794"/>
          <w:tab w:val="clear" w:pos="1191"/>
          <w:tab w:val="clear" w:pos="1588"/>
          <w:tab w:val="clear" w:pos="1985"/>
        </w:tabs>
        <w:overflowPunct/>
        <w:autoSpaceDE/>
        <w:autoSpaceDN/>
        <w:adjustRightInd/>
        <w:spacing w:before="0" w:after="160" w:line="259" w:lineRule="auto"/>
        <w:jc w:val="left"/>
        <w:textAlignment w:val="auto"/>
      </w:pPr>
    </w:p>
    <w:p w14:paraId="24433F0D" w14:textId="77777777" w:rsidR="0070430D" w:rsidRPr="00B3189B" w:rsidRDefault="0070430D" w:rsidP="0070430D">
      <w:pPr>
        <w:tabs>
          <w:tab w:val="clear" w:pos="794"/>
          <w:tab w:val="clear" w:pos="1191"/>
          <w:tab w:val="clear" w:pos="1588"/>
          <w:tab w:val="clear" w:pos="1985"/>
        </w:tabs>
        <w:overflowPunct/>
        <w:autoSpaceDE/>
        <w:autoSpaceDN/>
        <w:adjustRightInd/>
        <w:spacing w:before="0" w:after="160" w:line="259" w:lineRule="auto"/>
        <w:jc w:val="left"/>
        <w:textAlignment w:val="auto"/>
        <w:rPr>
          <w:rFonts w:eastAsia="SimSun"/>
          <w:lang w:eastAsia="zh-CN" w:bidi="ar"/>
        </w:rPr>
      </w:pPr>
      <w:r w:rsidRPr="00B3189B">
        <w:rPr>
          <w:rFonts w:eastAsia="SimSun"/>
          <w:lang w:eastAsia="zh-CN" w:bidi="ar"/>
        </w:rPr>
        <w:br w:type="page"/>
      </w:r>
    </w:p>
    <w:p w14:paraId="65F305B2" w14:textId="69DC9D71" w:rsidR="0070430D" w:rsidRPr="00B3189B" w:rsidRDefault="0070430D" w:rsidP="0070430D">
      <w:pPr>
        <w:pStyle w:val="AnnexNoTitle0"/>
        <w:rPr>
          <w:rFonts w:eastAsia="SimSun"/>
          <w:lang w:eastAsia="zh-CN" w:bidi="ar"/>
        </w:rPr>
      </w:pPr>
      <w:bookmarkStart w:id="93" w:name="_Toc531175290"/>
      <w:r w:rsidRPr="00B3189B">
        <w:rPr>
          <w:rFonts w:eastAsia="SimSun"/>
          <w:lang w:eastAsia="zh-CN" w:bidi="ar"/>
        </w:rPr>
        <w:lastRenderedPageBreak/>
        <w:t>Bibliography</w:t>
      </w:r>
      <w:bookmarkEnd w:id="93"/>
    </w:p>
    <w:p w14:paraId="4F90F5B4" w14:textId="77777777" w:rsidR="0070430D" w:rsidRPr="00B3189B" w:rsidRDefault="0070430D" w:rsidP="0070430D">
      <w:pPr>
        <w:pStyle w:val="Normalaftertitle"/>
        <w:rPr>
          <w:rFonts w:eastAsia="SimSun"/>
          <w:highlight w:val="yellow"/>
          <w:lang w:eastAsia="zh-CN" w:bidi="ar"/>
        </w:rPr>
      </w:pPr>
    </w:p>
    <w:p w14:paraId="372E62D1" w14:textId="040F93CF" w:rsidR="0070430D" w:rsidRPr="00B3189B" w:rsidRDefault="0070430D" w:rsidP="0070430D">
      <w:pPr>
        <w:pStyle w:val="Reftext"/>
        <w:tabs>
          <w:tab w:val="clear" w:pos="794"/>
          <w:tab w:val="clear" w:pos="1191"/>
        </w:tabs>
        <w:ind w:left="1985" w:hanging="1985"/>
        <w:rPr>
          <w:lang w:eastAsia="zh-CN"/>
        </w:rPr>
      </w:pPr>
      <w:r w:rsidRPr="00B3189B">
        <w:t>[b-ITU-T M.60]</w:t>
      </w:r>
      <w:r w:rsidRPr="00B3189B">
        <w:rPr>
          <w:lang w:eastAsia="zh-CN"/>
        </w:rPr>
        <w:tab/>
      </w:r>
      <w:r w:rsidRPr="00B3189B">
        <w:rPr>
          <w:lang w:eastAsia="zh-CN"/>
        </w:rPr>
        <w:tab/>
      </w:r>
      <w:r w:rsidRPr="00B3189B">
        <w:t>Recommendation</w:t>
      </w:r>
      <w:r w:rsidRPr="00B3189B">
        <w:rPr>
          <w:lang w:eastAsia="zh-CN"/>
        </w:rPr>
        <w:t xml:space="preserve"> </w:t>
      </w:r>
      <w:r w:rsidRPr="00B3189B">
        <w:t>ITU-T</w:t>
      </w:r>
      <w:r w:rsidRPr="00B3189B">
        <w:rPr>
          <w:lang w:eastAsia="zh-CN"/>
        </w:rPr>
        <w:t xml:space="preserve"> </w:t>
      </w:r>
      <w:r w:rsidRPr="00B3189B">
        <w:t>M.</w:t>
      </w:r>
      <w:r w:rsidRPr="00B3189B">
        <w:rPr>
          <w:lang w:eastAsia="zh-CN"/>
        </w:rPr>
        <w:t xml:space="preserve">60 (1993), </w:t>
      </w:r>
      <w:r w:rsidRPr="00B3189B">
        <w:rPr>
          <w:i/>
          <w:iCs/>
          <w:lang w:eastAsia="zh-CN"/>
        </w:rPr>
        <w:t>Maintenance terminology and definitions</w:t>
      </w:r>
      <w:r w:rsidRPr="00B3189B">
        <w:rPr>
          <w:lang w:eastAsia="zh-CN"/>
        </w:rPr>
        <w:t>.</w:t>
      </w:r>
    </w:p>
    <w:p w14:paraId="0991CE03" w14:textId="77777777" w:rsidR="0070430D" w:rsidRPr="00B3189B" w:rsidRDefault="0070430D" w:rsidP="0070430D">
      <w:pPr>
        <w:pStyle w:val="Reftext"/>
        <w:tabs>
          <w:tab w:val="clear" w:pos="794"/>
          <w:tab w:val="clear" w:pos="1191"/>
        </w:tabs>
        <w:ind w:left="1985" w:hanging="1985"/>
      </w:pPr>
      <w:r w:rsidRPr="00B3189B">
        <w:t>[b-ITU-T M.3371]</w:t>
      </w:r>
      <w:r w:rsidRPr="00B3189B">
        <w:rPr>
          <w:rFonts w:eastAsia="SimSun"/>
          <w:lang w:eastAsia="zh-CN"/>
        </w:rPr>
        <w:tab/>
      </w:r>
      <w:r w:rsidRPr="00B3189B">
        <w:t>Recommendation</w:t>
      </w:r>
      <w:r w:rsidRPr="00B3189B">
        <w:rPr>
          <w:rFonts w:eastAsiaTheme="minorEastAsia"/>
          <w:lang w:eastAsia="zh-CN"/>
        </w:rPr>
        <w:t xml:space="preserve"> ITU-T M.3371 (2016), </w:t>
      </w:r>
      <w:r w:rsidRPr="00B3189B">
        <w:rPr>
          <w:i/>
          <w:iCs/>
        </w:rPr>
        <w:t>Requirements for service management in cloud-aware telecommunication management system.</w:t>
      </w:r>
    </w:p>
    <w:p w14:paraId="3998F3A6" w14:textId="77777777" w:rsidR="0070430D" w:rsidRPr="00B3189B" w:rsidRDefault="0070430D" w:rsidP="0070430D">
      <w:pPr>
        <w:pStyle w:val="Reftext"/>
        <w:tabs>
          <w:tab w:val="clear" w:pos="794"/>
          <w:tab w:val="clear" w:pos="1191"/>
        </w:tabs>
        <w:ind w:left="1985" w:hanging="1985"/>
      </w:pPr>
      <w:r w:rsidRPr="00B3189B">
        <w:t>[b-ITU-T Y.3500]</w:t>
      </w:r>
      <w:r w:rsidRPr="00B3189B">
        <w:rPr>
          <w:lang w:eastAsia="zh-CN"/>
        </w:rPr>
        <w:tab/>
      </w:r>
      <w:r w:rsidRPr="00B3189B">
        <w:t xml:space="preserve">Recommendation ITU-T Y.3500 (2014), </w:t>
      </w:r>
      <w:r w:rsidRPr="00B3189B">
        <w:rPr>
          <w:i/>
          <w:iCs/>
        </w:rPr>
        <w:t>Information technology – Cloud computing – Overview and vocabulary</w:t>
      </w:r>
      <w:r w:rsidRPr="00B3189B">
        <w:t>.</w:t>
      </w:r>
    </w:p>
    <w:p w14:paraId="3BC807BD" w14:textId="7D97BC6D" w:rsidR="0070430D" w:rsidRPr="00B3189B" w:rsidRDefault="0070430D" w:rsidP="0070430D">
      <w:pPr>
        <w:pStyle w:val="Reftext"/>
        <w:tabs>
          <w:tab w:val="clear" w:pos="794"/>
          <w:tab w:val="clear" w:pos="1191"/>
        </w:tabs>
        <w:ind w:left="1985" w:hanging="1985"/>
        <w:rPr>
          <w:i/>
          <w:iCs/>
        </w:rPr>
      </w:pPr>
      <w:r w:rsidRPr="00B3189B">
        <w:t>[b-ITU-T Y.3502]</w:t>
      </w:r>
      <w:r w:rsidRPr="00B3189B">
        <w:tab/>
        <w:t xml:space="preserve"> Recommendation</w:t>
      </w:r>
      <w:r w:rsidRPr="00B3189B">
        <w:rPr>
          <w:rFonts w:eastAsiaTheme="minorEastAsia"/>
          <w:lang w:eastAsia="zh-CN"/>
        </w:rPr>
        <w:t xml:space="preserve"> ITU-T</w:t>
      </w:r>
      <w:r w:rsidRPr="00B3189B">
        <w:t xml:space="preserve"> </w:t>
      </w:r>
      <w:r w:rsidRPr="00B3189B">
        <w:rPr>
          <w:rFonts w:eastAsiaTheme="minorEastAsia"/>
          <w:lang w:eastAsia="zh-CN"/>
        </w:rPr>
        <w:t xml:space="preserve">Y.3502 (2014), </w:t>
      </w:r>
      <w:r w:rsidRPr="00B3189B">
        <w:rPr>
          <w:i/>
          <w:iCs/>
        </w:rPr>
        <w:t>Information technology – Cloud computing – Reference architecture.</w:t>
      </w:r>
    </w:p>
    <w:p w14:paraId="26E2E97F" w14:textId="1653ED69" w:rsidR="0070430D" w:rsidRPr="00B3189B" w:rsidRDefault="0070430D" w:rsidP="002274F9">
      <w:pPr>
        <w:rPr>
          <w:highlight w:val="yellow"/>
          <w:lang w:eastAsia="zh-CN"/>
        </w:rPr>
      </w:pPr>
    </w:p>
    <w:p w14:paraId="43C999BA" w14:textId="06DD2B1E" w:rsidR="000015E2" w:rsidRPr="00B3189B" w:rsidRDefault="000015E2">
      <w:pPr>
        <w:spacing w:line="256" w:lineRule="auto"/>
        <w:rPr>
          <w:rFonts w:eastAsia="SimSun"/>
          <w:highlight w:val="yellow"/>
          <w:lang w:eastAsia="zh-CN" w:bidi="ar"/>
        </w:rPr>
      </w:pPr>
    </w:p>
    <w:p w14:paraId="03F6312D" w14:textId="77777777" w:rsidR="009D2770" w:rsidRPr="00B3189B" w:rsidRDefault="009D2770">
      <w:pPr>
        <w:spacing w:line="256" w:lineRule="auto"/>
        <w:rPr>
          <w:rFonts w:eastAsia="SimSun"/>
          <w:highlight w:val="yellow"/>
          <w:lang w:eastAsia="zh-CN" w:bidi="ar"/>
        </w:rPr>
        <w:sectPr w:rsidR="009D2770" w:rsidRPr="00B3189B" w:rsidSect="00DE4564">
          <w:headerReference w:type="default" r:id="rId29"/>
          <w:footerReference w:type="default" r:id="rId30"/>
          <w:headerReference w:type="first" r:id="rId31"/>
          <w:type w:val="oddPage"/>
          <w:pgSz w:w="11907" w:h="16840" w:code="9"/>
          <w:pgMar w:top="1134" w:right="1134" w:bottom="1134" w:left="1134" w:header="567" w:footer="567" w:gutter="0"/>
          <w:pgNumType w:start="1"/>
          <w:cols w:space="720"/>
          <w:docGrid w:linePitch="360"/>
        </w:sectPr>
      </w:pPr>
    </w:p>
    <w:p w14:paraId="17A92587" w14:textId="77777777" w:rsidR="0077554A" w:rsidRPr="00B3189B" w:rsidRDefault="0077554A" w:rsidP="0077554A">
      <w:pPr>
        <w:tabs>
          <w:tab w:val="clear" w:pos="794"/>
          <w:tab w:val="clear" w:pos="1191"/>
          <w:tab w:val="clear" w:pos="1588"/>
          <w:tab w:val="clear" w:pos="1985"/>
        </w:tabs>
        <w:overflowPunct/>
        <w:autoSpaceDE/>
        <w:autoSpaceDN/>
        <w:adjustRightInd/>
        <w:spacing w:before="0" w:after="160" w:line="259" w:lineRule="auto"/>
        <w:jc w:val="left"/>
        <w:textAlignment w:val="auto"/>
        <w:rPr>
          <w:rFonts w:eastAsia="SimSun"/>
          <w:highlight w:val="yellow"/>
          <w:lang w:eastAsia="zh-CN" w:bidi="ar"/>
        </w:rPr>
      </w:pPr>
      <w:bookmarkStart w:id="94" w:name="c3tope"/>
      <w:bookmarkEnd w:id="94"/>
    </w:p>
    <w:p w14:paraId="4F117C37" w14:textId="77777777" w:rsidR="0077554A" w:rsidRPr="00B3189B" w:rsidRDefault="0077554A" w:rsidP="0077554A">
      <w:pPr>
        <w:tabs>
          <w:tab w:val="clear" w:pos="794"/>
          <w:tab w:val="clear" w:pos="1191"/>
          <w:tab w:val="clear" w:pos="1588"/>
          <w:tab w:val="clear" w:pos="1985"/>
        </w:tabs>
        <w:overflowPunct/>
        <w:autoSpaceDE/>
        <w:autoSpaceDN/>
        <w:adjustRightInd/>
        <w:spacing w:before="0" w:after="160" w:line="259" w:lineRule="auto"/>
        <w:jc w:val="left"/>
        <w:textAlignment w:val="auto"/>
        <w:rPr>
          <w:rFonts w:eastAsia="SimSun"/>
          <w:highlight w:val="yellow"/>
          <w:lang w:eastAsia="zh-CN" w:bidi="ar"/>
        </w:rPr>
      </w:pPr>
    </w:p>
    <w:p w14:paraId="6CD73174" w14:textId="77777777" w:rsidR="0077554A" w:rsidRPr="00B3189B" w:rsidRDefault="0077554A" w:rsidP="0077554A">
      <w:pPr>
        <w:rPr>
          <w:rFonts w:eastAsia="SimSun"/>
          <w:highlight w:val="yellow"/>
          <w:lang w:eastAsia="zh-CN" w:bidi="ar"/>
        </w:rPr>
        <w:sectPr w:rsidR="0077554A" w:rsidRPr="00B3189B" w:rsidSect="009D2770">
          <w:headerReference w:type="even" r:id="rId32"/>
          <w:headerReference w:type="default" r:id="rId33"/>
          <w:footerReference w:type="even" r:id="rId34"/>
          <w:footerReference w:type="default" r:id="rId35"/>
          <w:type w:val="oddPage"/>
          <w:pgSz w:w="11907" w:h="16840" w:code="9"/>
          <w:pgMar w:top="1134" w:right="1134" w:bottom="1134" w:left="1134" w:header="482" w:footer="482" w:gutter="0"/>
          <w:paperSrc w:first="15" w:other="15"/>
          <w:cols w:space="720"/>
          <w:docGrid w:linePitch="360"/>
        </w:sectPr>
      </w:pPr>
    </w:p>
    <w:p w14:paraId="0CD91BBD" w14:textId="77777777" w:rsidR="0077554A" w:rsidRPr="00B3189B" w:rsidRDefault="0077554A" w:rsidP="0077554A">
      <w:pPr>
        <w:pStyle w:val="Reftext"/>
        <w:tabs>
          <w:tab w:val="clear" w:pos="1588"/>
          <w:tab w:val="clear" w:pos="1985"/>
          <w:tab w:val="left" w:pos="851"/>
        </w:tabs>
        <w:ind w:left="2880" w:hanging="2880"/>
        <w:rPr>
          <w:i/>
          <w:iCs/>
        </w:rPr>
      </w:pPr>
    </w:p>
    <w:p w14:paraId="1595A221" w14:textId="77777777" w:rsidR="0077554A" w:rsidRPr="00B3189B" w:rsidRDefault="0077554A" w:rsidP="0077554A">
      <w:pPr>
        <w:pStyle w:val="Reftext"/>
        <w:tabs>
          <w:tab w:val="clear" w:pos="1588"/>
          <w:tab w:val="clear" w:pos="1985"/>
          <w:tab w:val="left" w:pos="851"/>
        </w:tabs>
        <w:ind w:left="2880" w:hanging="2880"/>
        <w:rPr>
          <w:i/>
          <w:iCs/>
        </w:rPr>
      </w:pPr>
    </w:p>
    <w:p w14:paraId="6DCBE334" w14:textId="4BE8A0AB" w:rsidR="009D2770" w:rsidRPr="00B3189B" w:rsidRDefault="009D2770">
      <w:pPr>
        <w:tabs>
          <w:tab w:val="clear" w:pos="794"/>
          <w:tab w:val="clear" w:pos="1191"/>
          <w:tab w:val="clear" w:pos="1588"/>
          <w:tab w:val="clear" w:pos="1985"/>
        </w:tabs>
        <w:overflowPunct/>
        <w:autoSpaceDE/>
        <w:autoSpaceDN/>
        <w:adjustRightInd/>
        <w:spacing w:before="0" w:after="160" w:line="259" w:lineRule="auto"/>
        <w:jc w:val="left"/>
        <w:textAlignment w:val="auto"/>
        <w:rPr>
          <w:rFonts w:eastAsia="SimSun"/>
          <w:highlight w:val="yellow"/>
          <w:lang w:eastAsia="zh-CN" w:bidi="ar"/>
        </w:rPr>
      </w:pPr>
    </w:p>
    <w:p w14:paraId="19BCEB2E" w14:textId="6C312572" w:rsidR="009D2770" w:rsidRPr="00B3189B" w:rsidRDefault="009D2770">
      <w:pPr>
        <w:tabs>
          <w:tab w:val="clear" w:pos="794"/>
          <w:tab w:val="clear" w:pos="1191"/>
          <w:tab w:val="clear" w:pos="1588"/>
          <w:tab w:val="clear" w:pos="1985"/>
        </w:tabs>
        <w:overflowPunct/>
        <w:autoSpaceDE/>
        <w:autoSpaceDN/>
        <w:adjustRightInd/>
        <w:spacing w:before="0" w:after="160" w:line="259" w:lineRule="auto"/>
        <w:jc w:val="left"/>
        <w:textAlignment w:val="auto"/>
        <w:rPr>
          <w:rFonts w:eastAsia="SimSun"/>
          <w:highlight w:val="yellow"/>
          <w:lang w:eastAsia="zh-CN" w:bidi="ar"/>
        </w:rPr>
      </w:pPr>
    </w:p>
    <w:p w14:paraId="3D76E26E" w14:textId="77777777" w:rsidR="009D2770" w:rsidRPr="00B3189B" w:rsidRDefault="009D2770" w:rsidP="009D2770">
      <w:pPr>
        <w:rPr>
          <w:rFonts w:eastAsia="SimSun"/>
          <w:highlight w:val="yellow"/>
          <w:lang w:eastAsia="zh-CN" w:bidi="ar"/>
        </w:rPr>
        <w:sectPr w:rsidR="009D2770" w:rsidRPr="00B3189B" w:rsidSect="009D2770">
          <w:headerReference w:type="even" r:id="rId36"/>
          <w:headerReference w:type="default" r:id="rId37"/>
          <w:footerReference w:type="even" r:id="rId38"/>
          <w:footerReference w:type="default" r:id="rId39"/>
          <w:type w:val="oddPage"/>
          <w:pgSz w:w="11907" w:h="16840" w:code="9"/>
          <w:pgMar w:top="1134" w:right="1134" w:bottom="1134" w:left="1134" w:header="482" w:footer="482" w:gutter="0"/>
          <w:paperSrc w:first="15" w:other="15"/>
          <w:cols w:space="720"/>
          <w:docGrid w:linePitch="360"/>
        </w:sectPr>
      </w:pPr>
    </w:p>
    <w:p w14:paraId="08C80AE8" w14:textId="081C9704" w:rsidR="009D2770" w:rsidRPr="00B3189B" w:rsidRDefault="009D2770">
      <w:pPr>
        <w:tabs>
          <w:tab w:val="clear" w:pos="794"/>
          <w:tab w:val="clear" w:pos="1191"/>
          <w:tab w:val="clear" w:pos="1588"/>
          <w:tab w:val="clear" w:pos="1985"/>
        </w:tabs>
        <w:overflowPunct/>
        <w:autoSpaceDE/>
        <w:autoSpaceDN/>
        <w:adjustRightInd/>
        <w:spacing w:before="0" w:after="160" w:line="259" w:lineRule="auto"/>
        <w:jc w:val="left"/>
        <w:textAlignment w:val="auto"/>
        <w:rPr>
          <w:rFonts w:eastAsia="SimSun"/>
          <w:highlight w:val="yellow"/>
          <w:lang w:eastAsia="zh-CN" w:bidi="ar"/>
        </w:rPr>
      </w:pPr>
      <w:bookmarkStart w:id="95" w:name="cov4top"/>
      <w:bookmarkEnd w:id="95"/>
    </w:p>
    <w:tbl>
      <w:tblPr>
        <w:tblStyle w:val="TableGrid"/>
        <w:tblW w:w="0" w:type="auto"/>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1241"/>
        <w:gridCol w:w="8442"/>
      </w:tblGrid>
      <w:tr w:rsidR="009D2770" w:rsidRPr="00B3189B" w14:paraId="3B14C621" w14:textId="77777777" w:rsidTr="008312CB">
        <w:tc>
          <w:tcPr>
            <w:tcW w:w="9683" w:type="dxa"/>
            <w:gridSpan w:val="2"/>
            <w:shd w:val="clear" w:color="auto" w:fill="auto"/>
          </w:tcPr>
          <w:p w14:paraId="5515A982" w14:textId="2467A691" w:rsidR="009D2770" w:rsidRPr="00B3189B" w:rsidRDefault="009D2770" w:rsidP="009D2770">
            <w:pPr>
              <w:tabs>
                <w:tab w:val="clear" w:pos="794"/>
                <w:tab w:val="clear" w:pos="1191"/>
                <w:tab w:val="clear" w:pos="1588"/>
                <w:tab w:val="clear" w:pos="1985"/>
              </w:tabs>
              <w:overflowPunct/>
              <w:autoSpaceDE/>
              <w:autoSpaceDN/>
              <w:adjustRightInd/>
              <w:spacing w:before="360" w:after="340" w:line="259" w:lineRule="auto"/>
              <w:jc w:val="center"/>
              <w:textAlignment w:val="auto"/>
              <w:rPr>
                <w:rFonts w:eastAsia="SimSun"/>
                <w:b/>
                <w:sz w:val="28"/>
                <w:lang w:eastAsia="zh-CN" w:bidi="ar"/>
              </w:rPr>
            </w:pPr>
            <w:r w:rsidRPr="00B3189B">
              <w:rPr>
                <w:rFonts w:eastAsia="SimSun"/>
                <w:b/>
                <w:sz w:val="28"/>
                <w:lang w:eastAsia="zh-CN" w:bidi="ar"/>
              </w:rPr>
              <w:t>SERIES OF ITU-T RECOMMENDATIONS</w:t>
            </w:r>
          </w:p>
        </w:tc>
      </w:tr>
      <w:tr w:rsidR="009D2770" w:rsidRPr="00B3189B" w14:paraId="69F39693" w14:textId="77777777" w:rsidTr="009D2770">
        <w:tc>
          <w:tcPr>
            <w:tcW w:w="1241" w:type="dxa"/>
            <w:shd w:val="clear" w:color="auto" w:fill="auto"/>
          </w:tcPr>
          <w:p w14:paraId="2701BB07" w14:textId="1569187C" w:rsidR="009D2770" w:rsidRPr="00B3189B" w:rsidRDefault="009D2770" w:rsidP="009D2770">
            <w:pPr>
              <w:tabs>
                <w:tab w:val="clear" w:pos="794"/>
                <w:tab w:val="clear" w:pos="1191"/>
                <w:tab w:val="clear" w:pos="1588"/>
                <w:tab w:val="clear" w:pos="1985"/>
              </w:tabs>
              <w:overflowPunct/>
              <w:autoSpaceDE/>
              <w:autoSpaceDN/>
              <w:adjustRightInd/>
              <w:spacing w:before="94" w:after="94"/>
              <w:ind w:left="57"/>
              <w:jc w:val="left"/>
              <w:textAlignment w:val="auto"/>
              <w:rPr>
                <w:rFonts w:eastAsia="SimSun"/>
                <w:sz w:val="22"/>
                <w:lang w:eastAsia="zh-CN" w:bidi="ar"/>
              </w:rPr>
            </w:pPr>
            <w:bookmarkStart w:id="96" w:name="c4seriee"/>
            <w:bookmarkEnd w:id="96"/>
            <w:r w:rsidRPr="00B3189B">
              <w:rPr>
                <w:rFonts w:eastAsia="SimSun"/>
                <w:sz w:val="22"/>
                <w:lang w:eastAsia="zh-CN" w:bidi="ar"/>
              </w:rPr>
              <w:t>Series A</w:t>
            </w:r>
          </w:p>
        </w:tc>
        <w:tc>
          <w:tcPr>
            <w:tcW w:w="4842" w:type="dxa"/>
            <w:shd w:val="clear" w:color="auto" w:fill="auto"/>
          </w:tcPr>
          <w:p w14:paraId="0870C99F" w14:textId="7BDD06E3" w:rsidR="009D2770" w:rsidRPr="00B3189B" w:rsidRDefault="009D2770" w:rsidP="009D2770">
            <w:pPr>
              <w:tabs>
                <w:tab w:val="clear" w:pos="794"/>
                <w:tab w:val="clear" w:pos="1191"/>
                <w:tab w:val="clear" w:pos="1588"/>
                <w:tab w:val="clear" w:pos="1985"/>
              </w:tabs>
              <w:overflowPunct/>
              <w:autoSpaceDE/>
              <w:autoSpaceDN/>
              <w:adjustRightInd/>
              <w:spacing w:before="94" w:after="94"/>
              <w:jc w:val="left"/>
              <w:textAlignment w:val="auto"/>
              <w:rPr>
                <w:rFonts w:eastAsia="SimSun"/>
                <w:sz w:val="22"/>
                <w:lang w:eastAsia="zh-CN" w:bidi="ar"/>
              </w:rPr>
            </w:pPr>
            <w:r w:rsidRPr="00B3189B">
              <w:rPr>
                <w:rFonts w:eastAsia="SimSun"/>
                <w:sz w:val="22"/>
                <w:lang w:eastAsia="zh-CN" w:bidi="ar"/>
              </w:rPr>
              <w:t>Organization of the work of ITU-T</w:t>
            </w:r>
          </w:p>
        </w:tc>
      </w:tr>
      <w:tr w:rsidR="009D2770" w:rsidRPr="00B3189B" w14:paraId="43AC604F" w14:textId="77777777" w:rsidTr="009D2770">
        <w:tc>
          <w:tcPr>
            <w:tcW w:w="1241" w:type="dxa"/>
            <w:shd w:val="clear" w:color="auto" w:fill="auto"/>
          </w:tcPr>
          <w:p w14:paraId="38B26F53" w14:textId="46F799D4" w:rsidR="009D2770" w:rsidRPr="00B3189B" w:rsidRDefault="009D2770" w:rsidP="009D2770">
            <w:pPr>
              <w:tabs>
                <w:tab w:val="clear" w:pos="794"/>
                <w:tab w:val="clear" w:pos="1191"/>
                <w:tab w:val="clear" w:pos="1588"/>
                <w:tab w:val="clear" w:pos="1985"/>
              </w:tabs>
              <w:overflowPunct/>
              <w:autoSpaceDE/>
              <w:autoSpaceDN/>
              <w:adjustRightInd/>
              <w:spacing w:before="94" w:after="94"/>
              <w:ind w:left="57"/>
              <w:jc w:val="left"/>
              <w:textAlignment w:val="auto"/>
              <w:rPr>
                <w:rFonts w:eastAsia="SimSun"/>
                <w:sz w:val="22"/>
                <w:lang w:eastAsia="zh-CN" w:bidi="ar"/>
              </w:rPr>
            </w:pPr>
            <w:r w:rsidRPr="00B3189B">
              <w:rPr>
                <w:rFonts w:eastAsia="SimSun"/>
                <w:sz w:val="22"/>
                <w:lang w:eastAsia="zh-CN" w:bidi="ar"/>
              </w:rPr>
              <w:t>Series D</w:t>
            </w:r>
          </w:p>
        </w:tc>
        <w:tc>
          <w:tcPr>
            <w:tcW w:w="4842" w:type="dxa"/>
            <w:shd w:val="clear" w:color="auto" w:fill="auto"/>
          </w:tcPr>
          <w:p w14:paraId="3065925A" w14:textId="23D53FC5" w:rsidR="009D2770" w:rsidRPr="00B3189B" w:rsidRDefault="009D2770" w:rsidP="009D2770">
            <w:pPr>
              <w:tabs>
                <w:tab w:val="clear" w:pos="794"/>
                <w:tab w:val="clear" w:pos="1191"/>
                <w:tab w:val="clear" w:pos="1588"/>
                <w:tab w:val="clear" w:pos="1985"/>
              </w:tabs>
              <w:overflowPunct/>
              <w:autoSpaceDE/>
              <w:autoSpaceDN/>
              <w:adjustRightInd/>
              <w:spacing w:before="94" w:after="94"/>
              <w:jc w:val="left"/>
              <w:textAlignment w:val="auto"/>
              <w:rPr>
                <w:rFonts w:eastAsia="SimSun"/>
                <w:sz w:val="22"/>
                <w:lang w:eastAsia="zh-CN" w:bidi="ar"/>
              </w:rPr>
            </w:pPr>
            <w:r w:rsidRPr="00B3189B">
              <w:rPr>
                <w:rFonts w:eastAsia="SimSun"/>
                <w:sz w:val="22"/>
                <w:lang w:eastAsia="zh-CN" w:bidi="ar"/>
              </w:rPr>
              <w:t>Tariff and accounting principles and international telecommunication/ICT economic and policy issues</w:t>
            </w:r>
          </w:p>
        </w:tc>
      </w:tr>
      <w:tr w:rsidR="009D2770" w:rsidRPr="00B3189B" w14:paraId="6D2F58DF" w14:textId="77777777" w:rsidTr="009D2770">
        <w:tc>
          <w:tcPr>
            <w:tcW w:w="1241" w:type="dxa"/>
            <w:shd w:val="clear" w:color="auto" w:fill="auto"/>
          </w:tcPr>
          <w:p w14:paraId="27C1271F" w14:textId="4C716131" w:rsidR="009D2770" w:rsidRPr="00B3189B" w:rsidRDefault="009D2770" w:rsidP="009D2770">
            <w:pPr>
              <w:tabs>
                <w:tab w:val="clear" w:pos="794"/>
                <w:tab w:val="clear" w:pos="1191"/>
                <w:tab w:val="clear" w:pos="1588"/>
                <w:tab w:val="clear" w:pos="1985"/>
              </w:tabs>
              <w:overflowPunct/>
              <w:autoSpaceDE/>
              <w:autoSpaceDN/>
              <w:adjustRightInd/>
              <w:spacing w:before="94" w:after="94"/>
              <w:ind w:left="57"/>
              <w:jc w:val="left"/>
              <w:textAlignment w:val="auto"/>
              <w:rPr>
                <w:rFonts w:eastAsia="SimSun"/>
                <w:sz w:val="22"/>
                <w:lang w:eastAsia="zh-CN" w:bidi="ar"/>
              </w:rPr>
            </w:pPr>
            <w:r w:rsidRPr="00B3189B">
              <w:rPr>
                <w:rFonts w:eastAsia="SimSun"/>
                <w:sz w:val="22"/>
                <w:lang w:eastAsia="zh-CN" w:bidi="ar"/>
              </w:rPr>
              <w:t>Series E</w:t>
            </w:r>
          </w:p>
        </w:tc>
        <w:tc>
          <w:tcPr>
            <w:tcW w:w="4842" w:type="dxa"/>
            <w:shd w:val="clear" w:color="auto" w:fill="auto"/>
          </w:tcPr>
          <w:p w14:paraId="38068529" w14:textId="34AA6A25" w:rsidR="009D2770" w:rsidRPr="00B3189B" w:rsidRDefault="009D2770" w:rsidP="009D2770">
            <w:pPr>
              <w:tabs>
                <w:tab w:val="clear" w:pos="794"/>
                <w:tab w:val="clear" w:pos="1191"/>
                <w:tab w:val="clear" w:pos="1588"/>
                <w:tab w:val="clear" w:pos="1985"/>
              </w:tabs>
              <w:overflowPunct/>
              <w:autoSpaceDE/>
              <w:autoSpaceDN/>
              <w:adjustRightInd/>
              <w:spacing w:before="94" w:after="94"/>
              <w:jc w:val="left"/>
              <w:textAlignment w:val="auto"/>
              <w:rPr>
                <w:rFonts w:eastAsia="SimSun"/>
                <w:sz w:val="22"/>
                <w:lang w:eastAsia="zh-CN" w:bidi="ar"/>
              </w:rPr>
            </w:pPr>
            <w:r w:rsidRPr="00B3189B">
              <w:rPr>
                <w:rFonts w:eastAsia="SimSun"/>
                <w:sz w:val="22"/>
                <w:lang w:eastAsia="zh-CN" w:bidi="ar"/>
              </w:rPr>
              <w:t>Overall network operation, telephone service, service operation and human factors</w:t>
            </w:r>
          </w:p>
        </w:tc>
      </w:tr>
      <w:tr w:rsidR="009D2770" w:rsidRPr="00B3189B" w14:paraId="27E52473" w14:textId="77777777" w:rsidTr="009D2770">
        <w:tc>
          <w:tcPr>
            <w:tcW w:w="1241" w:type="dxa"/>
            <w:shd w:val="clear" w:color="auto" w:fill="auto"/>
          </w:tcPr>
          <w:p w14:paraId="1F3AB8A4" w14:textId="1CB40CFF" w:rsidR="009D2770" w:rsidRPr="00B3189B" w:rsidRDefault="009D2770" w:rsidP="009D2770">
            <w:pPr>
              <w:tabs>
                <w:tab w:val="clear" w:pos="794"/>
                <w:tab w:val="clear" w:pos="1191"/>
                <w:tab w:val="clear" w:pos="1588"/>
                <w:tab w:val="clear" w:pos="1985"/>
              </w:tabs>
              <w:overflowPunct/>
              <w:autoSpaceDE/>
              <w:autoSpaceDN/>
              <w:adjustRightInd/>
              <w:spacing w:before="94" w:after="94"/>
              <w:ind w:left="57"/>
              <w:jc w:val="left"/>
              <w:textAlignment w:val="auto"/>
              <w:rPr>
                <w:rFonts w:eastAsia="SimSun"/>
                <w:sz w:val="22"/>
                <w:lang w:eastAsia="zh-CN" w:bidi="ar"/>
              </w:rPr>
            </w:pPr>
            <w:r w:rsidRPr="00B3189B">
              <w:rPr>
                <w:rFonts w:eastAsia="SimSun"/>
                <w:sz w:val="22"/>
                <w:lang w:eastAsia="zh-CN" w:bidi="ar"/>
              </w:rPr>
              <w:t>Series F</w:t>
            </w:r>
          </w:p>
        </w:tc>
        <w:tc>
          <w:tcPr>
            <w:tcW w:w="4842" w:type="dxa"/>
            <w:shd w:val="clear" w:color="auto" w:fill="auto"/>
          </w:tcPr>
          <w:p w14:paraId="2ACA2473" w14:textId="42635579" w:rsidR="009D2770" w:rsidRPr="00B3189B" w:rsidRDefault="009D2770" w:rsidP="009D2770">
            <w:pPr>
              <w:tabs>
                <w:tab w:val="clear" w:pos="794"/>
                <w:tab w:val="clear" w:pos="1191"/>
                <w:tab w:val="clear" w:pos="1588"/>
                <w:tab w:val="clear" w:pos="1985"/>
              </w:tabs>
              <w:overflowPunct/>
              <w:autoSpaceDE/>
              <w:autoSpaceDN/>
              <w:adjustRightInd/>
              <w:spacing w:before="94" w:after="94"/>
              <w:jc w:val="left"/>
              <w:textAlignment w:val="auto"/>
              <w:rPr>
                <w:rFonts w:eastAsia="SimSun"/>
                <w:sz w:val="22"/>
                <w:lang w:eastAsia="zh-CN" w:bidi="ar"/>
              </w:rPr>
            </w:pPr>
            <w:r w:rsidRPr="00B3189B">
              <w:rPr>
                <w:rFonts w:eastAsia="SimSun"/>
                <w:sz w:val="22"/>
                <w:lang w:eastAsia="zh-CN" w:bidi="ar"/>
              </w:rPr>
              <w:t>Non-telephone telecommunication services</w:t>
            </w:r>
          </w:p>
        </w:tc>
      </w:tr>
      <w:tr w:rsidR="009D2770" w:rsidRPr="00B3189B" w14:paraId="15EA7167" w14:textId="77777777" w:rsidTr="009D2770">
        <w:tc>
          <w:tcPr>
            <w:tcW w:w="1241" w:type="dxa"/>
            <w:shd w:val="clear" w:color="auto" w:fill="auto"/>
          </w:tcPr>
          <w:p w14:paraId="7AE77BE1" w14:textId="5E0D3AE8" w:rsidR="009D2770" w:rsidRPr="00B3189B" w:rsidRDefault="009D2770" w:rsidP="009D2770">
            <w:pPr>
              <w:tabs>
                <w:tab w:val="clear" w:pos="794"/>
                <w:tab w:val="clear" w:pos="1191"/>
                <w:tab w:val="clear" w:pos="1588"/>
                <w:tab w:val="clear" w:pos="1985"/>
              </w:tabs>
              <w:overflowPunct/>
              <w:autoSpaceDE/>
              <w:autoSpaceDN/>
              <w:adjustRightInd/>
              <w:spacing w:before="94" w:after="94"/>
              <w:ind w:left="57"/>
              <w:jc w:val="left"/>
              <w:textAlignment w:val="auto"/>
              <w:rPr>
                <w:rFonts w:eastAsia="SimSun"/>
                <w:sz w:val="22"/>
                <w:lang w:eastAsia="zh-CN" w:bidi="ar"/>
              </w:rPr>
            </w:pPr>
            <w:r w:rsidRPr="00B3189B">
              <w:rPr>
                <w:rFonts w:eastAsia="SimSun"/>
                <w:sz w:val="22"/>
                <w:lang w:eastAsia="zh-CN" w:bidi="ar"/>
              </w:rPr>
              <w:t>Series G</w:t>
            </w:r>
          </w:p>
        </w:tc>
        <w:tc>
          <w:tcPr>
            <w:tcW w:w="4842" w:type="dxa"/>
            <w:shd w:val="clear" w:color="auto" w:fill="auto"/>
          </w:tcPr>
          <w:p w14:paraId="1D886DD6" w14:textId="3C99C2DA" w:rsidR="009D2770" w:rsidRPr="00B3189B" w:rsidRDefault="009D2770" w:rsidP="009D2770">
            <w:pPr>
              <w:tabs>
                <w:tab w:val="clear" w:pos="794"/>
                <w:tab w:val="clear" w:pos="1191"/>
                <w:tab w:val="clear" w:pos="1588"/>
                <w:tab w:val="clear" w:pos="1985"/>
              </w:tabs>
              <w:overflowPunct/>
              <w:autoSpaceDE/>
              <w:autoSpaceDN/>
              <w:adjustRightInd/>
              <w:spacing w:before="94" w:after="94"/>
              <w:jc w:val="left"/>
              <w:textAlignment w:val="auto"/>
              <w:rPr>
                <w:rFonts w:eastAsia="SimSun"/>
                <w:sz w:val="22"/>
                <w:lang w:eastAsia="zh-CN" w:bidi="ar"/>
              </w:rPr>
            </w:pPr>
            <w:r w:rsidRPr="00B3189B">
              <w:rPr>
                <w:rFonts w:eastAsia="SimSun"/>
                <w:sz w:val="22"/>
                <w:lang w:eastAsia="zh-CN" w:bidi="ar"/>
              </w:rPr>
              <w:t>Transmission systems and media, digital systems and networks</w:t>
            </w:r>
          </w:p>
        </w:tc>
      </w:tr>
      <w:tr w:rsidR="009D2770" w:rsidRPr="00B3189B" w14:paraId="0B30865C" w14:textId="77777777" w:rsidTr="009D2770">
        <w:tc>
          <w:tcPr>
            <w:tcW w:w="1241" w:type="dxa"/>
            <w:shd w:val="clear" w:color="auto" w:fill="auto"/>
          </w:tcPr>
          <w:p w14:paraId="6CD936F8" w14:textId="5F9F21D4" w:rsidR="009D2770" w:rsidRPr="00B3189B" w:rsidRDefault="009D2770" w:rsidP="009D2770">
            <w:pPr>
              <w:tabs>
                <w:tab w:val="clear" w:pos="794"/>
                <w:tab w:val="clear" w:pos="1191"/>
                <w:tab w:val="clear" w:pos="1588"/>
                <w:tab w:val="clear" w:pos="1985"/>
              </w:tabs>
              <w:overflowPunct/>
              <w:autoSpaceDE/>
              <w:autoSpaceDN/>
              <w:adjustRightInd/>
              <w:spacing w:before="94" w:after="94"/>
              <w:ind w:left="57"/>
              <w:jc w:val="left"/>
              <w:textAlignment w:val="auto"/>
              <w:rPr>
                <w:rFonts w:eastAsia="SimSun"/>
                <w:sz w:val="22"/>
                <w:lang w:eastAsia="zh-CN" w:bidi="ar"/>
              </w:rPr>
            </w:pPr>
            <w:r w:rsidRPr="00B3189B">
              <w:rPr>
                <w:rFonts w:eastAsia="SimSun"/>
                <w:sz w:val="22"/>
                <w:lang w:eastAsia="zh-CN" w:bidi="ar"/>
              </w:rPr>
              <w:t>Series H</w:t>
            </w:r>
          </w:p>
        </w:tc>
        <w:tc>
          <w:tcPr>
            <w:tcW w:w="4842" w:type="dxa"/>
            <w:shd w:val="clear" w:color="auto" w:fill="auto"/>
          </w:tcPr>
          <w:p w14:paraId="641EC320" w14:textId="76E1BADF" w:rsidR="009D2770" w:rsidRPr="00B3189B" w:rsidRDefault="009D2770" w:rsidP="009D2770">
            <w:pPr>
              <w:tabs>
                <w:tab w:val="clear" w:pos="794"/>
                <w:tab w:val="clear" w:pos="1191"/>
                <w:tab w:val="clear" w:pos="1588"/>
                <w:tab w:val="clear" w:pos="1985"/>
              </w:tabs>
              <w:overflowPunct/>
              <w:autoSpaceDE/>
              <w:autoSpaceDN/>
              <w:adjustRightInd/>
              <w:spacing w:before="94" w:after="94"/>
              <w:jc w:val="left"/>
              <w:textAlignment w:val="auto"/>
              <w:rPr>
                <w:rFonts w:eastAsia="SimSun"/>
                <w:sz w:val="22"/>
                <w:lang w:eastAsia="zh-CN" w:bidi="ar"/>
              </w:rPr>
            </w:pPr>
            <w:r w:rsidRPr="00B3189B">
              <w:rPr>
                <w:rFonts w:eastAsia="SimSun"/>
                <w:sz w:val="22"/>
                <w:lang w:eastAsia="zh-CN" w:bidi="ar"/>
              </w:rPr>
              <w:t>Audiovisual and multimedia systems</w:t>
            </w:r>
          </w:p>
        </w:tc>
      </w:tr>
      <w:tr w:rsidR="009D2770" w:rsidRPr="00B3189B" w14:paraId="39E84618" w14:textId="77777777" w:rsidTr="009D2770">
        <w:tc>
          <w:tcPr>
            <w:tcW w:w="1241" w:type="dxa"/>
            <w:shd w:val="clear" w:color="auto" w:fill="auto"/>
          </w:tcPr>
          <w:p w14:paraId="794312D2" w14:textId="1ED5D073" w:rsidR="009D2770" w:rsidRPr="00B3189B" w:rsidRDefault="009D2770" w:rsidP="009D2770">
            <w:pPr>
              <w:tabs>
                <w:tab w:val="clear" w:pos="794"/>
                <w:tab w:val="clear" w:pos="1191"/>
                <w:tab w:val="clear" w:pos="1588"/>
                <w:tab w:val="clear" w:pos="1985"/>
              </w:tabs>
              <w:overflowPunct/>
              <w:autoSpaceDE/>
              <w:autoSpaceDN/>
              <w:adjustRightInd/>
              <w:spacing w:before="94" w:after="94"/>
              <w:ind w:left="57"/>
              <w:jc w:val="left"/>
              <w:textAlignment w:val="auto"/>
              <w:rPr>
                <w:rFonts w:eastAsia="SimSun"/>
                <w:sz w:val="22"/>
                <w:lang w:eastAsia="zh-CN" w:bidi="ar"/>
              </w:rPr>
            </w:pPr>
            <w:r w:rsidRPr="00B3189B">
              <w:rPr>
                <w:rFonts w:eastAsia="SimSun"/>
                <w:sz w:val="22"/>
                <w:lang w:eastAsia="zh-CN" w:bidi="ar"/>
              </w:rPr>
              <w:t>Series I</w:t>
            </w:r>
          </w:p>
        </w:tc>
        <w:tc>
          <w:tcPr>
            <w:tcW w:w="4842" w:type="dxa"/>
            <w:shd w:val="clear" w:color="auto" w:fill="auto"/>
          </w:tcPr>
          <w:p w14:paraId="1D35F442" w14:textId="0BAA9B6E" w:rsidR="009D2770" w:rsidRPr="00B3189B" w:rsidRDefault="009D2770" w:rsidP="009D2770">
            <w:pPr>
              <w:tabs>
                <w:tab w:val="clear" w:pos="794"/>
                <w:tab w:val="clear" w:pos="1191"/>
                <w:tab w:val="clear" w:pos="1588"/>
                <w:tab w:val="clear" w:pos="1985"/>
              </w:tabs>
              <w:overflowPunct/>
              <w:autoSpaceDE/>
              <w:autoSpaceDN/>
              <w:adjustRightInd/>
              <w:spacing w:before="94" w:after="94"/>
              <w:jc w:val="left"/>
              <w:textAlignment w:val="auto"/>
              <w:rPr>
                <w:rFonts w:eastAsia="SimSun"/>
                <w:sz w:val="22"/>
                <w:lang w:eastAsia="zh-CN" w:bidi="ar"/>
              </w:rPr>
            </w:pPr>
            <w:r w:rsidRPr="00B3189B">
              <w:rPr>
                <w:rFonts w:eastAsia="SimSun"/>
                <w:sz w:val="22"/>
                <w:lang w:eastAsia="zh-CN" w:bidi="ar"/>
              </w:rPr>
              <w:t>Integrated services digital network</w:t>
            </w:r>
          </w:p>
        </w:tc>
      </w:tr>
      <w:tr w:rsidR="009D2770" w:rsidRPr="00B3189B" w14:paraId="3507C501" w14:textId="77777777" w:rsidTr="009D2770">
        <w:tc>
          <w:tcPr>
            <w:tcW w:w="1241" w:type="dxa"/>
            <w:shd w:val="clear" w:color="auto" w:fill="auto"/>
          </w:tcPr>
          <w:p w14:paraId="0A954C1D" w14:textId="061D7FAC" w:rsidR="009D2770" w:rsidRPr="00B3189B" w:rsidRDefault="009D2770" w:rsidP="009D2770">
            <w:pPr>
              <w:tabs>
                <w:tab w:val="clear" w:pos="794"/>
                <w:tab w:val="clear" w:pos="1191"/>
                <w:tab w:val="clear" w:pos="1588"/>
                <w:tab w:val="clear" w:pos="1985"/>
              </w:tabs>
              <w:overflowPunct/>
              <w:autoSpaceDE/>
              <w:autoSpaceDN/>
              <w:adjustRightInd/>
              <w:spacing w:before="94" w:after="94"/>
              <w:ind w:left="57"/>
              <w:jc w:val="left"/>
              <w:textAlignment w:val="auto"/>
              <w:rPr>
                <w:rFonts w:eastAsia="SimSun"/>
                <w:sz w:val="22"/>
                <w:lang w:eastAsia="zh-CN" w:bidi="ar"/>
              </w:rPr>
            </w:pPr>
            <w:r w:rsidRPr="00B3189B">
              <w:rPr>
                <w:rFonts w:eastAsia="SimSun"/>
                <w:sz w:val="22"/>
                <w:lang w:eastAsia="zh-CN" w:bidi="ar"/>
              </w:rPr>
              <w:t>Series J</w:t>
            </w:r>
          </w:p>
        </w:tc>
        <w:tc>
          <w:tcPr>
            <w:tcW w:w="4842" w:type="dxa"/>
            <w:shd w:val="clear" w:color="auto" w:fill="auto"/>
          </w:tcPr>
          <w:p w14:paraId="1C95AC82" w14:textId="34B7A7D3" w:rsidR="009D2770" w:rsidRPr="00B3189B" w:rsidRDefault="009D2770" w:rsidP="009D2770">
            <w:pPr>
              <w:tabs>
                <w:tab w:val="clear" w:pos="794"/>
                <w:tab w:val="clear" w:pos="1191"/>
                <w:tab w:val="clear" w:pos="1588"/>
                <w:tab w:val="clear" w:pos="1985"/>
              </w:tabs>
              <w:overflowPunct/>
              <w:autoSpaceDE/>
              <w:autoSpaceDN/>
              <w:adjustRightInd/>
              <w:spacing w:before="94" w:after="94"/>
              <w:jc w:val="left"/>
              <w:textAlignment w:val="auto"/>
              <w:rPr>
                <w:rFonts w:eastAsia="SimSun"/>
                <w:sz w:val="22"/>
                <w:lang w:eastAsia="zh-CN" w:bidi="ar"/>
              </w:rPr>
            </w:pPr>
            <w:r w:rsidRPr="00B3189B">
              <w:rPr>
                <w:rFonts w:eastAsia="SimSun"/>
                <w:sz w:val="22"/>
                <w:lang w:eastAsia="zh-CN" w:bidi="ar"/>
              </w:rPr>
              <w:t>Cable networks and transmission of television, sound programme and other multimedia signals</w:t>
            </w:r>
          </w:p>
        </w:tc>
      </w:tr>
      <w:tr w:rsidR="009D2770" w:rsidRPr="00B3189B" w14:paraId="29BCD22F" w14:textId="77777777" w:rsidTr="009D2770">
        <w:tc>
          <w:tcPr>
            <w:tcW w:w="1241" w:type="dxa"/>
            <w:shd w:val="clear" w:color="auto" w:fill="auto"/>
          </w:tcPr>
          <w:p w14:paraId="155EE9CF" w14:textId="4BD812BD" w:rsidR="009D2770" w:rsidRPr="00B3189B" w:rsidRDefault="009D2770" w:rsidP="009D2770">
            <w:pPr>
              <w:tabs>
                <w:tab w:val="clear" w:pos="794"/>
                <w:tab w:val="clear" w:pos="1191"/>
                <w:tab w:val="clear" w:pos="1588"/>
                <w:tab w:val="clear" w:pos="1985"/>
              </w:tabs>
              <w:overflowPunct/>
              <w:autoSpaceDE/>
              <w:autoSpaceDN/>
              <w:adjustRightInd/>
              <w:spacing w:before="94" w:after="94"/>
              <w:ind w:left="57"/>
              <w:jc w:val="left"/>
              <w:textAlignment w:val="auto"/>
              <w:rPr>
                <w:rFonts w:eastAsia="SimSun"/>
                <w:sz w:val="22"/>
                <w:lang w:eastAsia="zh-CN" w:bidi="ar"/>
              </w:rPr>
            </w:pPr>
            <w:r w:rsidRPr="00B3189B">
              <w:rPr>
                <w:rFonts w:eastAsia="SimSun"/>
                <w:sz w:val="22"/>
                <w:lang w:eastAsia="zh-CN" w:bidi="ar"/>
              </w:rPr>
              <w:t>Series K</w:t>
            </w:r>
          </w:p>
        </w:tc>
        <w:tc>
          <w:tcPr>
            <w:tcW w:w="4842" w:type="dxa"/>
            <w:shd w:val="clear" w:color="auto" w:fill="auto"/>
          </w:tcPr>
          <w:p w14:paraId="753C6A09" w14:textId="3B53C94F" w:rsidR="009D2770" w:rsidRPr="00B3189B" w:rsidRDefault="009D2770" w:rsidP="009D2770">
            <w:pPr>
              <w:tabs>
                <w:tab w:val="clear" w:pos="794"/>
                <w:tab w:val="clear" w:pos="1191"/>
                <w:tab w:val="clear" w:pos="1588"/>
                <w:tab w:val="clear" w:pos="1985"/>
              </w:tabs>
              <w:overflowPunct/>
              <w:autoSpaceDE/>
              <w:autoSpaceDN/>
              <w:adjustRightInd/>
              <w:spacing w:before="94" w:after="94"/>
              <w:jc w:val="left"/>
              <w:textAlignment w:val="auto"/>
              <w:rPr>
                <w:rFonts w:eastAsia="SimSun"/>
                <w:sz w:val="22"/>
                <w:lang w:eastAsia="zh-CN" w:bidi="ar"/>
              </w:rPr>
            </w:pPr>
            <w:r w:rsidRPr="00B3189B">
              <w:rPr>
                <w:rFonts w:eastAsia="SimSun"/>
                <w:sz w:val="22"/>
                <w:lang w:eastAsia="zh-CN" w:bidi="ar"/>
              </w:rPr>
              <w:t>Protection against interference</w:t>
            </w:r>
          </w:p>
        </w:tc>
      </w:tr>
      <w:tr w:rsidR="009D2770" w:rsidRPr="00B3189B" w14:paraId="4B258E86" w14:textId="77777777" w:rsidTr="009D2770">
        <w:tc>
          <w:tcPr>
            <w:tcW w:w="1241" w:type="dxa"/>
            <w:shd w:val="clear" w:color="auto" w:fill="auto"/>
          </w:tcPr>
          <w:p w14:paraId="0CB66EFF" w14:textId="7AD97DB2" w:rsidR="009D2770" w:rsidRPr="00B3189B" w:rsidRDefault="009D2770" w:rsidP="009D2770">
            <w:pPr>
              <w:tabs>
                <w:tab w:val="clear" w:pos="794"/>
                <w:tab w:val="clear" w:pos="1191"/>
                <w:tab w:val="clear" w:pos="1588"/>
                <w:tab w:val="clear" w:pos="1985"/>
              </w:tabs>
              <w:overflowPunct/>
              <w:autoSpaceDE/>
              <w:autoSpaceDN/>
              <w:adjustRightInd/>
              <w:spacing w:before="94" w:after="94"/>
              <w:ind w:left="57"/>
              <w:jc w:val="left"/>
              <w:textAlignment w:val="auto"/>
              <w:rPr>
                <w:rFonts w:eastAsia="SimSun"/>
                <w:sz w:val="22"/>
                <w:lang w:eastAsia="zh-CN" w:bidi="ar"/>
              </w:rPr>
            </w:pPr>
            <w:r w:rsidRPr="00B3189B">
              <w:rPr>
                <w:rFonts w:eastAsia="SimSun"/>
                <w:sz w:val="22"/>
                <w:lang w:eastAsia="zh-CN" w:bidi="ar"/>
              </w:rPr>
              <w:t>Series L</w:t>
            </w:r>
          </w:p>
        </w:tc>
        <w:tc>
          <w:tcPr>
            <w:tcW w:w="4842" w:type="dxa"/>
            <w:shd w:val="clear" w:color="auto" w:fill="auto"/>
          </w:tcPr>
          <w:p w14:paraId="4DCCF6D1" w14:textId="04B81FC3" w:rsidR="009D2770" w:rsidRPr="00B3189B" w:rsidRDefault="009D2770" w:rsidP="009D2770">
            <w:pPr>
              <w:tabs>
                <w:tab w:val="clear" w:pos="794"/>
                <w:tab w:val="clear" w:pos="1191"/>
                <w:tab w:val="clear" w:pos="1588"/>
                <w:tab w:val="clear" w:pos="1985"/>
              </w:tabs>
              <w:overflowPunct/>
              <w:autoSpaceDE/>
              <w:autoSpaceDN/>
              <w:adjustRightInd/>
              <w:spacing w:before="94" w:after="94"/>
              <w:jc w:val="left"/>
              <w:textAlignment w:val="auto"/>
              <w:rPr>
                <w:rFonts w:eastAsia="SimSun"/>
                <w:sz w:val="22"/>
                <w:lang w:eastAsia="zh-CN" w:bidi="ar"/>
              </w:rPr>
            </w:pPr>
            <w:r w:rsidRPr="00B3189B">
              <w:rPr>
                <w:rFonts w:eastAsia="SimSun"/>
                <w:sz w:val="22"/>
                <w:lang w:eastAsia="zh-CN" w:bidi="ar"/>
              </w:rPr>
              <w:t>Environment and ICTs, climate change, e-waste, energy efficiency; construction, installation and protection of cables and other elements of outside plant</w:t>
            </w:r>
          </w:p>
        </w:tc>
      </w:tr>
      <w:tr w:rsidR="009D2770" w:rsidRPr="00B3189B" w14:paraId="0219726C" w14:textId="77777777" w:rsidTr="009D2770">
        <w:tc>
          <w:tcPr>
            <w:tcW w:w="1241" w:type="dxa"/>
            <w:shd w:val="clear" w:color="auto" w:fill="auto"/>
          </w:tcPr>
          <w:p w14:paraId="4E74DD97" w14:textId="25474C1D" w:rsidR="009D2770" w:rsidRPr="00B3189B" w:rsidRDefault="009D2770" w:rsidP="009D2770">
            <w:pPr>
              <w:tabs>
                <w:tab w:val="clear" w:pos="794"/>
                <w:tab w:val="clear" w:pos="1191"/>
                <w:tab w:val="clear" w:pos="1588"/>
                <w:tab w:val="clear" w:pos="1985"/>
              </w:tabs>
              <w:overflowPunct/>
              <w:autoSpaceDE/>
              <w:autoSpaceDN/>
              <w:adjustRightInd/>
              <w:spacing w:before="94" w:after="94"/>
              <w:ind w:left="57"/>
              <w:jc w:val="left"/>
              <w:textAlignment w:val="auto"/>
              <w:rPr>
                <w:rFonts w:eastAsia="SimSun"/>
                <w:b/>
                <w:sz w:val="22"/>
                <w:lang w:eastAsia="zh-CN" w:bidi="ar"/>
              </w:rPr>
            </w:pPr>
            <w:r w:rsidRPr="00B3189B">
              <w:rPr>
                <w:rFonts w:eastAsia="SimSun"/>
                <w:b/>
                <w:sz w:val="22"/>
                <w:lang w:eastAsia="zh-CN" w:bidi="ar"/>
              </w:rPr>
              <w:t>Series M</w:t>
            </w:r>
          </w:p>
        </w:tc>
        <w:tc>
          <w:tcPr>
            <w:tcW w:w="4842" w:type="dxa"/>
            <w:shd w:val="clear" w:color="auto" w:fill="auto"/>
          </w:tcPr>
          <w:p w14:paraId="7465D7EC" w14:textId="3B3FB4D4" w:rsidR="009D2770" w:rsidRPr="00B3189B" w:rsidRDefault="009D2770" w:rsidP="009D2770">
            <w:pPr>
              <w:tabs>
                <w:tab w:val="clear" w:pos="794"/>
                <w:tab w:val="clear" w:pos="1191"/>
                <w:tab w:val="clear" w:pos="1588"/>
                <w:tab w:val="clear" w:pos="1985"/>
              </w:tabs>
              <w:overflowPunct/>
              <w:autoSpaceDE/>
              <w:autoSpaceDN/>
              <w:adjustRightInd/>
              <w:spacing w:before="94" w:after="94"/>
              <w:jc w:val="left"/>
              <w:textAlignment w:val="auto"/>
              <w:rPr>
                <w:rFonts w:eastAsia="SimSun"/>
                <w:b/>
                <w:sz w:val="22"/>
                <w:lang w:eastAsia="zh-CN" w:bidi="ar"/>
              </w:rPr>
            </w:pPr>
            <w:r w:rsidRPr="00B3189B">
              <w:rPr>
                <w:rFonts w:eastAsia="SimSun"/>
                <w:b/>
                <w:sz w:val="22"/>
                <w:lang w:eastAsia="zh-CN" w:bidi="ar"/>
              </w:rPr>
              <w:t>Telecommunication management, including TMN and network maintenance</w:t>
            </w:r>
          </w:p>
        </w:tc>
      </w:tr>
      <w:tr w:rsidR="009D2770" w:rsidRPr="00B3189B" w14:paraId="3AED6ACF" w14:textId="77777777" w:rsidTr="009D2770">
        <w:tc>
          <w:tcPr>
            <w:tcW w:w="1241" w:type="dxa"/>
            <w:shd w:val="clear" w:color="auto" w:fill="auto"/>
          </w:tcPr>
          <w:p w14:paraId="4A916AC4" w14:textId="41274B02" w:rsidR="009D2770" w:rsidRPr="00B3189B" w:rsidRDefault="009D2770" w:rsidP="009D2770">
            <w:pPr>
              <w:tabs>
                <w:tab w:val="clear" w:pos="794"/>
                <w:tab w:val="clear" w:pos="1191"/>
                <w:tab w:val="clear" w:pos="1588"/>
                <w:tab w:val="clear" w:pos="1985"/>
              </w:tabs>
              <w:overflowPunct/>
              <w:autoSpaceDE/>
              <w:autoSpaceDN/>
              <w:adjustRightInd/>
              <w:spacing w:before="94" w:after="94"/>
              <w:ind w:left="57"/>
              <w:jc w:val="left"/>
              <w:textAlignment w:val="auto"/>
              <w:rPr>
                <w:rFonts w:eastAsia="SimSun"/>
                <w:sz w:val="22"/>
                <w:lang w:eastAsia="zh-CN" w:bidi="ar"/>
              </w:rPr>
            </w:pPr>
            <w:r w:rsidRPr="00B3189B">
              <w:rPr>
                <w:rFonts w:eastAsia="SimSun"/>
                <w:sz w:val="22"/>
                <w:lang w:eastAsia="zh-CN" w:bidi="ar"/>
              </w:rPr>
              <w:t>Series N</w:t>
            </w:r>
          </w:p>
        </w:tc>
        <w:tc>
          <w:tcPr>
            <w:tcW w:w="4842" w:type="dxa"/>
            <w:shd w:val="clear" w:color="auto" w:fill="auto"/>
          </w:tcPr>
          <w:p w14:paraId="47B9B8A5" w14:textId="1B757454" w:rsidR="009D2770" w:rsidRPr="00B3189B" w:rsidRDefault="009D2770" w:rsidP="009D2770">
            <w:pPr>
              <w:tabs>
                <w:tab w:val="clear" w:pos="794"/>
                <w:tab w:val="clear" w:pos="1191"/>
                <w:tab w:val="clear" w:pos="1588"/>
                <w:tab w:val="clear" w:pos="1985"/>
              </w:tabs>
              <w:overflowPunct/>
              <w:autoSpaceDE/>
              <w:autoSpaceDN/>
              <w:adjustRightInd/>
              <w:spacing w:before="94" w:after="94"/>
              <w:jc w:val="left"/>
              <w:textAlignment w:val="auto"/>
              <w:rPr>
                <w:rFonts w:eastAsia="SimSun"/>
                <w:sz w:val="22"/>
                <w:lang w:eastAsia="zh-CN" w:bidi="ar"/>
              </w:rPr>
            </w:pPr>
            <w:r w:rsidRPr="00B3189B">
              <w:rPr>
                <w:rFonts w:eastAsia="SimSun"/>
                <w:sz w:val="22"/>
                <w:lang w:eastAsia="zh-CN" w:bidi="ar"/>
              </w:rPr>
              <w:t>Maintenance: international sound programme and television transmission circuits</w:t>
            </w:r>
          </w:p>
        </w:tc>
      </w:tr>
      <w:tr w:rsidR="009D2770" w:rsidRPr="00B3189B" w14:paraId="0FE0F4D1" w14:textId="77777777" w:rsidTr="009D2770">
        <w:tc>
          <w:tcPr>
            <w:tcW w:w="1241" w:type="dxa"/>
            <w:shd w:val="clear" w:color="auto" w:fill="auto"/>
          </w:tcPr>
          <w:p w14:paraId="230E3761" w14:textId="441CA1E9" w:rsidR="009D2770" w:rsidRPr="00B3189B" w:rsidRDefault="009D2770" w:rsidP="009D2770">
            <w:pPr>
              <w:tabs>
                <w:tab w:val="clear" w:pos="794"/>
                <w:tab w:val="clear" w:pos="1191"/>
                <w:tab w:val="clear" w:pos="1588"/>
                <w:tab w:val="clear" w:pos="1985"/>
              </w:tabs>
              <w:overflowPunct/>
              <w:autoSpaceDE/>
              <w:autoSpaceDN/>
              <w:adjustRightInd/>
              <w:spacing w:before="94" w:after="94"/>
              <w:ind w:left="57"/>
              <w:jc w:val="left"/>
              <w:textAlignment w:val="auto"/>
              <w:rPr>
                <w:rFonts w:eastAsia="SimSun"/>
                <w:sz w:val="22"/>
                <w:lang w:eastAsia="zh-CN" w:bidi="ar"/>
              </w:rPr>
            </w:pPr>
            <w:r w:rsidRPr="00B3189B">
              <w:rPr>
                <w:rFonts w:eastAsia="SimSun"/>
                <w:sz w:val="22"/>
                <w:lang w:eastAsia="zh-CN" w:bidi="ar"/>
              </w:rPr>
              <w:t>Series O</w:t>
            </w:r>
          </w:p>
        </w:tc>
        <w:tc>
          <w:tcPr>
            <w:tcW w:w="4842" w:type="dxa"/>
            <w:shd w:val="clear" w:color="auto" w:fill="auto"/>
          </w:tcPr>
          <w:p w14:paraId="736F4CC4" w14:textId="197C3306" w:rsidR="009D2770" w:rsidRPr="00B3189B" w:rsidRDefault="009D2770" w:rsidP="009D2770">
            <w:pPr>
              <w:tabs>
                <w:tab w:val="clear" w:pos="794"/>
                <w:tab w:val="clear" w:pos="1191"/>
                <w:tab w:val="clear" w:pos="1588"/>
                <w:tab w:val="clear" w:pos="1985"/>
              </w:tabs>
              <w:overflowPunct/>
              <w:autoSpaceDE/>
              <w:autoSpaceDN/>
              <w:adjustRightInd/>
              <w:spacing w:before="94" w:after="94"/>
              <w:jc w:val="left"/>
              <w:textAlignment w:val="auto"/>
              <w:rPr>
                <w:rFonts w:eastAsia="SimSun"/>
                <w:sz w:val="22"/>
                <w:lang w:eastAsia="zh-CN" w:bidi="ar"/>
              </w:rPr>
            </w:pPr>
            <w:r w:rsidRPr="00B3189B">
              <w:rPr>
                <w:rFonts w:eastAsia="SimSun"/>
                <w:sz w:val="22"/>
                <w:lang w:eastAsia="zh-CN" w:bidi="ar"/>
              </w:rPr>
              <w:t>Specifications of measuring equipment</w:t>
            </w:r>
          </w:p>
        </w:tc>
      </w:tr>
      <w:tr w:rsidR="009D2770" w:rsidRPr="00B3189B" w14:paraId="1EAB33DC" w14:textId="77777777" w:rsidTr="009D2770">
        <w:tc>
          <w:tcPr>
            <w:tcW w:w="1241" w:type="dxa"/>
            <w:shd w:val="clear" w:color="auto" w:fill="auto"/>
          </w:tcPr>
          <w:p w14:paraId="356EEBE4" w14:textId="28F14F9F" w:rsidR="009D2770" w:rsidRPr="00B3189B" w:rsidRDefault="009D2770" w:rsidP="009D2770">
            <w:pPr>
              <w:tabs>
                <w:tab w:val="clear" w:pos="794"/>
                <w:tab w:val="clear" w:pos="1191"/>
                <w:tab w:val="clear" w:pos="1588"/>
                <w:tab w:val="clear" w:pos="1985"/>
              </w:tabs>
              <w:overflowPunct/>
              <w:autoSpaceDE/>
              <w:autoSpaceDN/>
              <w:adjustRightInd/>
              <w:spacing w:before="94" w:after="94"/>
              <w:ind w:left="57"/>
              <w:jc w:val="left"/>
              <w:textAlignment w:val="auto"/>
              <w:rPr>
                <w:rFonts w:eastAsia="SimSun"/>
                <w:sz w:val="22"/>
                <w:lang w:eastAsia="zh-CN" w:bidi="ar"/>
              </w:rPr>
            </w:pPr>
            <w:r w:rsidRPr="00B3189B">
              <w:rPr>
                <w:rFonts w:eastAsia="SimSun"/>
                <w:sz w:val="22"/>
                <w:lang w:eastAsia="zh-CN" w:bidi="ar"/>
              </w:rPr>
              <w:t>Series P</w:t>
            </w:r>
          </w:p>
        </w:tc>
        <w:tc>
          <w:tcPr>
            <w:tcW w:w="4842" w:type="dxa"/>
            <w:shd w:val="clear" w:color="auto" w:fill="auto"/>
          </w:tcPr>
          <w:p w14:paraId="7B5C4AB6" w14:textId="4C88524A" w:rsidR="009D2770" w:rsidRPr="00B3189B" w:rsidRDefault="009D2770" w:rsidP="009D2770">
            <w:pPr>
              <w:tabs>
                <w:tab w:val="clear" w:pos="794"/>
                <w:tab w:val="clear" w:pos="1191"/>
                <w:tab w:val="clear" w:pos="1588"/>
                <w:tab w:val="clear" w:pos="1985"/>
              </w:tabs>
              <w:overflowPunct/>
              <w:autoSpaceDE/>
              <w:autoSpaceDN/>
              <w:adjustRightInd/>
              <w:spacing w:before="94" w:after="94"/>
              <w:jc w:val="left"/>
              <w:textAlignment w:val="auto"/>
              <w:rPr>
                <w:rFonts w:eastAsia="SimSun"/>
                <w:sz w:val="22"/>
                <w:lang w:eastAsia="zh-CN" w:bidi="ar"/>
              </w:rPr>
            </w:pPr>
            <w:r w:rsidRPr="00B3189B">
              <w:rPr>
                <w:rFonts w:eastAsia="SimSun"/>
                <w:sz w:val="22"/>
                <w:lang w:eastAsia="zh-CN" w:bidi="ar"/>
              </w:rPr>
              <w:t>Telephone transmission quality, telephone installations, local line networks</w:t>
            </w:r>
          </w:p>
        </w:tc>
      </w:tr>
      <w:tr w:rsidR="009D2770" w:rsidRPr="00B3189B" w14:paraId="1CEE9072" w14:textId="77777777" w:rsidTr="009D2770">
        <w:tc>
          <w:tcPr>
            <w:tcW w:w="1241" w:type="dxa"/>
            <w:shd w:val="clear" w:color="auto" w:fill="auto"/>
          </w:tcPr>
          <w:p w14:paraId="414D97E1" w14:textId="072839CA" w:rsidR="009D2770" w:rsidRPr="00B3189B" w:rsidRDefault="009D2770" w:rsidP="009D2770">
            <w:pPr>
              <w:tabs>
                <w:tab w:val="clear" w:pos="794"/>
                <w:tab w:val="clear" w:pos="1191"/>
                <w:tab w:val="clear" w:pos="1588"/>
                <w:tab w:val="clear" w:pos="1985"/>
              </w:tabs>
              <w:overflowPunct/>
              <w:autoSpaceDE/>
              <w:autoSpaceDN/>
              <w:adjustRightInd/>
              <w:spacing w:before="94" w:after="94"/>
              <w:ind w:left="57"/>
              <w:jc w:val="left"/>
              <w:textAlignment w:val="auto"/>
              <w:rPr>
                <w:rFonts w:eastAsia="SimSun"/>
                <w:sz w:val="22"/>
                <w:lang w:eastAsia="zh-CN" w:bidi="ar"/>
              </w:rPr>
            </w:pPr>
            <w:r w:rsidRPr="00B3189B">
              <w:rPr>
                <w:rFonts w:eastAsia="SimSun"/>
                <w:sz w:val="22"/>
                <w:lang w:eastAsia="zh-CN" w:bidi="ar"/>
              </w:rPr>
              <w:t>Series Q</w:t>
            </w:r>
          </w:p>
        </w:tc>
        <w:tc>
          <w:tcPr>
            <w:tcW w:w="4842" w:type="dxa"/>
            <w:shd w:val="clear" w:color="auto" w:fill="auto"/>
          </w:tcPr>
          <w:p w14:paraId="58C872F2" w14:textId="2D3D9BBA" w:rsidR="009D2770" w:rsidRPr="00B3189B" w:rsidRDefault="009D2770" w:rsidP="009D2770">
            <w:pPr>
              <w:tabs>
                <w:tab w:val="clear" w:pos="794"/>
                <w:tab w:val="clear" w:pos="1191"/>
                <w:tab w:val="clear" w:pos="1588"/>
                <w:tab w:val="clear" w:pos="1985"/>
              </w:tabs>
              <w:overflowPunct/>
              <w:autoSpaceDE/>
              <w:autoSpaceDN/>
              <w:adjustRightInd/>
              <w:spacing w:before="94" w:after="94"/>
              <w:jc w:val="left"/>
              <w:textAlignment w:val="auto"/>
              <w:rPr>
                <w:rFonts w:eastAsia="SimSun"/>
                <w:sz w:val="22"/>
                <w:lang w:eastAsia="zh-CN" w:bidi="ar"/>
              </w:rPr>
            </w:pPr>
            <w:r w:rsidRPr="00B3189B">
              <w:rPr>
                <w:rFonts w:eastAsia="SimSun"/>
                <w:sz w:val="22"/>
                <w:lang w:eastAsia="zh-CN" w:bidi="ar"/>
              </w:rPr>
              <w:t>Switching and signalling, and associated measurements and tests</w:t>
            </w:r>
          </w:p>
        </w:tc>
      </w:tr>
      <w:tr w:rsidR="009D2770" w:rsidRPr="00B3189B" w14:paraId="22003A52" w14:textId="77777777" w:rsidTr="009D2770">
        <w:tc>
          <w:tcPr>
            <w:tcW w:w="1241" w:type="dxa"/>
            <w:shd w:val="clear" w:color="auto" w:fill="auto"/>
          </w:tcPr>
          <w:p w14:paraId="6665AFD3" w14:textId="7DCA1D59" w:rsidR="009D2770" w:rsidRPr="00B3189B" w:rsidRDefault="009D2770" w:rsidP="009D2770">
            <w:pPr>
              <w:tabs>
                <w:tab w:val="clear" w:pos="794"/>
                <w:tab w:val="clear" w:pos="1191"/>
                <w:tab w:val="clear" w:pos="1588"/>
                <w:tab w:val="clear" w:pos="1985"/>
              </w:tabs>
              <w:overflowPunct/>
              <w:autoSpaceDE/>
              <w:autoSpaceDN/>
              <w:adjustRightInd/>
              <w:spacing w:before="94" w:after="94"/>
              <w:ind w:left="57"/>
              <w:jc w:val="left"/>
              <w:textAlignment w:val="auto"/>
              <w:rPr>
                <w:rFonts w:eastAsia="SimSun"/>
                <w:sz w:val="22"/>
                <w:lang w:eastAsia="zh-CN" w:bidi="ar"/>
              </w:rPr>
            </w:pPr>
            <w:r w:rsidRPr="00B3189B">
              <w:rPr>
                <w:rFonts w:eastAsia="SimSun"/>
                <w:sz w:val="22"/>
                <w:lang w:eastAsia="zh-CN" w:bidi="ar"/>
              </w:rPr>
              <w:t>Series R</w:t>
            </w:r>
          </w:p>
        </w:tc>
        <w:tc>
          <w:tcPr>
            <w:tcW w:w="4842" w:type="dxa"/>
            <w:shd w:val="clear" w:color="auto" w:fill="auto"/>
          </w:tcPr>
          <w:p w14:paraId="66172C02" w14:textId="4DD4DD10" w:rsidR="009D2770" w:rsidRPr="00B3189B" w:rsidRDefault="009D2770" w:rsidP="009D2770">
            <w:pPr>
              <w:tabs>
                <w:tab w:val="clear" w:pos="794"/>
                <w:tab w:val="clear" w:pos="1191"/>
                <w:tab w:val="clear" w:pos="1588"/>
                <w:tab w:val="clear" w:pos="1985"/>
              </w:tabs>
              <w:overflowPunct/>
              <w:autoSpaceDE/>
              <w:autoSpaceDN/>
              <w:adjustRightInd/>
              <w:spacing w:before="94" w:after="94"/>
              <w:jc w:val="left"/>
              <w:textAlignment w:val="auto"/>
              <w:rPr>
                <w:rFonts w:eastAsia="SimSun"/>
                <w:sz w:val="22"/>
                <w:lang w:eastAsia="zh-CN" w:bidi="ar"/>
              </w:rPr>
            </w:pPr>
            <w:r w:rsidRPr="00B3189B">
              <w:rPr>
                <w:rFonts w:eastAsia="SimSun"/>
                <w:sz w:val="22"/>
                <w:lang w:eastAsia="zh-CN" w:bidi="ar"/>
              </w:rPr>
              <w:t>Telegraph transmission</w:t>
            </w:r>
          </w:p>
        </w:tc>
      </w:tr>
      <w:tr w:rsidR="009D2770" w:rsidRPr="00B3189B" w14:paraId="0C556572" w14:textId="77777777" w:rsidTr="009D2770">
        <w:tc>
          <w:tcPr>
            <w:tcW w:w="1241" w:type="dxa"/>
            <w:shd w:val="clear" w:color="auto" w:fill="auto"/>
          </w:tcPr>
          <w:p w14:paraId="439A1E84" w14:textId="43218DBF" w:rsidR="009D2770" w:rsidRPr="00B3189B" w:rsidRDefault="009D2770" w:rsidP="009D2770">
            <w:pPr>
              <w:tabs>
                <w:tab w:val="clear" w:pos="794"/>
                <w:tab w:val="clear" w:pos="1191"/>
                <w:tab w:val="clear" w:pos="1588"/>
                <w:tab w:val="clear" w:pos="1985"/>
              </w:tabs>
              <w:overflowPunct/>
              <w:autoSpaceDE/>
              <w:autoSpaceDN/>
              <w:adjustRightInd/>
              <w:spacing w:before="94" w:after="94"/>
              <w:ind w:left="57"/>
              <w:jc w:val="left"/>
              <w:textAlignment w:val="auto"/>
              <w:rPr>
                <w:rFonts w:eastAsia="SimSun"/>
                <w:sz w:val="22"/>
                <w:lang w:eastAsia="zh-CN" w:bidi="ar"/>
              </w:rPr>
            </w:pPr>
            <w:r w:rsidRPr="00B3189B">
              <w:rPr>
                <w:rFonts w:eastAsia="SimSun"/>
                <w:sz w:val="22"/>
                <w:lang w:eastAsia="zh-CN" w:bidi="ar"/>
              </w:rPr>
              <w:t>Series S</w:t>
            </w:r>
          </w:p>
        </w:tc>
        <w:tc>
          <w:tcPr>
            <w:tcW w:w="4842" w:type="dxa"/>
            <w:shd w:val="clear" w:color="auto" w:fill="auto"/>
          </w:tcPr>
          <w:p w14:paraId="0A918985" w14:textId="7947AF3A" w:rsidR="009D2770" w:rsidRPr="00B3189B" w:rsidRDefault="009D2770" w:rsidP="009D2770">
            <w:pPr>
              <w:tabs>
                <w:tab w:val="clear" w:pos="794"/>
                <w:tab w:val="clear" w:pos="1191"/>
                <w:tab w:val="clear" w:pos="1588"/>
                <w:tab w:val="clear" w:pos="1985"/>
              </w:tabs>
              <w:overflowPunct/>
              <w:autoSpaceDE/>
              <w:autoSpaceDN/>
              <w:adjustRightInd/>
              <w:spacing w:before="94" w:after="94"/>
              <w:jc w:val="left"/>
              <w:textAlignment w:val="auto"/>
              <w:rPr>
                <w:rFonts w:eastAsia="SimSun"/>
                <w:sz w:val="22"/>
                <w:lang w:eastAsia="zh-CN" w:bidi="ar"/>
              </w:rPr>
            </w:pPr>
            <w:r w:rsidRPr="00B3189B">
              <w:rPr>
                <w:rFonts w:eastAsia="SimSun"/>
                <w:sz w:val="22"/>
                <w:lang w:eastAsia="zh-CN" w:bidi="ar"/>
              </w:rPr>
              <w:t>Telegraph services terminal equipment</w:t>
            </w:r>
          </w:p>
        </w:tc>
      </w:tr>
      <w:tr w:rsidR="009D2770" w:rsidRPr="00B3189B" w14:paraId="5FA8B8D9" w14:textId="77777777" w:rsidTr="009D2770">
        <w:tc>
          <w:tcPr>
            <w:tcW w:w="1241" w:type="dxa"/>
            <w:shd w:val="clear" w:color="auto" w:fill="auto"/>
          </w:tcPr>
          <w:p w14:paraId="51B83E5D" w14:textId="66C83878" w:rsidR="009D2770" w:rsidRPr="00B3189B" w:rsidRDefault="009D2770" w:rsidP="009D2770">
            <w:pPr>
              <w:tabs>
                <w:tab w:val="clear" w:pos="794"/>
                <w:tab w:val="clear" w:pos="1191"/>
                <w:tab w:val="clear" w:pos="1588"/>
                <w:tab w:val="clear" w:pos="1985"/>
              </w:tabs>
              <w:overflowPunct/>
              <w:autoSpaceDE/>
              <w:autoSpaceDN/>
              <w:adjustRightInd/>
              <w:spacing w:before="94" w:after="94"/>
              <w:ind w:left="57"/>
              <w:jc w:val="left"/>
              <w:textAlignment w:val="auto"/>
              <w:rPr>
                <w:rFonts w:eastAsia="SimSun"/>
                <w:sz w:val="22"/>
                <w:lang w:eastAsia="zh-CN" w:bidi="ar"/>
              </w:rPr>
            </w:pPr>
            <w:r w:rsidRPr="00B3189B">
              <w:rPr>
                <w:rFonts w:eastAsia="SimSun"/>
                <w:sz w:val="22"/>
                <w:lang w:eastAsia="zh-CN" w:bidi="ar"/>
              </w:rPr>
              <w:t>Series T</w:t>
            </w:r>
          </w:p>
        </w:tc>
        <w:tc>
          <w:tcPr>
            <w:tcW w:w="4842" w:type="dxa"/>
            <w:shd w:val="clear" w:color="auto" w:fill="auto"/>
          </w:tcPr>
          <w:p w14:paraId="243D5313" w14:textId="2A2B330E" w:rsidR="009D2770" w:rsidRPr="00B3189B" w:rsidRDefault="009D2770" w:rsidP="009D2770">
            <w:pPr>
              <w:tabs>
                <w:tab w:val="clear" w:pos="794"/>
                <w:tab w:val="clear" w:pos="1191"/>
                <w:tab w:val="clear" w:pos="1588"/>
                <w:tab w:val="clear" w:pos="1985"/>
              </w:tabs>
              <w:overflowPunct/>
              <w:autoSpaceDE/>
              <w:autoSpaceDN/>
              <w:adjustRightInd/>
              <w:spacing w:before="94" w:after="94"/>
              <w:jc w:val="left"/>
              <w:textAlignment w:val="auto"/>
              <w:rPr>
                <w:rFonts w:eastAsia="SimSun"/>
                <w:sz w:val="22"/>
                <w:lang w:eastAsia="zh-CN" w:bidi="ar"/>
              </w:rPr>
            </w:pPr>
            <w:r w:rsidRPr="00B3189B">
              <w:rPr>
                <w:rFonts w:eastAsia="SimSun"/>
                <w:sz w:val="22"/>
                <w:lang w:eastAsia="zh-CN" w:bidi="ar"/>
              </w:rPr>
              <w:t>Terminals for telematic services</w:t>
            </w:r>
          </w:p>
        </w:tc>
      </w:tr>
      <w:tr w:rsidR="009D2770" w:rsidRPr="00B3189B" w14:paraId="631A22C0" w14:textId="77777777" w:rsidTr="009D2770">
        <w:tc>
          <w:tcPr>
            <w:tcW w:w="1241" w:type="dxa"/>
            <w:shd w:val="clear" w:color="auto" w:fill="auto"/>
          </w:tcPr>
          <w:p w14:paraId="025C55FB" w14:textId="7CB40AAB" w:rsidR="009D2770" w:rsidRPr="00B3189B" w:rsidRDefault="009D2770" w:rsidP="009D2770">
            <w:pPr>
              <w:tabs>
                <w:tab w:val="clear" w:pos="794"/>
                <w:tab w:val="clear" w:pos="1191"/>
                <w:tab w:val="clear" w:pos="1588"/>
                <w:tab w:val="clear" w:pos="1985"/>
              </w:tabs>
              <w:overflowPunct/>
              <w:autoSpaceDE/>
              <w:autoSpaceDN/>
              <w:adjustRightInd/>
              <w:spacing w:before="94" w:after="94"/>
              <w:ind w:left="57"/>
              <w:jc w:val="left"/>
              <w:textAlignment w:val="auto"/>
              <w:rPr>
                <w:rFonts w:eastAsia="SimSun"/>
                <w:sz w:val="22"/>
                <w:lang w:eastAsia="zh-CN" w:bidi="ar"/>
              </w:rPr>
            </w:pPr>
            <w:r w:rsidRPr="00B3189B">
              <w:rPr>
                <w:rFonts w:eastAsia="SimSun"/>
                <w:sz w:val="22"/>
                <w:lang w:eastAsia="zh-CN" w:bidi="ar"/>
              </w:rPr>
              <w:t>Series U</w:t>
            </w:r>
          </w:p>
        </w:tc>
        <w:tc>
          <w:tcPr>
            <w:tcW w:w="4842" w:type="dxa"/>
            <w:shd w:val="clear" w:color="auto" w:fill="auto"/>
          </w:tcPr>
          <w:p w14:paraId="2B5B27FF" w14:textId="220A4A0B" w:rsidR="009D2770" w:rsidRPr="00B3189B" w:rsidRDefault="009D2770" w:rsidP="009D2770">
            <w:pPr>
              <w:tabs>
                <w:tab w:val="clear" w:pos="794"/>
                <w:tab w:val="clear" w:pos="1191"/>
                <w:tab w:val="clear" w:pos="1588"/>
                <w:tab w:val="clear" w:pos="1985"/>
              </w:tabs>
              <w:overflowPunct/>
              <w:autoSpaceDE/>
              <w:autoSpaceDN/>
              <w:adjustRightInd/>
              <w:spacing w:before="94" w:after="94"/>
              <w:jc w:val="left"/>
              <w:textAlignment w:val="auto"/>
              <w:rPr>
                <w:rFonts w:eastAsia="SimSun"/>
                <w:sz w:val="22"/>
                <w:lang w:eastAsia="zh-CN" w:bidi="ar"/>
              </w:rPr>
            </w:pPr>
            <w:r w:rsidRPr="00B3189B">
              <w:rPr>
                <w:rFonts w:eastAsia="SimSun"/>
                <w:sz w:val="22"/>
                <w:lang w:eastAsia="zh-CN" w:bidi="ar"/>
              </w:rPr>
              <w:t>Telegraph switching</w:t>
            </w:r>
          </w:p>
        </w:tc>
      </w:tr>
      <w:tr w:rsidR="009D2770" w:rsidRPr="00B3189B" w14:paraId="1BEDBDBB" w14:textId="77777777" w:rsidTr="009D2770">
        <w:tc>
          <w:tcPr>
            <w:tcW w:w="1241" w:type="dxa"/>
            <w:shd w:val="clear" w:color="auto" w:fill="auto"/>
          </w:tcPr>
          <w:p w14:paraId="42DB780A" w14:textId="0A94688F" w:rsidR="009D2770" w:rsidRPr="00B3189B" w:rsidRDefault="009D2770" w:rsidP="009D2770">
            <w:pPr>
              <w:tabs>
                <w:tab w:val="clear" w:pos="794"/>
                <w:tab w:val="clear" w:pos="1191"/>
                <w:tab w:val="clear" w:pos="1588"/>
                <w:tab w:val="clear" w:pos="1985"/>
              </w:tabs>
              <w:overflowPunct/>
              <w:autoSpaceDE/>
              <w:autoSpaceDN/>
              <w:adjustRightInd/>
              <w:spacing w:before="94" w:after="94"/>
              <w:ind w:left="57"/>
              <w:jc w:val="left"/>
              <w:textAlignment w:val="auto"/>
              <w:rPr>
                <w:rFonts w:eastAsia="SimSun"/>
                <w:sz w:val="22"/>
                <w:lang w:eastAsia="zh-CN" w:bidi="ar"/>
              </w:rPr>
            </w:pPr>
            <w:r w:rsidRPr="00B3189B">
              <w:rPr>
                <w:rFonts w:eastAsia="SimSun"/>
                <w:sz w:val="22"/>
                <w:lang w:eastAsia="zh-CN" w:bidi="ar"/>
              </w:rPr>
              <w:t>Series V</w:t>
            </w:r>
          </w:p>
        </w:tc>
        <w:tc>
          <w:tcPr>
            <w:tcW w:w="4842" w:type="dxa"/>
            <w:shd w:val="clear" w:color="auto" w:fill="auto"/>
          </w:tcPr>
          <w:p w14:paraId="7898E09C" w14:textId="7A7BDD35" w:rsidR="009D2770" w:rsidRPr="00B3189B" w:rsidRDefault="009D2770" w:rsidP="009D2770">
            <w:pPr>
              <w:tabs>
                <w:tab w:val="clear" w:pos="794"/>
                <w:tab w:val="clear" w:pos="1191"/>
                <w:tab w:val="clear" w:pos="1588"/>
                <w:tab w:val="clear" w:pos="1985"/>
              </w:tabs>
              <w:overflowPunct/>
              <w:autoSpaceDE/>
              <w:autoSpaceDN/>
              <w:adjustRightInd/>
              <w:spacing w:before="94" w:after="94"/>
              <w:jc w:val="left"/>
              <w:textAlignment w:val="auto"/>
              <w:rPr>
                <w:rFonts w:eastAsia="SimSun"/>
                <w:sz w:val="22"/>
                <w:lang w:eastAsia="zh-CN" w:bidi="ar"/>
              </w:rPr>
            </w:pPr>
            <w:r w:rsidRPr="00B3189B">
              <w:rPr>
                <w:rFonts w:eastAsia="SimSun"/>
                <w:sz w:val="22"/>
                <w:lang w:eastAsia="zh-CN" w:bidi="ar"/>
              </w:rPr>
              <w:t>Data communication over the telephone network</w:t>
            </w:r>
          </w:p>
        </w:tc>
      </w:tr>
      <w:tr w:rsidR="009D2770" w:rsidRPr="00B3189B" w14:paraId="6F0B3B68" w14:textId="77777777" w:rsidTr="009D2770">
        <w:tc>
          <w:tcPr>
            <w:tcW w:w="1241" w:type="dxa"/>
            <w:shd w:val="clear" w:color="auto" w:fill="auto"/>
          </w:tcPr>
          <w:p w14:paraId="7038C19F" w14:textId="1CF2F207" w:rsidR="009D2770" w:rsidRPr="00B3189B" w:rsidRDefault="009D2770" w:rsidP="009D2770">
            <w:pPr>
              <w:tabs>
                <w:tab w:val="clear" w:pos="794"/>
                <w:tab w:val="clear" w:pos="1191"/>
                <w:tab w:val="clear" w:pos="1588"/>
                <w:tab w:val="clear" w:pos="1985"/>
              </w:tabs>
              <w:overflowPunct/>
              <w:autoSpaceDE/>
              <w:autoSpaceDN/>
              <w:adjustRightInd/>
              <w:spacing w:before="94" w:after="94"/>
              <w:ind w:left="57"/>
              <w:jc w:val="left"/>
              <w:textAlignment w:val="auto"/>
              <w:rPr>
                <w:rFonts w:eastAsia="SimSun"/>
                <w:sz w:val="22"/>
                <w:lang w:eastAsia="zh-CN" w:bidi="ar"/>
              </w:rPr>
            </w:pPr>
            <w:r w:rsidRPr="00B3189B">
              <w:rPr>
                <w:rFonts w:eastAsia="SimSun"/>
                <w:sz w:val="22"/>
                <w:lang w:eastAsia="zh-CN" w:bidi="ar"/>
              </w:rPr>
              <w:t>Series X</w:t>
            </w:r>
          </w:p>
        </w:tc>
        <w:tc>
          <w:tcPr>
            <w:tcW w:w="4842" w:type="dxa"/>
            <w:shd w:val="clear" w:color="auto" w:fill="auto"/>
          </w:tcPr>
          <w:p w14:paraId="4C68E44D" w14:textId="2F3BCA17" w:rsidR="009D2770" w:rsidRPr="00B3189B" w:rsidRDefault="009D2770" w:rsidP="009D2770">
            <w:pPr>
              <w:tabs>
                <w:tab w:val="clear" w:pos="794"/>
                <w:tab w:val="clear" w:pos="1191"/>
                <w:tab w:val="clear" w:pos="1588"/>
                <w:tab w:val="clear" w:pos="1985"/>
              </w:tabs>
              <w:overflowPunct/>
              <w:autoSpaceDE/>
              <w:autoSpaceDN/>
              <w:adjustRightInd/>
              <w:spacing w:before="94" w:after="94"/>
              <w:jc w:val="left"/>
              <w:textAlignment w:val="auto"/>
              <w:rPr>
                <w:rFonts w:eastAsia="SimSun"/>
                <w:sz w:val="22"/>
                <w:lang w:eastAsia="zh-CN" w:bidi="ar"/>
              </w:rPr>
            </w:pPr>
            <w:r w:rsidRPr="00B3189B">
              <w:rPr>
                <w:rFonts w:eastAsia="SimSun"/>
                <w:sz w:val="22"/>
                <w:lang w:eastAsia="zh-CN" w:bidi="ar"/>
              </w:rPr>
              <w:t>Data networks, open system communications and security</w:t>
            </w:r>
          </w:p>
        </w:tc>
      </w:tr>
      <w:tr w:rsidR="009D2770" w:rsidRPr="00B3189B" w14:paraId="47D1E397" w14:textId="77777777" w:rsidTr="009D2770">
        <w:tc>
          <w:tcPr>
            <w:tcW w:w="1241" w:type="dxa"/>
            <w:shd w:val="clear" w:color="auto" w:fill="auto"/>
          </w:tcPr>
          <w:p w14:paraId="40E08C7B" w14:textId="5A14F4D7" w:rsidR="009D2770" w:rsidRPr="00B3189B" w:rsidRDefault="009D2770" w:rsidP="009D2770">
            <w:pPr>
              <w:tabs>
                <w:tab w:val="clear" w:pos="794"/>
                <w:tab w:val="clear" w:pos="1191"/>
                <w:tab w:val="clear" w:pos="1588"/>
                <w:tab w:val="clear" w:pos="1985"/>
              </w:tabs>
              <w:overflowPunct/>
              <w:autoSpaceDE/>
              <w:autoSpaceDN/>
              <w:adjustRightInd/>
              <w:spacing w:before="94" w:after="94"/>
              <w:ind w:left="57"/>
              <w:jc w:val="left"/>
              <w:textAlignment w:val="auto"/>
              <w:rPr>
                <w:rFonts w:eastAsia="SimSun"/>
                <w:sz w:val="22"/>
                <w:lang w:eastAsia="zh-CN" w:bidi="ar"/>
              </w:rPr>
            </w:pPr>
            <w:r w:rsidRPr="00B3189B">
              <w:rPr>
                <w:rFonts w:eastAsia="SimSun"/>
                <w:sz w:val="22"/>
                <w:lang w:eastAsia="zh-CN" w:bidi="ar"/>
              </w:rPr>
              <w:t>Series Y</w:t>
            </w:r>
          </w:p>
        </w:tc>
        <w:tc>
          <w:tcPr>
            <w:tcW w:w="4842" w:type="dxa"/>
            <w:shd w:val="clear" w:color="auto" w:fill="auto"/>
          </w:tcPr>
          <w:p w14:paraId="017A31B7" w14:textId="7101D15E" w:rsidR="009D2770" w:rsidRPr="00B3189B" w:rsidRDefault="009D2770" w:rsidP="009D2770">
            <w:pPr>
              <w:tabs>
                <w:tab w:val="clear" w:pos="794"/>
                <w:tab w:val="clear" w:pos="1191"/>
                <w:tab w:val="clear" w:pos="1588"/>
                <w:tab w:val="clear" w:pos="1985"/>
              </w:tabs>
              <w:overflowPunct/>
              <w:autoSpaceDE/>
              <w:autoSpaceDN/>
              <w:adjustRightInd/>
              <w:spacing w:before="94" w:after="94"/>
              <w:jc w:val="left"/>
              <w:textAlignment w:val="auto"/>
              <w:rPr>
                <w:rFonts w:eastAsia="SimSun"/>
                <w:sz w:val="22"/>
                <w:lang w:eastAsia="zh-CN" w:bidi="ar"/>
              </w:rPr>
            </w:pPr>
            <w:r w:rsidRPr="00B3189B">
              <w:rPr>
                <w:rFonts w:eastAsia="SimSun"/>
                <w:sz w:val="22"/>
                <w:lang w:eastAsia="zh-CN" w:bidi="ar"/>
              </w:rPr>
              <w:t>Global information infrastructure, Internet protocol aspects, next-generation networks, Internet of Things and smart cities</w:t>
            </w:r>
          </w:p>
        </w:tc>
      </w:tr>
      <w:tr w:rsidR="009D2770" w:rsidRPr="00B3189B" w14:paraId="4A880F90" w14:textId="77777777" w:rsidTr="009D2770">
        <w:tc>
          <w:tcPr>
            <w:tcW w:w="1241" w:type="dxa"/>
            <w:shd w:val="clear" w:color="auto" w:fill="auto"/>
          </w:tcPr>
          <w:p w14:paraId="66EB839D" w14:textId="60C9DFA7" w:rsidR="009D2770" w:rsidRPr="00B3189B" w:rsidRDefault="009D2770" w:rsidP="009D2770">
            <w:pPr>
              <w:tabs>
                <w:tab w:val="clear" w:pos="794"/>
                <w:tab w:val="clear" w:pos="1191"/>
                <w:tab w:val="clear" w:pos="1588"/>
                <w:tab w:val="clear" w:pos="1985"/>
              </w:tabs>
              <w:overflowPunct/>
              <w:autoSpaceDE/>
              <w:autoSpaceDN/>
              <w:adjustRightInd/>
              <w:spacing w:before="94" w:after="94"/>
              <w:ind w:left="57"/>
              <w:jc w:val="left"/>
              <w:textAlignment w:val="auto"/>
              <w:rPr>
                <w:rFonts w:eastAsia="SimSun"/>
                <w:sz w:val="22"/>
                <w:lang w:eastAsia="zh-CN" w:bidi="ar"/>
              </w:rPr>
            </w:pPr>
            <w:r w:rsidRPr="00B3189B">
              <w:rPr>
                <w:rFonts w:eastAsia="SimSun"/>
                <w:sz w:val="22"/>
                <w:lang w:eastAsia="zh-CN" w:bidi="ar"/>
              </w:rPr>
              <w:t>Series Z</w:t>
            </w:r>
          </w:p>
        </w:tc>
        <w:tc>
          <w:tcPr>
            <w:tcW w:w="4842" w:type="dxa"/>
            <w:shd w:val="clear" w:color="auto" w:fill="auto"/>
          </w:tcPr>
          <w:p w14:paraId="74250043" w14:textId="3B95E96D" w:rsidR="009D2770" w:rsidRPr="00B3189B" w:rsidRDefault="009D2770" w:rsidP="009D2770">
            <w:pPr>
              <w:tabs>
                <w:tab w:val="clear" w:pos="794"/>
                <w:tab w:val="clear" w:pos="1191"/>
                <w:tab w:val="clear" w:pos="1588"/>
                <w:tab w:val="clear" w:pos="1985"/>
              </w:tabs>
              <w:overflowPunct/>
              <w:autoSpaceDE/>
              <w:autoSpaceDN/>
              <w:adjustRightInd/>
              <w:spacing w:before="94" w:after="94"/>
              <w:jc w:val="left"/>
              <w:textAlignment w:val="auto"/>
              <w:rPr>
                <w:rFonts w:eastAsia="SimSun"/>
                <w:sz w:val="22"/>
                <w:lang w:eastAsia="zh-CN" w:bidi="ar"/>
              </w:rPr>
            </w:pPr>
            <w:r w:rsidRPr="00B3189B">
              <w:rPr>
                <w:rFonts w:eastAsia="SimSun"/>
                <w:sz w:val="22"/>
                <w:lang w:eastAsia="zh-CN" w:bidi="ar"/>
              </w:rPr>
              <w:t>Languages and general software aspects for telecommunication systems</w:t>
            </w:r>
          </w:p>
        </w:tc>
      </w:tr>
      <w:tr w:rsidR="009D2770" w:rsidRPr="00B3189B" w14:paraId="17D6EE14" w14:textId="77777777" w:rsidTr="009D2770">
        <w:tc>
          <w:tcPr>
            <w:tcW w:w="1241" w:type="dxa"/>
            <w:shd w:val="clear" w:color="auto" w:fill="auto"/>
          </w:tcPr>
          <w:p w14:paraId="3A8AFD29" w14:textId="77777777" w:rsidR="009D2770" w:rsidRPr="00B3189B" w:rsidRDefault="009D2770" w:rsidP="009D2770">
            <w:pPr>
              <w:tabs>
                <w:tab w:val="clear" w:pos="794"/>
                <w:tab w:val="clear" w:pos="1191"/>
                <w:tab w:val="clear" w:pos="1588"/>
                <w:tab w:val="clear" w:pos="1985"/>
              </w:tabs>
              <w:overflowPunct/>
              <w:autoSpaceDE/>
              <w:autoSpaceDN/>
              <w:adjustRightInd/>
              <w:spacing w:before="94" w:after="94"/>
              <w:ind w:left="57"/>
              <w:jc w:val="left"/>
              <w:textAlignment w:val="auto"/>
              <w:rPr>
                <w:rFonts w:eastAsia="SimSun"/>
                <w:sz w:val="22"/>
                <w:lang w:eastAsia="zh-CN" w:bidi="ar"/>
              </w:rPr>
            </w:pPr>
          </w:p>
        </w:tc>
        <w:tc>
          <w:tcPr>
            <w:tcW w:w="4842" w:type="dxa"/>
            <w:shd w:val="clear" w:color="auto" w:fill="auto"/>
          </w:tcPr>
          <w:p w14:paraId="011EDB7D" w14:textId="77777777" w:rsidR="009D2770" w:rsidRPr="00B3189B" w:rsidRDefault="009D2770" w:rsidP="009D2770">
            <w:pPr>
              <w:tabs>
                <w:tab w:val="clear" w:pos="794"/>
                <w:tab w:val="clear" w:pos="1191"/>
                <w:tab w:val="clear" w:pos="1588"/>
                <w:tab w:val="clear" w:pos="1985"/>
              </w:tabs>
              <w:overflowPunct/>
              <w:autoSpaceDE/>
              <w:autoSpaceDN/>
              <w:adjustRightInd/>
              <w:spacing w:before="94" w:after="94"/>
              <w:jc w:val="left"/>
              <w:textAlignment w:val="auto"/>
              <w:rPr>
                <w:rFonts w:eastAsia="SimSun"/>
                <w:sz w:val="22"/>
                <w:lang w:eastAsia="zh-CN" w:bidi="ar"/>
              </w:rPr>
            </w:pPr>
          </w:p>
        </w:tc>
      </w:tr>
    </w:tbl>
    <w:p w14:paraId="06114E14" w14:textId="45A88D69" w:rsidR="00457A28" w:rsidRPr="00B3189B" w:rsidRDefault="00457A28" w:rsidP="009D2770">
      <w:pPr>
        <w:rPr>
          <w:rFonts w:eastAsia="SimSun"/>
          <w:highlight w:val="yellow"/>
          <w:lang w:eastAsia="zh-CN" w:bidi="ar"/>
        </w:rPr>
      </w:pPr>
    </w:p>
    <w:sectPr w:rsidR="00457A28" w:rsidRPr="00B3189B" w:rsidSect="009D2770">
      <w:headerReference w:type="even" r:id="rId40"/>
      <w:headerReference w:type="default" r:id="rId41"/>
      <w:footerReference w:type="even" r:id="rId42"/>
      <w:footerReference w:type="default" r:id="rId43"/>
      <w:pgSz w:w="11907" w:h="16840" w:code="9"/>
      <w:pgMar w:top="1089" w:right="1089" w:bottom="1089" w:left="1089" w:header="482" w:footer="482" w:gutter="0"/>
      <w:paperSrc w:first="15" w:other="15"/>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A2D6FA" w16cid:durableId="1FA6D285"/>
  <w16cid:commentId w16cid:paraId="47AA2B70" w16cid:durableId="1FA6D286"/>
  <w16cid:commentId w16cid:paraId="0B49FB4F" w16cid:durableId="1FA6D2A0"/>
  <w16cid:commentId w16cid:paraId="205D2A2C" w16cid:durableId="1FA6D2A1"/>
  <w16cid:commentId w16cid:paraId="1691296D" w16cid:durableId="1FA6D2A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026D64" w14:textId="77777777" w:rsidR="003D0C38" w:rsidRDefault="003D0C38">
      <w:pPr>
        <w:spacing w:before="0"/>
      </w:pPr>
      <w:r>
        <w:separator/>
      </w:r>
    </w:p>
  </w:endnote>
  <w:endnote w:type="continuationSeparator" w:id="0">
    <w:p w14:paraId="64AA4FE2" w14:textId="77777777" w:rsidR="003D0C38" w:rsidRDefault="003D0C3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Andale Mono">
    <w:altName w:val="Segoe Print"/>
    <w:charset w:val="00"/>
    <w:family w:val="auto"/>
    <w:pitch w:val="default"/>
  </w:font>
  <w:font w:name="Courier New">
    <w:panose1 w:val="02070309020205020404"/>
    <w:charset w:val="00"/>
    <w:family w:val="modern"/>
    <w:pitch w:val="fixed"/>
    <w:sig w:usb0="E0002AFF" w:usb1="C0007843" w:usb2="00000009" w:usb3="00000000" w:csb0="000001FF" w:csb1="00000000"/>
  </w:font>
  <w:font w:name="????">
    <w:altName w:val="MS Mincho"/>
    <w:panose1 w:val="00000000000000000000"/>
    <w:charset w:val="80"/>
    <w:family w:val="auto"/>
    <w:notTrueType/>
    <w:pitch w:val="variable"/>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4AC72" w14:textId="210B9DCC" w:rsidR="003D0C38" w:rsidRPr="00DB47D3" w:rsidRDefault="003D0C38" w:rsidP="008312CB">
    <w:pPr>
      <w:pStyle w:val="FooterQP"/>
      <w:rPr>
        <w:lang w:val="fr-CH"/>
      </w:rPr>
    </w:pPr>
    <w:r>
      <w:rPr>
        <w:b w:val="0"/>
      </w:rPr>
      <w:fldChar w:fldCharType="begin"/>
    </w:r>
    <w:r w:rsidRPr="00DB47D3">
      <w:rPr>
        <w:b w:val="0"/>
        <w:lang w:val="fr-CH"/>
      </w:rPr>
      <w:instrText xml:space="preserve"> PAGE  \* MERGEFORMAT </w:instrText>
    </w:r>
    <w:r>
      <w:rPr>
        <w:b w:val="0"/>
      </w:rPr>
      <w:fldChar w:fldCharType="separate"/>
    </w:r>
    <w:r w:rsidR="00440C54">
      <w:rPr>
        <w:b w:val="0"/>
        <w:noProof/>
        <w:lang w:val="fr-CH"/>
      </w:rPr>
      <w:t>14</w:t>
    </w:r>
    <w:r>
      <w:rPr>
        <w:b w:val="0"/>
      </w:rPr>
      <w:fldChar w:fldCharType="end"/>
    </w:r>
    <w:r w:rsidRPr="00DB47D3">
      <w:rPr>
        <w:lang w:val="fr-CH"/>
      </w:rPr>
      <w:tab/>
      <w:t>Rec. ITU</w:t>
    </w:r>
    <w:r w:rsidRPr="00DB47D3">
      <w:rPr>
        <w:lang w:val="fr-CH"/>
      </w:rPr>
      <w:noBreakHyphen/>
      <w:t>T M.3372 (08/2018)</w: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65AA8" w14:textId="77777777" w:rsidR="003D0C38" w:rsidRDefault="003D0C38" w:rsidP="009D2770">
    <w:pPr>
      <w:pStyle w:val="FooterQP"/>
      <w:jc w:val="right"/>
      <w:rPr>
        <w:rFonts w:ascii="Arial" w:hAnsi="Arial" w:cs="Arial"/>
        <w:b w:val="0"/>
      </w:rPr>
    </w:pPr>
    <w:r>
      <w:rPr>
        <w:rFonts w:ascii="Arial" w:hAnsi="Arial" w:cs="Arial"/>
        <w:b w:val="0"/>
      </w:rPr>
      <w:t>Printed in Switzerland</w:t>
    </w:r>
  </w:p>
  <w:p w14:paraId="604FF079" w14:textId="5250AB4F" w:rsidR="003D0C38" w:rsidRPr="009D2770" w:rsidRDefault="003D0C38" w:rsidP="009D2770">
    <w:pPr>
      <w:pStyle w:val="FooterQP"/>
      <w:jc w:val="right"/>
      <w:rPr>
        <w:rFonts w:ascii="Arial" w:hAnsi="Arial" w:cs="Arial"/>
        <w:b w:val="0"/>
      </w:rPr>
    </w:pPr>
    <w:r>
      <w:rPr>
        <w:rFonts w:ascii="Arial" w:hAnsi="Arial" w:cs="Arial"/>
        <w:b w:val="0"/>
      </w:rPr>
      <w:t xml:space="preserve">Geneva,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36A27" w14:textId="53936C38" w:rsidR="003D0C38" w:rsidRPr="00DB47D3" w:rsidRDefault="003D0C38" w:rsidP="008312CB">
    <w:pPr>
      <w:pStyle w:val="FooterQP"/>
      <w:rPr>
        <w:b w:val="0"/>
      </w:rPr>
    </w:pPr>
    <w:r>
      <w:tab/>
    </w:r>
    <w:r>
      <w:tab/>
      <w:t>Rec. ITU</w:t>
    </w:r>
    <w:r>
      <w:noBreakHyphen/>
      <w:t>T M.3372 (08/2018)</w:t>
    </w:r>
    <w:r>
      <w:tab/>
    </w:r>
    <w:r>
      <w:rPr>
        <w:b w:val="0"/>
      </w:rPr>
      <w:fldChar w:fldCharType="begin"/>
    </w:r>
    <w:r>
      <w:rPr>
        <w:b w:val="0"/>
      </w:rPr>
      <w:instrText xml:space="preserve"> PAGE  \* MERGEFORMAT </w:instrText>
    </w:r>
    <w:r>
      <w:rPr>
        <w:b w:val="0"/>
      </w:rPr>
      <w:fldChar w:fldCharType="separate"/>
    </w:r>
    <w:r w:rsidR="00440C54">
      <w:rPr>
        <w:b w:val="0"/>
        <w:noProof/>
      </w:rPr>
      <w:t>iii</w:t>
    </w:r>
    <w:r>
      <w:rPr>
        <w:b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9F998" w14:textId="77777777" w:rsidR="003D0C38" w:rsidRDefault="003D0C3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8A3C2" w14:textId="691903E1" w:rsidR="003D0C38" w:rsidRPr="00DB47D3" w:rsidRDefault="003D0C38" w:rsidP="008312CB">
    <w:pPr>
      <w:pStyle w:val="FooterQP"/>
      <w:rPr>
        <w:b w:val="0"/>
      </w:rPr>
    </w:pPr>
    <w:r>
      <w:tab/>
    </w:r>
    <w:r>
      <w:tab/>
      <w:t>Rec. ITU</w:t>
    </w:r>
    <w:r>
      <w:noBreakHyphen/>
      <w:t>T M.3372 (08/2018)</w:t>
    </w:r>
    <w:r>
      <w:tab/>
    </w:r>
    <w:r>
      <w:rPr>
        <w:b w:val="0"/>
      </w:rPr>
      <w:fldChar w:fldCharType="begin"/>
    </w:r>
    <w:r>
      <w:rPr>
        <w:b w:val="0"/>
      </w:rPr>
      <w:instrText xml:space="preserve"> PAGE  \* MERGEFORMAT </w:instrText>
    </w:r>
    <w:r>
      <w:rPr>
        <w:b w:val="0"/>
      </w:rPr>
      <w:fldChar w:fldCharType="separate"/>
    </w:r>
    <w:r w:rsidR="00440C54">
      <w:rPr>
        <w:b w:val="0"/>
        <w:noProof/>
      </w:rPr>
      <w:t>13</w:t>
    </w:r>
    <w:r>
      <w:rPr>
        <w:b w:val="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AC3DE" w14:textId="77777777" w:rsidR="003D0C38" w:rsidRPr="009D2770" w:rsidRDefault="003D0C38" w:rsidP="009D277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EDAB4" w14:textId="77777777" w:rsidR="003D0C38" w:rsidRPr="009D2770" w:rsidRDefault="003D0C38" w:rsidP="009D277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F9B9B" w14:textId="78C6AE91" w:rsidR="003D0C38" w:rsidRPr="009D2770" w:rsidRDefault="003D0C38" w:rsidP="009D277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95397" w14:textId="51F6A91B" w:rsidR="003D0C38" w:rsidRPr="009D2770" w:rsidRDefault="003D0C38" w:rsidP="009D277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606A3" w14:textId="77777777" w:rsidR="003D0C38" w:rsidRDefault="003D0C38" w:rsidP="009D2770">
    <w:pPr>
      <w:pStyle w:val="FooterQP"/>
      <w:jc w:val="right"/>
      <w:rPr>
        <w:rFonts w:ascii="Arial" w:hAnsi="Arial" w:cs="Arial"/>
        <w:b w:val="0"/>
      </w:rPr>
    </w:pPr>
    <w:r>
      <w:rPr>
        <w:rFonts w:ascii="Arial" w:hAnsi="Arial" w:cs="Arial"/>
        <w:b w:val="0"/>
      </w:rPr>
      <w:t>Printed in Switzerland</w:t>
    </w:r>
  </w:p>
  <w:p w14:paraId="01075B42" w14:textId="2C2DDDDB" w:rsidR="003D0C38" w:rsidRPr="009D2770" w:rsidRDefault="003D0C38" w:rsidP="009D2770">
    <w:pPr>
      <w:pStyle w:val="FooterQP"/>
      <w:jc w:val="right"/>
      <w:rPr>
        <w:rFonts w:ascii="Arial" w:hAnsi="Arial" w:cs="Arial"/>
        <w:b w:val="0"/>
      </w:rPr>
    </w:pPr>
    <w:r>
      <w:rPr>
        <w:rFonts w:ascii="Arial" w:hAnsi="Arial" w:cs="Arial"/>
        <w:b w:val="0"/>
      </w:rPr>
      <w:t>Geneva,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110050" w14:textId="77777777" w:rsidR="003D0C38" w:rsidRDefault="003D0C38">
      <w:pPr>
        <w:spacing w:before="0"/>
      </w:pPr>
      <w:r>
        <w:separator/>
      </w:r>
    </w:p>
  </w:footnote>
  <w:footnote w:type="continuationSeparator" w:id="0">
    <w:p w14:paraId="1FD69327" w14:textId="77777777" w:rsidR="003D0C38" w:rsidRDefault="003D0C38">
      <w:pPr>
        <w:spacing w:before="0"/>
      </w:pPr>
      <w:r>
        <w:continuationSeparator/>
      </w:r>
    </w:p>
  </w:footnote>
  <w:footnote w:id="1">
    <w:p w14:paraId="5EA3891E" w14:textId="77777777" w:rsidR="003D0C38" w:rsidRPr="00783586" w:rsidRDefault="003D0C38" w:rsidP="002E5FCA">
      <w:pPr>
        <w:pStyle w:val="FootnoteText"/>
        <w:jc w:val="left"/>
        <w:rPr>
          <w:lang w:val="en-US"/>
        </w:rPr>
      </w:pPr>
      <w:r w:rsidRPr="00B01B93">
        <w:rPr>
          <w:rStyle w:val="FootnoteReference"/>
          <w:lang w:val="en-US"/>
        </w:rPr>
        <w:t>*</w:t>
      </w:r>
      <w:r w:rsidRPr="00B01B93">
        <w:rPr>
          <w:lang w:val="en-US"/>
        </w:rPr>
        <w:tab/>
        <w:t>To</w:t>
      </w:r>
      <w:r>
        <w:rPr>
          <w:lang w:val="en-US"/>
        </w:rPr>
        <w:t xml:space="preserve"> </w:t>
      </w:r>
      <w:r w:rsidRPr="00B01B93">
        <w:rPr>
          <w:lang w:val="en-US"/>
        </w:rPr>
        <w:t>access</w:t>
      </w:r>
      <w:r>
        <w:rPr>
          <w:lang w:val="en-US"/>
        </w:rPr>
        <w:t xml:space="preserve"> </w:t>
      </w:r>
      <w:r w:rsidRPr="00B01B93">
        <w:rPr>
          <w:lang w:val="en-US"/>
        </w:rPr>
        <w:t>the</w:t>
      </w:r>
      <w:r>
        <w:rPr>
          <w:lang w:val="en-US"/>
        </w:rPr>
        <w:t xml:space="preserve"> </w:t>
      </w:r>
      <w:r w:rsidRPr="00B01B93">
        <w:rPr>
          <w:lang w:val="en-US"/>
        </w:rPr>
        <w:t>Recommendation,</w:t>
      </w:r>
      <w:r>
        <w:rPr>
          <w:lang w:val="en-US"/>
        </w:rPr>
        <w:t xml:space="preserve"> </w:t>
      </w:r>
      <w:r w:rsidRPr="00B01B93">
        <w:rPr>
          <w:lang w:val="en-US"/>
        </w:rPr>
        <w:t>type</w:t>
      </w:r>
      <w:r>
        <w:rPr>
          <w:lang w:val="en-US"/>
        </w:rPr>
        <w:t xml:space="preserve"> </w:t>
      </w:r>
      <w:r w:rsidRPr="00B01B93">
        <w:rPr>
          <w:lang w:val="en-US"/>
        </w:rPr>
        <w:t>the</w:t>
      </w:r>
      <w:r>
        <w:rPr>
          <w:lang w:val="en-US"/>
        </w:rPr>
        <w:t xml:space="preserve"> </w:t>
      </w:r>
      <w:r w:rsidRPr="00B01B93">
        <w:rPr>
          <w:lang w:val="en-US"/>
        </w:rPr>
        <w:t>URL</w:t>
      </w:r>
      <w:r>
        <w:rPr>
          <w:lang w:val="en-US"/>
        </w:rPr>
        <w:t xml:space="preserve"> </w:t>
      </w:r>
      <w:r w:rsidRPr="00B01B93">
        <w:rPr>
          <w:lang w:val="en-US"/>
        </w:rPr>
        <w:t>http://handle.itu.int/</w:t>
      </w:r>
      <w:r>
        <w:rPr>
          <w:lang w:val="en-US"/>
        </w:rPr>
        <w:t xml:space="preserve"> </w:t>
      </w:r>
      <w:r w:rsidRPr="00B01B93">
        <w:rPr>
          <w:lang w:val="en-US"/>
        </w:rPr>
        <w:t>in</w:t>
      </w:r>
      <w:r>
        <w:rPr>
          <w:lang w:val="en-US"/>
        </w:rPr>
        <w:t xml:space="preserve"> </w:t>
      </w:r>
      <w:r w:rsidRPr="00B01B93">
        <w:rPr>
          <w:lang w:val="en-US"/>
        </w:rPr>
        <w:t>the</w:t>
      </w:r>
      <w:r>
        <w:rPr>
          <w:lang w:val="en-US"/>
        </w:rPr>
        <w:t xml:space="preserve"> </w:t>
      </w:r>
      <w:r w:rsidRPr="00B01B93">
        <w:rPr>
          <w:lang w:val="en-US"/>
        </w:rPr>
        <w:t>address</w:t>
      </w:r>
      <w:r>
        <w:rPr>
          <w:lang w:val="en-US"/>
        </w:rPr>
        <w:t xml:space="preserve"> </w:t>
      </w:r>
      <w:r w:rsidRPr="00B01B93">
        <w:rPr>
          <w:lang w:val="en-US"/>
        </w:rPr>
        <w:t>field</w:t>
      </w:r>
      <w:r>
        <w:rPr>
          <w:lang w:val="en-US"/>
        </w:rPr>
        <w:t xml:space="preserve"> </w:t>
      </w:r>
      <w:r w:rsidRPr="00B01B93">
        <w:rPr>
          <w:lang w:val="en-US"/>
        </w:rPr>
        <w:t>of</w:t>
      </w:r>
      <w:r>
        <w:rPr>
          <w:lang w:val="en-US"/>
        </w:rPr>
        <w:t xml:space="preserve"> </w:t>
      </w:r>
      <w:r w:rsidRPr="00B01B93">
        <w:rPr>
          <w:lang w:val="en-US"/>
        </w:rPr>
        <w:t>your</w:t>
      </w:r>
      <w:r>
        <w:rPr>
          <w:lang w:val="en-US"/>
        </w:rPr>
        <w:t xml:space="preserve"> </w:t>
      </w:r>
      <w:r w:rsidRPr="00B01B93">
        <w:rPr>
          <w:lang w:val="en-US"/>
        </w:rPr>
        <w:t>web</w:t>
      </w:r>
      <w:r>
        <w:rPr>
          <w:lang w:val="en-US"/>
        </w:rPr>
        <w:t xml:space="preserve"> </w:t>
      </w:r>
      <w:r w:rsidRPr="00B01B93">
        <w:rPr>
          <w:lang w:val="en-US"/>
        </w:rPr>
        <w:t>browser,</w:t>
      </w:r>
      <w:r>
        <w:rPr>
          <w:lang w:val="en-US"/>
        </w:rPr>
        <w:t> </w:t>
      </w:r>
      <w:r w:rsidRPr="00B01B93">
        <w:rPr>
          <w:lang w:val="en-US"/>
        </w:rPr>
        <w:t>followed by the Recommendation's </w:t>
      </w:r>
      <w:r>
        <w:rPr>
          <w:lang w:val="en-US"/>
        </w:rPr>
        <w:t>unique ID. </w:t>
      </w:r>
      <w:r>
        <w:t>For example, </w:t>
      </w:r>
      <w:hyperlink r:id="rId1" w:history="1">
        <w:r w:rsidRPr="00AC6E7E">
          <w:rPr>
            <w:rStyle w:val="Hyperlink"/>
          </w:rPr>
          <w:t>http://handle.itu.int/11.1002/1000/11830-en</w:t>
        </w:r>
      </w:hyperlink>
      <w:r w:rsidRPr="00AC6E7E">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01EF0" w14:textId="77777777" w:rsidR="003D0C38" w:rsidRDefault="003D0C38">
    <w:pPr>
      <w:pStyle w:val="Header"/>
      <w:ind w:right="360" w:firstLine="36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B284D" w14:textId="77777777" w:rsidR="003D0C38" w:rsidRPr="009D2770" w:rsidRDefault="003D0C38" w:rsidP="009D277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E7C92" w14:textId="77777777" w:rsidR="003D0C38" w:rsidRPr="009D2770" w:rsidRDefault="003D0C38" w:rsidP="009D277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954DC0" w14:textId="77777777" w:rsidR="003D0C38" w:rsidRPr="009D2770" w:rsidRDefault="003D0C38" w:rsidP="009D2770">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AA992" w14:textId="77777777" w:rsidR="003D0C38" w:rsidRPr="009D2770" w:rsidRDefault="003D0C38" w:rsidP="009D2770">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E9120" w14:textId="77777777" w:rsidR="003D0C38" w:rsidRPr="009D2770" w:rsidRDefault="003D0C38" w:rsidP="009D27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C85D1" w14:textId="77777777" w:rsidR="003D0C38" w:rsidRDefault="003D0C38">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54528" w14:textId="77777777" w:rsidR="003D0C38" w:rsidRDefault="003D0C38">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EBE73" w14:textId="77777777" w:rsidR="003D0C38" w:rsidRDefault="003D0C38">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4E21A" w14:textId="77777777" w:rsidR="003D0C38" w:rsidRDefault="003D0C3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C2C16" w14:textId="77777777" w:rsidR="003D0C38" w:rsidRDefault="003D0C38">
    <w:pPr>
      <w:pStyle w:val="Header"/>
      <w:ind w:right="360" w:firstLine="360"/>
      <w:rPr>
        <w:sz w:val="20"/>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95E40" w14:textId="529A3037" w:rsidR="003D0C38" w:rsidRPr="008A7256" w:rsidRDefault="003D0C38" w:rsidP="008A725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1225644"/>
      <w:docPartObj>
        <w:docPartGallery w:val="Page Numbers (Top of Page)"/>
        <w:docPartUnique/>
      </w:docPartObj>
    </w:sdtPr>
    <w:sdtEndPr>
      <w:rPr>
        <w:noProof/>
      </w:rPr>
    </w:sdtEndPr>
    <w:sdtContent>
      <w:p w14:paraId="7EAAC2C6" w14:textId="77777777" w:rsidR="003D0C38" w:rsidRDefault="003D0C38" w:rsidP="008A7256">
        <w:pPr>
          <w:pStyle w:val="Header"/>
        </w:pPr>
        <w:r>
          <w:fldChar w:fldCharType="begin"/>
        </w:r>
        <w:r>
          <w:instrText xml:space="preserve"> PAGE   \* MERGEFORMAT </w:instrText>
        </w:r>
        <w:r>
          <w:fldChar w:fldCharType="separate"/>
        </w:r>
        <w:r>
          <w:rPr>
            <w:noProof/>
          </w:rPr>
          <w:t>1</w:t>
        </w:r>
        <w:r>
          <w:rPr>
            <w:noProof/>
          </w:rPr>
          <w:fldChar w:fldCharType="end"/>
        </w:r>
      </w:p>
    </w:sdtContent>
  </w:sdt>
  <w:p w14:paraId="77FF2A2D" w14:textId="77777777" w:rsidR="003D0C38" w:rsidRDefault="003D0C38" w:rsidP="008A7256">
    <w:pPr>
      <w:pStyle w:val="Header"/>
    </w:pPr>
    <w:r w:rsidRPr="008A7256">
      <w:t>Recommendation ITU-T M.3372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EFEDB" w14:textId="77777777" w:rsidR="003D0C38" w:rsidRPr="009D2770" w:rsidRDefault="003D0C38" w:rsidP="009D27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65411"/>
    <w:multiLevelType w:val="multilevel"/>
    <w:tmpl w:val="11E65411"/>
    <w:lvl w:ilvl="0">
      <w:start w:val="1"/>
      <w:numFmt w:val="bullet"/>
      <w:lvlText w:val="-"/>
      <w:lvlJc w:val="left"/>
      <w:pPr>
        <w:ind w:left="360" w:hanging="360"/>
      </w:pPr>
      <w:rPr>
        <w:rFonts w:ascii="Times New Roman" w:eastAsiaTheme="minorEastAsia"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37F1038"/>
    <w:multiLevelType w:val="multilevel"/>
    <w:tmpl w:val="137F1038"/>
    <w:lvl w:ilvl="0">
      <w:start w:val="1"/>
      <w:numFmt w:val="bullet"/>
      <w:lvlText w:val="-"/>
      <w:lvlJc w:val="left"/>
      <w:pPr>
        <w:ind w:left="360" w:hanging="360"/>
      </w:pPr>
      <w:rPr>
        <w:rFonts w:ascii="Times New Roman" w:eastAsiaTheme="minorEastAsia"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2F913C76"/>
    <w:multiLevelType w:val="singleLevel"/>
    <w:tmpl w:val="2F913C76"/>
    <w:lvl w:ilvl="0">
      <w:start w:val="1"/>
      <w:numFmt w:val="decimal"/>
      <w:suff w:val="space"/>
      <w:lvlText w:val="(%1)"/>
      <w:lvlJc w:val="left"/>
    </w:lvl>
  </w:abstractNum>
  <w:abstractNum w:abstractNumId="3" w15:restartNumberingAfterBreak="0">
    <w:nsid w:val="58E486D7"/>
    <w:multiLevelType w:val="multilevel"/>
    <w:tmpl w:val="58E486D7"/>
    <w:lvl w:ilvl="0">
      <w:start w:val="1"/>
      <w:numFmt w:val="bullet"/>
      <w:lvlText w:val="-"/>
      <w:lvlJc w:val="left"/>
      <w:pPr>
        <w:ind w:left="360" w:hanging="360"/>
      </w:pPr>
      <w:rPr>
        <w:rFonts w:ascii="Times New Roman" w:eastAsia="SimSun" w:hAnsi="Times New Roman" w:cs="Times New Roman"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4" w15:restartNumberingAfterBreak="0">
    <w:nsid w:val="58E486ED"/>
    <w:multiLevelType w:val="multilevel"/>
    <w:tmpl w:val="58E486ED"/>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20"/>
  <w:hyphenationZone w:val="425"/>
  <w:evenAndOddHeaders/>
  <w:noPunctuationKerning/>
  <w:characterSpacingControl w:val="doNotCompress"/>
  <w:hdrShapeDefaults>
    <o:shapedefaults v:ext="edit" spidmax="10241"/>
  </w:hdrShapeDefaults>
  <w:footnotePr>
    <w:footnote w:id="-1"/>
    <w:footnote w:id="0"/>
  </w:footnotePr>
  <w:endnotePr>
    <w:endnote w:id="-1"/>
    <w:endnote w:id="0"/>
  </w:endnotePr>
  <w:compat>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5E2"/>
    <w:rsid w:val="00013391"/>
    <w:rsid w:val="00014F69"/>
    <w:rsid w:val="000171DB"/>
    <w:rsid w:val="00023D9A"/>
    <w:rsid w:val="0003582E"/>
    <w:rsid w:val="00036167"/>
    <w:rsid w:val="00043D75"/>
    <w:rsid w:val="0004416E"/>
    <w:rsid w:val="00057000"/>
    <w:rsid w:val="000640E0"/>
    <w:rsid w:val="0007105D"/>
    <w:rsid w:val="00086D80"/>
    <w:rsid w:val="00087ADF"/>
    <w:rsid w:val="00095A29"/>
    <w:rsid w:val="000966A8"/>
    <w:rsid w:val="000A5CA2"/>
    <w:rsid w:val="000B2974"/>
    <w:rsid w:val="000E5389"/>
    <w:rsid w:val="000E6083"/>
    <w:rsid w:val="000E6125"/>
    <w:rsid w:val="000F0B95"/>
    <w:rsid w:val="00100A01"/>
    <w:rsid w:val="00100BAF"/>
    <w:rsid w:val="00113DBE"/>
    <w:rsid w:val="001200A6"/>
    <w:rsid w:val="0012018B"/>
    <w:rsid w:val="001251DA"/>
    <w:rsid w:val="00125432"/>
    <w:rsid w:val="00136DDD"/>
    <w:rsid w:val="00137F40"/>
    <w:rsid w:val="00144BDF"/>
    <w:rsid w:val="001460B1"/>
    <w:rsid w:val="00155DDC"/>
    <w:rsid w:val="00157E83"/>
    <w:rsid w:val="0016755B"/>
    <w:rsid w:val="00172A27"/>
    <w:rsid w:val="00180A82"/>
    <w:rsid w:val="001871EC"/>
    <w:rsid w:val="00187EF0"/>
    <w:rsid w:val="001933BC"/>
    <w:rsid w:val="001A20C3"/>
    <w:rsid w:val="001A670F"/>
    <w:rsid w:val="001B6A45"/>
    <w:rsid w:val="001C1003"/>
    <w:rsid w:val="001C62B8"/>
    <w:rsid w:val="001D22D8"/>
    <w:rsid w:val="001D2936"/>
    <w:rsid w:val="001D4296"/>
    <w:rsid w:val="001D6323"/>
    <w:rsid w:val="001E7B0E"/>
    <w:rsid w:val="001F141D"/>
    <w:rsid w:val="001F5CC3"/>
    <w:rsid w:val="00200A06"/>
    <w:rsid w:val="00200A98"/>
    <w:rsid w:val="00201AFA"/>
    <w:rsid w:val="002109BF"/>
    <w:rsid w:val="002229F1"/>
    <w:rsid w:val="002274F9"/>
    <w:rsid w:val="00233F75"/>
    <w:rsid w:val="00253DBE"/>
    <w:rsid w:val="00253DC6"/>
    <w:rsid w:val="0025489C"/>
    <w:rsid w:val="002622FA"/>
    <w:rsid w:val="00263518"/>
    <w:rsid w:val="00265261"/>
    <w:rsid w:val="002759E7"/>
    <w:rsid w:val="00277326"/>
    <w:rsid w:val="002808DA"/>
    <w:rsid w:val="00281ECC"/>
    <w:rsid w:val="002926B2"/>
    <w:rsid w:val="002A11C4"/>
    <w:rsid w:val="002A399B"/>
    <w:rsid w:val="002C2609"/>
    <w:rsid w:val="002C26C0"/>
    <w:rsid w:val="002C2BC5"/>
    <w:rsid w:val="002D162D"/>
    <w:rsid w:val="002D45F5"/>
    <w:rsid w:val="002E0407"/>
    <w:rsid w:val="002E5DED"/>
    <w:rsid w:val="002E5FCA"/>
    <w:rsid w:val="002E679C"/>
    <w:rsid w:val="002E79CB"/>
    <w:rsid w:val="002F0471"/>
    <w:rsid w:val="002F1714"/>
    <w:rsid w:val="002F317A"/>
    <w:rsid w:val="002F4146"/>
    <w:rsid w:val="002F705A"/>
    <w:rsid w:val="002F7F55"/>
    <w:rsid w:val="0030589A"/>
    <w:rsid w:val="0030745F"/>
    <w:rsid w:val="00314630"/>
    <w:rsid w:val="0032090A"/>
    <w:rsid w:val="00321CDE"/>
    <w:rsid w:val="0032661D"/>
    <w:rsid w:val="00333E15"/>
    <w:rsid w:val="00350578"/>
    <w:rsid w:val="00355300"/>
    <w:rsid w:val="003571BC"/>
    <w:rsid w:val="0036090C"/>
    <w:rsid w:val="00361861"/>
    <w:rsid w:val="00363752"/>
    <w:rsid w:val="00364979"/>
    <w:rsid w:val="003667C6"/>
    <w:rsid w:val="0037346F"/>
    <w:rsid w:val="00377896"/>
    <w:rsid w:val="00383980"/>
    <w:rsid w:val="00385B9C"/>
    <w:rsid w:val="00385FB5"/>
    <w:rsid w:val="0038715D"/>
    <w:rsid w:val="00392E84"/>
    <w:rsid w:val="00394DBF"/>
    <w:rsid w:val="003957A6"/>
    <w:rsid w:val="003A43EF"/>
    <w:rsid w:val="003B60A2"/>
    <w:rsid w:val="003C45ED"/>
    <w:rsid w:val="003C7445"/>
    <w:rsid w:val="003D0C38"/>
    <w:rsid w:val="003D3DE1"/>
    <w:rsid w:val="003E3527"/>
    <w:rsid w:val="003E39A2"/>
    <w:rsid w:val="003E57AB"/>
    <w:rsid w:val="003F2BED"/>
    <w:rsid w:val="00400B49"/>
    <w:rsid w:val="004140E6"/>
    <w:rsid w:val="00425CD3"/>
    <w:rsid w:val="0043758B"/>
    <w:rsid w:val="00440C54"/>
    <w:rsid w:val="00443878"/>
    <w:rsid w:val="00444149"/>
    <w:rsid w:val="004539A8"/>
    <w:rsid w:val="00454278"/>
    <w:rsid w:val="004569C8"/>
    <w:rsid w:val="00457A28"/>
    <w:rsid w:val="004712CA"/>
    <w:rsid w:val="0047422E"/>
    <w:rsid w:val="00480570"/>
    <w:rsid w:val="00482935"/>
    <w:rsid w:val="00482DF5"/>
    <w:rsid w:val="004932FC"/>
    <w:rsid w:val="0049674B"/>
    <w:rsid w:val="004A4C9F"/>
    <w:rsid w:val="004A700A"/>
    <w:rsid w:val="004B4D7D"/>
    <w:rsid w:val="004B7687"/>
    <w:rsid w:val="004C0673"/>
    <w:rsid w:val="004C26B7"/>
    <w:rsid w:val="004C4E4E"/>
    <w:rsid w:val="004D3E7F"/>
    <w:rsid w:val="004F3816"/>
    <w:rsid w:val="004F500A"/>
    <w:rsid w:val="00501680"/>
    <w:rsid w:val="0053426A"/>
    <w:rsid w:val="005404E9"/>
    <w:rsid w:val="00543D41"/>
    <w:rsid w:val="00545472"/>
    <w:rsid w:val="005571A4"/>
    <w:rsid w:val="00566EDA"/>
    <w:rsid w:val="0057081A"/>
    <w:rsid w:val="00572654"/>
    <w:rsid w:val="005853A2"/>
    <w:rsid w:val="0059330D"/>
    <w:rsid w:val="00594013"/>
    <w:rsid w:val="005949BF"/>
    <w:rsid w:val="005976A1"/>
    <w:rsid w:val="005A0473"/>
    <w:rsid w:val="005A324D"/>
    <w:rsid w:val="005A34E7"/>
    <w:rsid w:val="005A4845"/>
    <w:rsid w:val="005B4213"/>
    <w:rsid w:val="005B5629"/>
    <w:rsid w:val="005C0300"/>
    <w:rsid w:val="005C27A2"/>
    <w:rsid w:val="005C5C17"/>
    <w:rsid w:val="005D23BF"/>
    <w:rsid w:val="005D4FEB"/>
    <w:rsid w:val="005D65ED"/>
    <w:rsid w:val="005D7624"/>
    <w:rsid w:val="005E0E6C"/>
    <w:rsid w:val="005E15AE"/>
    <w:rsid w:val="005F4B6A"/>
    <w:rsid w:val="006010F3"/>
    <w:rsid w:val="00606DB4"/>
    <w:rsid w:val="00615A0A"/>
    <w:rsid w:val="00623F05"/>
    <w:rsid w:val="006333D4"/>
    <w:rsid w:val="00634DB7"/>
    <w:rsid w:val="006369B2"/>
    <w:rsid w:val="0063718D"/>
    <w:rsid w:val="00647525"/>
    <w:rsid w:val="00647A71"/>
    <w:rsid w:val="006530A8"/>
    <w:rsid w:val="006570B0"/>
    <w:rsid w:val="0066022F"/>
    <w:rsid w:val="00670B52"/>
    <w:rsid w:val="00680D58"/>
    <w:rsid w:val="006823F3"/>
    <w:rsid w:val="00690287"/>
    <w:rsid w:val="0069092C"/>
    <w:rsid w:val="0069210B"/>
    <w:rsid w:val="00695DD7"/>
    <w:rsid w:val="006A1886"/>
    <w:rsid w:val="006A4055"/>
    <w:rsid w:val="006A7C27"/>
    <w:rsid w:val="006B2FE4"/>
    <w:rsid w:val="006B37B0"/>
    <w:rsid w:val="006B5535"/>
    <w:rsid w:val="006C5641"/>
    <w:rsid w:val="006D1089"/>
    <w:rsid w:val="006D1873"/>
    <w:rsid w:val="006D1B86"/>
    <w:rsid w:val="006D7355"/>
    <w:rsid w:val="006E6CFD"/>
    <w:rsid w:val="006F7DEE"/>
    <w:rsid w:val="0070308F"/>
    <w:rsid w:val="0070430D"/>
    <w:rsid w:val="00715CA6"/>
    <w:rsid w:val="00731135"/>
    <w:rsid w:val="007324AF"/>
    <w:rsid w:val="007409B4"/>
    <w:rsid w:val="00741974"/>
    <w:rsid w:val="00745A32"/>
    <w:rsid w:val="00750CA7"/>
    <w:rsid w:val="0075525E"/>
    <w:rsid w:val="00756D3D"/>
    <w:rsid w:val="00772932"/>
    <w:rsid w:val="0077554A"/>
    <w:rsid w:val="007806C2"/>
    <w:rsid w:val="00781FEE"/>
    <w:rsid w:val="00782B96"/>
    <w:rsid w:val="007903F8"/>
    <w:rsid w:val="00794F4F"/>
    <w:rsid w:val="007974BE"/>
    <w:rsid w:val="007A0896"/>
    <w:rsid w:val="007A0916"/>
    <w:rsid w:val="007A0DFD"/>
    <w:rsid w:val="007A0FC2"/>
    <w:rsid w:val="007A5B47"/>
    <w:rsid w:val="007A72B0"/>
    <w:rsid w:val="007B6E1B"/>
    <w:rsid w:val="007C7122"/>
    <w:rsid w:val="007C78BE"/>
    <w:rsid w:val="007D3F11"/>
    <w:rsid w:val="007E2C69"/>
    <w:rsid w:val="007E53E4"/>
    <w:rsid w:val="007E656A"/>
    <w:rsid w:val="007F3CAA"/>
    <w:rsid w:val="007F664D"/>
    <w:rsid w:val="00802F5A"/>
    <w:rsid w:val="00813B71"/>
    <w:rsid w:val="00814943"/>
    <w:rsid w:val="00815F9B"/>
    <w:rsid w:val="008312CB"/>
    <w:rsid w:val="00834C03"/>
    <w:rsid w:val="00837203"/>
    <w:rsid w:val="00841DA6"/>
    <w:rsid w:val="00842137"/>
    <w:rsid w:val="00842884"/>
    <w:rsid w:val="00853F5F"/>
    <w:rsid w:val="00856C7A"/>
    <w:rsid w:val="0085728A"/>
    <w:rsid w:val="0085750D"/>
    <w:rsid w:val="008623ED"/>
    <w:rsid w:val="008673DB"/>
    <w:rsid w:val="00875AA6"/>
    <w:rsid w:val="00880944"/>
    <w:rsid w:val="0089088E"/>
    <w:rsid w:val="00892297"/>
    <w:rsid w:val="00893BF7"/>
    <w:rsid w:val="008964D6"/>
    <w:rsid w:val="008A1F9C"/>
    <w:rsid w:val="008A7256"/>
    <w:rsid w:val="008B5123"/>
    <w:rsid w:val="008E0172"/>
    <w:rsid w:val="008E163E"/>
    <w:rsid w:val="008F46CF"/>
    <w:rsid w:val="00902AF6"/>
    <w:rsid w:val="00902C38"/>
    <w:rsid w:val="00911106"/>
    <w:rsid w:val="00933048"/>
    <w:rsid w:val="00933147"/>
    <w:rsid w:val="009343AA"/>
    <w:rsid w:val="00936852"/>
    <w:rsid w:val="00937C0D"/>
    <w:rsid w:val="00937E23"/>
    <w:rsid w:val="0094045D"/>
    <w:rsid w:val="009406B5"/>
    <w:rsid w:val="00946166"/>
    <w:rsid w:val="009469BC"/>
    <w:rsid w:val="00954492"/>
    <w:rsid w:val="00983164"/>
    <w:rsid w:val="00996ED3"/>
    <w:rsid w:val="009972EF"/>
    <w:rsid w:val="009A0CE3"/>
    <w:rsid w:val="009B5035"/>
    <w:rsid w:val="009C3160"/>
    <w:rsid w:val="009D24BB"/>
    <w:rsid w:val="009D2770"/>
    <w:rsid w:val="009D644B"/>
    <w:rsid w:val="009E766E"/>
    <w:rsid w:val="009F1960"/>
    <w:rsid w:val="009F4B1A"/>
    <w:rsid w:val="009F715E"/>
    <w:rsid w:val="00A057BF"/>
    <w:rsid w:val="00A10DBB"/>
    <w:rsid w:val="00A11720"/>
    <w:rsid w:val="00A1415B"/>
    <w:rsid w:val="00A16AEB"/>
    <w:rsid w:val="00A21247"/>
    <w:rsid w:val="00A25DDD"/>
    <w:rsid w:val="00A31D47"/>
    <w:rsid w:val="00A4013E"/>
    <w:rsid w:val="00A4045F"/>
    <w:rsid w:val="00A427CD"/>
    <w:rsid w:val="00A45FEE"/>
    <w:rsid w:val="00A4600B"/>
    <w:rsid w:val="00A50506"/>
    <w:rsid w:val="00A51EF0"/>
    <w:rsid w:val="00A533C5"/>
    <w:rsid w:val="00A67A81"/>
    <w:rsid w:val="00A72CDE"/>
    <w:rsid w:val="00A730A6"/>
    <w:rsid w:val="00A77ED8"/>
    <w:rsid w:val="00A971A0"/>
    <w:rsid w:val="00AA1186"/>
    <w:rsid w:val="00AA1F22"/>
    <w:rsid w:val="00AC13BD"/>
    <w:rsid w:val="00AD1F19"/>
    <w:rsid w:val="00B014CE"/>
    <w:rsid w:val="00B05821"/>
    <w:rsid w:val="00B100D6"/>
    <w:rsid w:val="00B164C9"/>
    <w:rsid w:val="00B213CC"/>
    <w:rsid w:val="00B26C28"/>
    <w:rsid w:val="00B3189B"/>
    <w:rsid w:val="00B4174C"/>
    <w:rsid w:val="00B453F5"/>
    <w:rsid w:val="00B61624"/>
    <w:rsid w:val="00B65CFF"/>
    <w:rsid w:val="00B66481"/>
    <w:rsid w:val="00B7189C"/>
    <w:rsid w:val="00B718A5"/>
    <w:rsid w:val="00B94D67"/>
    <w:rsid w:val="00BA788A"/>
    <w:rsid w:val="00BB4983"/>
    <w:rsid w:val="00BB7597"/>
    <w:rsid w:val="00BC2A98"/>
    <w:rsid w:val="00BC62E2"/>
    <w:rsid w:val="00BD1C4B"/>
    <w:rsid w:val="00C13B79"/>
    <w:rsid w:val="00C215A1"/>
    <w:rsid w:val="00C42125"/>
    <w:rsid w:val="00C4230E"/>
    <w:rsid w:val="00C43B2E"/>
    <w:rsid w:val="00C45149"/>
    <w:rsid w:val="00C556DD"/>
    <w:rsid w:val="00C62814"/>
    <w:rsid w:val="00C63F36"/>
    <w:rsid w:val="00C67B25"/>
    <w:rsid w:val="00C67FF9"/>
    <w:rsid w:val="00C748F7"/>
    <w:rsid w:val="00C74937"/>
    <w:rsid w:val="00C774D6"/>
    <w:rsid w:val="00C7789C"/>
    <w:rsid w:val="00C84A69"/>
    <w:rsid w:val="00CA0D0B"/>
    <w:rsid w:val="00CB07F2"/>
    <w:rsid w:val="00CB2599"/>
    <w:rsid w:val="00CC386F"/>
    <w:rsid w:val="00CC4108"/>
    <w:rsid w:val="00CD2139"/>
    <w:rsid w:val="00CE5986"/>
    <w:rsid w:val="00D17628"/>
    <w:rsid w:val="00D20E98"/>
    <w:rsid w:val="00D26477"/>
    <w:rsid w:val="00D26803"/>
    <w:rsid w:val="00D32B3A"/>
    <w:rsid w:val="00D40DFE"/>
    <w:rsid w:val="00D428FD"/>
    <w:rsid w:val="00D50FFE"/>
    <w:rsid w:val="00D54A9B"/>
    <w:rsid w:val="00D571F2"/>
    <w:rsid w:val="00D60D47"/>
    <w:rsid w:val="00D647EF"/>
    <w:rsid w:val="00D73137"/>
    <w:rsid w:val="00D737C0"/>
    <w:rsid w:val="00D76740"/>
    <w:rsid w:val="00D77EAE"/>
    <w:rsid w:val="00D977A2"/>
    <w:rsid w:val="00DA1D47"/>
    <w:rsid w:val="00DA764D"/>
    <w:rsid w:val="00DB0706"/>
    <w:rsid w:val="00DC3217"/>
    <w:rsid w:val="00DD50DE"/>
    <w:rsid w:val="00DE3062"/>
    <w:rsid w:val="00DE4564"/>
    <w:rsid w:val="00DE5032"/>
    <w:rsid w:val="00DF551A"/>
    <w:rsid w:val="00E0581D"/>
    <w:rsid w:val="00E1590B"/>
    <w:rsid w:val="00E204DD"/>
    <w:rsid w:val="00E20A17"/>
    <w:rsid w:val="00E228B7"/>
    <w:rsid w:val="00E353EC"/>
    <w:rsid w:val="00E376E7"/>
    <w:rsid w:val="00E51F61"/>
    <w:rsid w:val="00E529B2"/>
    <w:rsid w:val="00E53C24"/>
    <w:rsid w:val="00E56E77"/>
    <w:rsid w:val="00E83D5D"/>
    <w:rsid w:val="00E84102"/>
    <w:rsid w:val="00EA0BE7"/>
    <w:rsid w:val="00EA7D27"/>
    <w:rsid w:val="00EB2558"/>
    <w:rsid w:val="00EB444D"/>
    <w:rsid w:val="00EC31DD"/>
    <w:rsid w:val="00EC6397"/>
    <w:rsid w:val="00EC76B3"/>
    <w:rsid w:val="00ED44C4"/>
    <w:rsid w:val="00EE1A06"/>
    <w:rsid w:val="00EE5C0D"/>
    <w:rsid w:val="00EF40A1"/>
    <w:rsid w:val="00EF4792"/>
    <w:rsid w:val="00EF4E35"/>
    <w:rsid w:val="00F02294"/>
    <w:rsid w:val="00F02933"/>
    <w:rsid w:val="00F05FE5"/>
    <w:rsid w:val="00F114F5"/>
    <w:rsid w:val="00F21056"/>
    <w:rsid w:val="00F30DE7"/>
    <w:rsid w:val="00F354F0"/>
    <w:rsid w:val="00F35DDD"/>
    <w:rsid w:val="00F35F57"/>
    <w:rsid w:val="00F42812"/>
    <w:rsid w:val="00F50467"/>
    <w:rsid w:val="00F562A0"/>
    <w:rsid w:val="00F57FA4"/>
    <w:rsid w:val="00F60CB9"/>
    <w:rsid w:val="00F61800"/>
    <w:rsid w:val="00F63285"/>
    <w:rsid w:val="00F676D7"/>
    <w:rsid w:val="00F8442D"/>
    <w:rsid w:val="00F95CBE"/>
    <w:rsid w:val="00F9749C"/>
    <w:rsid w:val="00FA02CB"/>
    <w:rsid w:val="00FA0C9F"/>
    <w:rsid w:val="00FA2177"/>
    <w:rsid w:val="00FA3E25"/>
    <w:rsid w:val="00FB0783"/>
    <w:rsid w:val="00FB7A8B"/>
    <w:rsid w:val="00FC149A"/>
    <w:rsid w:val="00FC2485"/>
    <w:rsid w:val="00FD439E"/>
    <w:rsid w:val="00FD76CB"/>
    <w:rsid w:val="00FE152B"/>
    <w:rsid w:val="00FE239E"/>
    <w:rsid w:val="00FE27F6"/>
    <w:rsid w:val="00FF1151"/>
    <w:rsid w:val="00FF4546"/>
    <w:rsid w:val="00FF538F"/>
    <w:rsid w:val="019043DC"/>
    <w:rsid w:val="059D75CE"/>
    <w:rsid w:val="06F275FD"/>
    <w:rsid w:val="07EF2BBD"/>
    <w:rsid w:val="0AD9274B"/>
    <w:rsid w:val="0C881F54"/>
    <w:rsid w:val="0EDC334B"/>
    <w:rsid w:val="10650449"/>
    <w:rsid w:val="10BD5221"/>
    <w:rsid w:val="146942D0"/>
    <w:rsid w:val="172317D0"/>
    <w:rsid w:val="18AC5DA2"/>
    <w:rsid w:val="1BEB15FB"/>
    <w:rsid w:val="1E751D05"/>
    <w:rsid w:val="21EB2960"/>
    <w:rsid w:val="244919BA"/>
    <w:rsid w:val="2AE962EE"/>
    <w:rsid w:val="2CA56B89"/>
    <w:rsid w:val="2E8310DD"/>
    <w:rsid w:val="2ED3148F"/>
    <w:rsid w:val="2F5B4F28"/>
    <w:rsid w:val="2FAB6FD9"/>
    <w:rsid w:val="31DE677E"/>
    <w:rsid w:val="333A7A76"/>
    <w:rsid w:val="36927FB6"/>
    <w:rsid w:val="37605D69"/>
    <w:rsid w:val="3C51178A"/>
    <w:rsid w:val="3F4512A1"/>
    <w:rsid w:val="417F56F4"/>
    <w:rsid w:val="418B09D9"/>
    <w:rsid w:val="43835BA8"/>
    <w:rsid w:val="43FB7AA3"/>
    <w:rsid w:val="4981276E"/>
    <w:rsid w:val="4B971768"/>
    <w:rsid w:val="4CB72C1B"/>
    <w:rsid w:val="4DCE497F"/>
    <w:rsid w:val="52331599"/>
    <w:rsid w:val="52C5496C"/>
    <w:rsid w:val="52C620EF"/>
    <w:rsid w:val="547B4005"/>
    <w:rsid w:val="56561508"/>
    <w:rsid w:val="57055B82"/>
    <w:rsid w:val="5A223200"/>
    <w:rsid w:val="5A475BDB"/>
    <w:rsid w:val="5B5F7433"/>
    <w:rsid w:val="616F3152"/>
    <w:rsid w:val="650E0AE9"/>
    <w:rsid w:val="65BB5839"/>
    <w:rsid w:val="67BD2483"/>
    <w:rsid w:val="6AEB28E7"/>
    <w:rsid w:val="6C821CFD"/>
    <w:rsid w:val="707C0E7A"/>
    <w:rsid w:val="70CA5B0B"/>
    <w:rsid w:val="74F34607"/>
    <w:rsid w:val="79792456"/>
    <w:rsid w:val="79CA5FEB"/>
    <w:rsid w:val="7A226CD4"/>
    <w:rsid w:val="7AAE1C18"/>
    <w:rsid w:val="7BE13FA5"/>
    <w:rsid w:val="7C4D4E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867FCEC"/>
  <w15:docId w15:val="{337038A9-99A0-4030-AADF-F4656A54A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qFormat="1"/>
    <w:lsdException w:name="index 2" w:semiHidden="1" w:uiPriority="0" w:unhideWhenUsed="1" w:qFormat="1"/>
    <w:lsdException w:name="index 3" w:semiHidden="1" w:uiPriority="0" w:unhideWhenUsed="1"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0" w:qFormat="1"/>
    <w:lsdException w:name="toc 4" w:semiHidden="1" w:uiPriority="0"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lsdException w:name="Normal Indent" w:semiHidden="1" w:unhideWhenUsed="1"/>
    <w:lsdException w:name="footnote text" w:semiHidden="1" w:uiPriority="0" w:unhideWhenUsed="1" w:qFormat="1"/>
    <w:lsdException w:name="annotation text" w:semiHidden="1" w:uiPriority="0" w:unhideWhenUsed="1" w:qFormat="1"/>
    <w:lsdException w:name="header" w:uiPriority="0" w:unhideWhenUsed="1" w:qFormat="1"/>
    <w:lsdException w:name="footer" w:uiPriority="0" w:unhideWhenUsed="1" w:qFormat="1"/>
    <w:lsdException w:name="index heading" w:semiHidden="1" w:unhideWhenUsed="1"/>
    <w:lsdException w:name="caption" w:uiPriority="0" w:unhideWhenUsed="1" w:qFormat="1"/>
    <w:lsdException w:name="table of figures" w:qFormat="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unhideWhenUsed="1" w:qFormat="1"/>
    <w:lsdException w:name="HTML Preformatted" w:semiHidden="1" w:unhideWhenUsed="1"/>
    <w:lsdException w:name="HTML Sample" w:unhideWhenUsed="1" w:qFormat="1"/>
    <w:lsdException w:name="HTML Typewriter" w:unhideWhenUsed="1" w:qFormat="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qFormat="1"/>
    <w:lsdException w:name="Table Grid" w:uiPriority="0"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213"/>
    <w:pPr>
      <w:tabs>
        <w:tab w:val="left" w:pos="794"/>
        <w:tab w:val="left" w:pos="1191"/>
        <w:tab w:val="left" w:pos="1588"/>
        <w:tab w:val="left" w:pos="1985"/>
      </w:tabs>
      <w:overflowPunct w:val="0"/>
      <w:autoSpaceDE w:val="0"/>
      <w:autoSpaceDN w:val="0"/>
      <w:adjustRightInd w:val="0"/>
      <w:spacing w:before="120" w:after="0" w:line="240" w:lineRule="auto"/>
      <w:jc w:val="both"/>
      <w:textAlignment w:val="baseline"/>
    </w:pPr>
    <w:rPr>
      <w:rFonts w:eastAsia="Times New Roman"/>
      <w:sz w:val="24"/>
      <w:lang w:eastAsia="en-US"/>
    </w:rPr>
  </w:style>
  <w:style w:type="paragraph" w:styleId="Heading1">
    <w:name w:val="heading 1"/>
    <w:basedOn w:val="Normal"/>
    <w:next w:val="Normal"/>
    <w:link w:val="Heading1Char1"/>
    <w:qFormat/>
    <w:rsid w:val="005B4213"/>
    <w:pPr>
      <w:keepNext/>
      <w:keepLines/>
      <w:spacing w:before="360"/>
      <w:ind w:left="794" w:hanging="794"/>
      <w:jc w:val="left"/>
      <w:outlineLvl w:val="0"/>
    </w:pPr>
    <w:rPr>
      <w:b/>
    </w:rPr>
  </w:style>
  <w:style w:type="paragraph" w:styleId="Heading2">
    <w:name w:val="heading 2"/>
    <w:basedOn w:val="Heading1"/>
    <w:next w:val="Normal"/>
    <w:link w:val="Heading2Char1"/>
    <w:qFormat/>
    <w:rsid w:val="005B4213"/>
    <w:pPr>
      <w:spacing w:before="240"/>
      <w:outlineLvl w:val="1"/>
    </w:pPr>
  </w:style>
  <w:style w:type="paragraph" w:styleId="Heading3">
    <w:name w:val="heading 3"/>
    <w:basedOn w:val="Heading1"/>
    <w:next w:val="Normal"/>
    <w:link w:val="Heading3Char"/>
    <w:qFormat/>
    <w:rsid w:val="005B4213"/>
    <w:pPr>
      <w:spacing w:before="160"/>
      <w:outlineLvl w:val="2"/>
    </w:pPr>
  </w:style>
  <w:style w:type="paragraph" w:styleId="Heading4">
    <w:name w:val="heading 4"/>
    <w:basedOn w:val="Heading3"/>
    <w:next w:val="Normal"/>
    <w:link w:val="Heading4Char"/>
    <w:qFormat/>
    <w:rsid w:val="005B4213"/>
    <w:pPr>
      <w:tabs>
        <w:tab w:val="clear" w:pos="794"/>
        <w:tab w:val="left" w:pos="1021"/>
      </w:tabs>
      <w:ind w:left="1021" w:hanging="1021"/>
      <w:outlineLvl w:val="3"/>
    </w:pPr>
  </w:style>
  <w:style w:type="paragraph" w:styleId="Heading5">
    <w:name w:val="heading 5"/>
    <w:basedOn w:val="Heading4"/>
    <w:next w:val="Normal"/>
    <w:link w:val="Heading5Char"/>
    <w:qFormat/>
    <w:rsid w:val="005B4213"/>
    <w:pPr>
      <w:outlineLvl w:val="4"/>
    </w:pPr>
  </w:style>
  <w:style w:type="paragraph" w:styleId="Heading6">
    <w:name w:val="heading 6"/>
    <w:basedOn w:val="Heading4"/>
    <w:next w:val="Normal"/>
    <w:link w:val="Heading6Char"/>
    <w:qFormat/>
    <w:rsid w:val="005B4213"/>
    <w:pPr>
      <w:tabs>
        <w:tab w:val="clear" w:pos="1021"/>
        <w:tab w:val="clear" w:pos="1191"/>
      </w:tabs>
      <w:ind w:left="1588" w:hanging="1588"/>
      <w:outlineLvl w:val="5"/>
    </w:pPr>
  </w:style>
  <w:style w:type="paragraph" w:styleId="Heading7">
    <w:name w:val="heading 7"/>
    <w:basedOn w:val="Heading6"/>
    <w:next w:val="Normal"/>
    <w:link w:val="Heading7Char"/>
    <w:qFormat/>
    <w:rsid w:val="005B4213"/>
    <w:pPr>
      <w:outlineLvl w:val="6"/>
    </w:pPr>
  </w:style>
  <w:style w:type="paragraph" w:styleId="Heading8">
    <w:name w:val="heading 8"/>
    <w:basedOn w:val="Heading6"/>
    <w:next w:val="Normal"/>
    <w:link w:val="Heading8Char"/>
    <w:qFormat/>
    <w:rsid w:val="005B4213"/>
    <w:pPr>
      <w:outlineLvl w:val="7"/>
    </w:pPr>
  </w:style>
  <w:style w:type="paragraph" w:styleId="Heading9">
    <w:name w:val="heading 9"/>
    <w:basedOn w:val="Heading6"/>
    <w:next w:val="Normal"/>
    <w:link w:val="Heading9Char"/>
    <w:qFormat/>
    <w:rsid w:val="005B4213"/>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pPr>
      <w:spacing w:before="0" w:after="200"/>
    </w:pPr>
    <w:rPr>
      <w:i/>
      <w:iCs/>
      <w:color w:val="44546A" w:themeColor="text2"/>
      <w:sz w:val="18"/>
      <w:szCs w:val="18"/>
    </w:rPr>
  </w:style>
  <w:style w:type="paragraph" w:styleId="TOC3">
    <w:name w:val="toc 3"/>
    <w:basedOn w:val="TOC2"/>
    <w:rsid w:val="005B4213"/>
  </w:style>
  <w:style w:type="paragraph" w:styleId="TOC2">
    <w:name w:val="toc 2"/>
    <w:basedOn w:val="TOC1"/>
    <w:uiPriority w:val="39"/>
    <w:rsid w:val="005B4213"/>
    <w:pPr>
      <w:spacing w:before="80"/>
      <w:ind w:left="1531" w:hanging="851"/>
    </w:pPr>
  </w:style>
  <w:style w:type="paragraph" w:styleId="TOC1">
    <w:name w:val="toc 1"/>
    <w:basedOn w:val="Normal"/>
    <w:uiPriority w:val="39"/>
    <w:rsid w:val="005B4213"/>
    <w:pPr>
      <w:tabs>
        <w:tab w:val="clear" w:pos="794"/>
        <w:tab w:val="clear" w:pos="1191"/>
        <w:tab w:val="clear" w:pos="1588"/>
        <w:tab w:val="clear" w:pos="1985"/>
        <w:tab w:val="left" w:pos="964"/>
        <w:tab w:val="left" w:leader="dot" w:pos="8789"/>
        <w:tab w:val="right" w:pos="9639"/>
      </w:tabs>
      <w:ind w:left="680" w:right="851" w:hanging="680"/>
      <w:jc w:val="left"/>
    </w:pPr>
  </w:style>
  <w:style w:type="paragraph" w:styleId="BalloonText">
    <w:name w:val="Balloon Text"/>
    <w:basedOn w:val="Normal"/>
    <w:link w:val="BalloonTextChar"/>
    <w:rsid w:val="005B4213"/>
    <w:pPr>
      <w:spacing w:before="0"/>
    </w:pPr>
    <w:rPr>
      <w:rFonts w:ascii="Tahoma" w:hAnsi="Tahoma" w:cs="Tahoma"/>
      <w:sz w:val="16"/>
      <w:szCs w:val="16"/>
    </w:rPr>
  </w:style>
  <w:style w:type="paragraph" w:styleId="Footer">
    <w:name w:val="footer"/>
    <w:basedOn w:val="Normal"/>
    <w:link w:val="FooterChar"/>
    <w:rsid w:val="005B4213"/>
    <w:pPr>
      <w:tabs>
        <w:tab w:val="clear" w:pos="794"/>
        <w:tab w:val="clear" w:pos="1191"/>
        <w:tab w:val="clear" w:pos="1588"/>
        <w:tab w:val="clear" w:pos="1985"/>
        <w:tab w:val="left" w:pos="5954"/>
        <w:tab w:val="right" w:pos="9639"/>
      </w:tabs>
      <w:spacing w:before="0"/>
    </w:pPr>
    <w:rPr>
      <w:caps/>
      <w:noProof/>
      <w:sz w:val="16"/>
    </w:rPr>
  </w:style>
  <w:style w:type="paragraph" w:styleId="Header">
    <w:name w:val="header"/>
    <w:basedOn w:val="Normal"/>
    <w:link w:val="HeaderChar"/>
    <w:rsid w:val="005B4213"/>
    <w:pPr>
      <w:tabs>
        <w:tab w:val="clear" w:pos="794"/>
        <w:tab w:val="clear" w:pos="1191"/>
        <w:tab w:val="clear" w:pos="1588"/>
        <w:tab w:val="clear" w:pos="1985"/>
      </w:tabs>
      <w:spacing w:before="0"/>
      <w:jc w:val="center"/>
    </w:pPr>
    <w:rPr>
      <w:sz w:val="18"/>
    </w:rPr>
  </w:style>
  <w:style w:type="paragraph" w:styleId="Subtitle">
    <w:name w:val="Subtitle"/>
    <w:basedOn w:val="Normal"/>
    <w:next w:val="Normal"/>
    <w:link w:val="SubtitleChar"/>
    <w:qFormat/>
    <w:rPr>
      <w:rFonts w:asciiTheme="minorHAnsi" w:hAnsiTheme="minorHAnsi" w:cstheme="minorBidi"/>
      <w:color w:val="595959" w:themeColor="text1" w:themeTint="A6"/>
      <w:spacing w:val="15"/>
      <w:sz w:val="22"/>
      <w:szCs w:val="22"/>
    </w:rPr>
  </w:style>
  <w:style w:type="paragraph" w:styleId="TableofFigures">
    <w:name w:val="table of figures"/>
    <w:basedOn w:val="Normal"/>
    <w:next w:val="Normal"/>
    <w:uiPriority w:val="99"/>
    <w:qFormat/>
    <w:pPr>
      <w:tabs>
        <w:tab w:val="right" w:leader="dot" w:pos="9639"/>
      </w:tabs>
    </w:pPr>
    <w:rPr>
      <w:rFonts w:eastAsia="MS Mincho"/>
    </w:rPr>
  </w:style>
  <w:style w:type="paragraph" w:styleId="NormalWeb">
    <w:name w:val="Normal (Web)"/>
    <w:basedOn w:val="Normal"/>
    <w:uiPriority w:val="99"/>
    <w:unhideWhenUsed/>
    <w:qFormat/>
  </w:style>
  <w:style w:type="character" w:styleId="Strong">
    <w:name w:val="Strong"/>
    <w:basedOn w:val="DefaultParagraphFont"/>
    <w:qFormat/>
    <w:rPr>
      <w:b/>
      <w:bCs/>
    </w:rPr>
  </w:style>
  <w:style w:type="character" w:styleId="FollowedHyperlink">
    <w:name w:val="FollowedHyperlink"/>
    <w:basedOn w:val="DefaultParagraphFont"/>
    <w:unhideWhenUsed/>
    <w:qFormat/>
    <w:rPr>
      <w:rFonts w:ascii="Trebuchet MS" w:hAnsi="Trebuchet MS" w:cs="Trebuchet MS"/>
      <w:color w:val="0099FF"/>
      <w:u w:val="none"/>
    </w:rPr>
  </w:style>
  <w:style w:type="character" w:styleId="Emphasis">
    <w:name w:val="Emphasis"/>
    <w:basedOn w:val="DefaultParagraphFont"/>
    <w:qFormat/>
    <w:rPr>
      <w:i/>
      <w:iCs/>
    </w:rPr>
  </w:style>
  <w:style w:type="character" w:styleId="HTMLTypewriter">
    <w:name w:val="HTML Typewriter"/>
    <w:basedOn w:val="DefaultParagraphFont"/>
    <w:uiPriority w:val="99"/>
    <w:unhideWhenUsed/>
    <w:qFormat/>
    <w:rPr>
      <w:rFonts w:ascii="Andale Mono" w:eastAsia="Andale Mono" w:hAnsi="Andale Mono" w:cs="Andale Mono" w:hint="default"/>
      <w:sz w:val="24"/>
      <w:szCs w:val="24"/>
    </w:rPr>
  </w:style>
  <w:style w:type="character" w:styleId="Hyperlink">
    <w:name w:val="Hyperlink"/>
    <w:basedOn w:val="DefaultParagraphFont"/>
    <w:rsid w:val="005B4213"/>
    <w:rPr>
      <w:color w:val="0000FF"/>
      <w:u w:val="single"/>
    </w:rPr>
  </w:style>
  <w:style w:type="character" w:styleId="HTMLCode">
    <w:name w:val="HTML Code"/>
    <w:basedOn w:val="DefaultParagraphFont"/>
    <w:uiPriority w:val="99"/>
    <w:unhideWhenUsed/>
    <w:qFormat/>
    <w:rPr>
      <w:rFonts w:ascii="Andale Mono" w:eastAsia="Andale Mono" w:hAnsi="Andale Mono" w:cs="Andale Mono" w:hint="default"/>
      <w:sz w:val="24"/>
      <w:szCs w:val="24"/>
    </w:rPr>
  </w:style>
  <w:style w:type="character" w:styleId="HTMLKeyboard">
    <w:name w:val="HTML Keyboard"/>
    <w:basedOn w:val="DefaultParagraphFont"/>
    <w:uiPriority w:val="99"/>
    <w:unhideWhenUsed/>
    <w:qFormat/>
    <w:rPr>
      <w:rFonts w:ascii="Andale Mono" w:eastAsia="Andale Mono" w:hAnsi="Andale Mono" w:cs="Andale Mono"/>
      <w:sz w:val="24"/>
      <w:szCs w:val="24"/>
    </w:rPr>
  </w:style>
  <w:style w:type="character" w:styleId="HTMLSample">
    <w:name w:val="HTML Sample"/>
    <w:basedOn w:val="DefaultParagraphFont"/>
    <w:uiPriority w:val="99"/>
    <w:unhideWhenUsed/>
    <w:qFormat/>
    <w:rPr>
      <w:rFonts w:ascii="Andale Mono" w:eastAsia="Andale Mono" w:hAnsi="Andale Mono" w:cs="Andale Mono" w:hint="default"/>
      <w:sz w:val="24"/>
      <w:szCs w:val="24"/>
    </w:rPr>
  </w:style>
  <w:style w:type="table" w:styleId="TableGrid">
    <w:name w:val="Table Grid"/>
    <w:basedOn w:val="TableNormal"/>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ceholderText1">
    <w:name w:val="Placeholder Text1"/>
    <w:basedOn w:val="DefaultParagraphFont"/>
    <w:uiPriority w:val="99"/>
    <w:semiHidden/>
    <w:qFormat/>
    <w:rPr>
      <w:rFonts w:ascii="Times New Roman" w:hAnsi="Times New Roman"/>
      <w:color w:val="808080"/>
    </w:rPr>
  </w:style>
  <w:style w:type="paragraph" w:customStyle="1" w:styleId="Docnumber">
    <w:name w:val="Docnumber"/>
    <w:basedOn w:val="Normal"/>
    <w:link w:val="DocnumberChar"/>
    <w:qFormat/>
    <w:pPr>
      <w:jc w:val="right"/>
    </w:pPr>
    <w:rPr>
      <w:rFonts w:eastAsia="SimSun"/>
      <w:b/>
      <w:sz w:val="32"/>
    </w:rPr>
  </w:style>
  <w:style w:type="character" w:customStyle="1" w:styleId="DocnumberChar">
    <w:name w:val="Docnumber Char"/>
    <w:link w:val="Docnumber"/>
    <w:qFormat/>
    <w:rPr>
      <w:rFonts w:ascii="Times New Roman" w:eastAsia="SimSun" w:hAnsi="Times New Roman" w:cs="Times New Roman"/>
      <w:b/>
      <w:sz w:val="32"/>
      <w:szCs w:val="20"/>
      <w:lang w:val="en-GB" w:eastAsia="en-US"/>
    </w:rPr>
  </w:style>
  <w:style w:type="paragraph" w:customStyle="1" w:styleId="AnnexNotitle">
    <w:name w:val="Annex_No &amp; title"/>
    <w:basedOn w:val="Normal"/>
    <w:next w:val="Normal"/>
    <w:qFormat/>
    <w:pPr>
      <w:keepNext/>
      <w:keepLines/>
      <w:spacing w:before="480"/>
      <w:jc w:val="center"/>
      <w:outlineLvl w:val="0"/>
    </w:pPr>
    <w:rPr>
      <w:b/>
      <w:sz w:val="28"/>
    </w:rPr>
  </w:style>
  <w:style w:type="paragraph" w:customStyle="1" w:styleId="AppendixNotitle">
    <w:name w:val="Appendix_No &amp; title"/>
    <w:basedOn w:val="AnnexNotitle"/>
    <w:next w:val="Normal"/>
    <w:qFormat/>
  </w:style>
  <w:style w:type="paragraph" w:customStyle="1" w:styleId="CorrectionSeparatorBegin">
    <w:name w:val="Correction Separator Begin"/>
    <w:basedOn w:val="Normal"/>
    <w:qFormat/>
    <w:pPr>
      <w:keepNext/>
      <w:pBdr>
        <w:bottom w:val="single" w:sz="12" w:space="1" w:color="auto"/>
      </w:pBdr>
      <w:spacing w:before="240" w:after="240"/>
      <w:ind w:left="1440" w:right="1440"/>
      <w:jc w:val="center"/>
    </w:pPr>
    <w:rPr>
      <w:b/>
      <w:i/>
      <w:sz w:val="20"/>
      <w:lang w:val="en-US"/>
    </w:rPr>
  </w:style>
  <w:style w:type="paragraph" w:customStyle="1" w:styleId="CorrectionSeparatorEnd">
    <w:name w:val="Correction Separator End"/>
    <w:basedOn w:val="Normal"/>
    <w:qFormat/>
    <w:pPr>
      <w:pBdr>
        <w:top w:val="single" w:sz="12" w:space="1" w:color="auto"/>
      </w:pBdr>
      <w:spacing w:before="240" w:after="240"/>
      <w:ind w:left="1440" w:right="1440"/>
      <w:jc w:val="center"/>
    </w:pPr>
    <w:rPr>
      <w:b/>
      <w:i/>
      <w:sz w:val="20"/>
      <w:lang w:val="en-US"/>
    </w:rPr>
  </w:style>
  <w:style w:type="paragraph" w:customStyle="1" w:styleId="Figure">
    <w:name w:val="Figure"/>
    <w:basedOn w:val="Normal"/>
    <w:next w:val="Normal"/>
    <w:rsid w:val="005B4213"/>
    <w:pPr>
      <w:keepNext/>
      <w:keepLines/>
      <w:spacing w:before="240" w:after="120"/>
      <w:jc w:val="center"/>
    </w:pPr>
  </w:style>
  <w:style w:type="paragraph" w:customStyle="1" w:styleId="FigureNotitle">
    <w:name w:val="Figure_No &amp; title"/>
    <w:basedOn w:val="Normal"/>
    <w:next w:val="Normal"/>
    <w:qFormat/>
    <w:pPr>
      <w:keepLines/>
      <w:spacing w:before="240" w:after="120"/>
      <w:jc w:val="center"/>
    </w:pPr>
    <w:rPr>
      <w:b/>
    </w:rPr>
  </w:style>
  <w:style w:type="paragraph" w:customStyle="1" w:styleId="Formal">
    <w:name w:val="Formal"/>
    <w:basedOn w:val="ASN1"/>
    <w:rsid w:val="005B4213"/>
    <w:rPr>
      <w:b w:val="0"/>
    </w:rPr>
  </w:style>
  <w:style w:type="paragraph" w:customStyle="1" w:styleId="Headingb">
    <w:name w:val="Heading_b"/>
    <w:basedOn w:val="Normal"/>
    <w:next w:val="Normal"/>
    <w:rsid w:val="005B4213"/>
    <w:pPr>
      <w:keepNext/>
      <w:spacing w:before="160"/>
      <w:jc w:val="left"/>
    </w:pPr>
    <w:rPr>
      <w:b/>
    </w:rPr>
  </w:style>
  <w:style w:type="paragraph" w:customStyle="1" w:styleId="Headingi">
    <w:name w:val="Heading_i"/>
    <w:basedOn w:val="Normal"/>
    <w:next w:val="Normal"/>
    <w:rsid w:val="005B4213"/>
    <w:pPr>
      <w:keepNext/>
      <w:spacing w:before="160"/>
      <w:jc w:val="left"/>
    </w:pPr>
    <w:rPr>
      <w:i/>
    </w:rPr>
  </w:style>
  <w:style w:type="paragraph" w:customStyle="1" w:styleId="Headingib">
    <w:name w:val="Heading_ib"/>
    <w:basedOn w:val="Headingi"/>
    <w:next w:val="Normal"/>
    <w:qFormat/>
    <w:rPr>
      <w:rFonts w:eastAsiaTheme="minorEastAsia"/>
      <w:b/>
      <w:bCs/>
      <w:lang w:eastAsia="ja-JP"/>
    </w:rPr>
  </w:style>
  <w:style w:type="paragraph" w:customStyle="1" w:styleId="Normalbeforetable">
    <w:name w:val="Normal before table"/>
    <w:basedOn w:val="Normal"/>
    <w:qFormat/>
    <w:pPr>
      <w:keepNext/>
      <w:spacing w:after="120"/>
    </w:pPr>
    <w:rPr>
      <w:rFonts w:eastAsia="????"/>
    </w:rPr>
  </w:style>
  <w:style w:type="paragraph" w:customStyle="1" w:styleId="RecNo">
    <w:name w:val="Rec_No"/>
    <w:basedOn w:val="Normal"/>
    <w:next w:val="Rectitle"/>
    <w:rsid w:val="005B4213"/>
    <w:pPr>
      <w:keepNext/>
      <w:keepLines/>
      <w:spacing w:before="0"/>
      <w:jc w:val="left"/>
    </w:pPr>
    <w:rPr>
      <w:b/>
      <w:sz w:val="28"/>
    </w:rPr>
  </w:style>
  <w:style w:type="paragraph" w:customStyle="1" w:styleId="Rectitle">
    <w:name w:val="Rec_title"/>
    <w:basedOn w:val="Normal"/>
    <w:next w:val="Normalaftertitle"/>
    <w:rsid w:val="005B4213"/>
    <w:pPr>
      <w:keepNext/>
      <w:keepLines/>
      <w:spacing w:before="360"/>
      <w:jc w:val="center"/>
    </w:pPr>
    <w:rPr>
      <w:b/>
      <w:sz w:val="28"/>
    </w:rPr>
  </w:style>
  <w:style w:type="paragraph" w:customStyle="1" w:styleId="Reftext">
    <w:name w:val="Ref_text"/>
    <w:basedOn w:val="Normal"/>
    <w:rsid w:val="005B4213"/>
    <w:pPr>
      <w:ind w:left="794" w:hanging="794"/>
      <w:jc w:val="left"/>
    </w:pPr>
  </w:style>
  <w:style w:type="paragraph" w:customStyle="1" w:styleId="Tablehead">
    <w:name w:val="Table_head"/>
    <w:basedOn w:val="Normal"/>
    <w:next w:val="Tabletext"/>
    <w:rsid w:val="005B4213"/>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5B421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jc w:val="left"/>
    </w:pPr>
    <w:rPr>
      <w:sz w:val="22"/>
    </w:rPr>
  </w:style>
  <w:style w:type="paragraph" w:customStyle="1" w:styleId="TableNotitle">
    <w:name w:val="Table_No &amp; title"/>
    <w:basedOn w:val="Normal"/>
    <w:next w:val="Normal"/>
    <w:qFormat/>
    <w:pPr>
      <w:keepNext/>
      <w:keepLines/>
      <w:spacing w:before="360" w:after="120"/>
      <w:jc w:val="center"/>
    </w:pPr>
    <w:rPr>
      <w:b/>
    </w:rPr>
  </w:style>
  <w:style w:type="paragraph" w:customStyle="1" w:styleId="Tabletext">
    <w:name w:val="Table_text"/>
    <w:basedOn w:val="Normal"/>
    <w:rsid w:val="005B4213"/>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character" w:customStyle="1" w:styleId="Heading1Char">
    <w:name w:val="Heading 1 Char"/>
    <w:basedOn w:val="DefaultParagraphFont"/>
    <w:qFormat/>
    <w:rPr>
      <w:rFonts w:ascii="Times New Roman" w:eastAsia="Times New Roman" w:hAnsi="Times New Roman" w:cs="Times New Roman"/>
      <w:b/>
      <w:sz w:val="24"/>
      <w:szCs w:val="20"/>
      <w:lang w:val="en-GB" w:eastAsia="en-US"/>
    </w:rPr>
  </w:style>
  <w:style w:type="character" w:customStyle="1" w:styleId="Heading2Char">
    <w:name w:val="Heading 2 Char"/>
    <w:basedOn w:val="DefaultParagraphFont"/>
    <w:qFormat/>
    <w:rPr>
      <w:rFonts w:ascii="Times New Roman" w:eastAsia="Times New Roman" w:hAnsi="Times New Roman" w:cs="Times New Roman"/>
      <w:b/>
      <w:sz w:val="24"/>
      <w:szCs w:val="20"/>
      <w:lang w:val="en-GB" w:eastAsia="en-US"/>
    </w:rPr>
  </w:style>
  <w:style w:type="character" w:customStyle="1" w:styleId="Heading3Char">
    <w:name w:val="Heading 3 Char"/>
    <w:basedOn w:val="DefaultParagraphFont"/>
    <w:link w:val="Heading3"/>
    <w:qFormat/>
    <w:rPr>
      <w:rFonts w:eastAsia="Times New Roman"/>
      <w:b/>
      <w:sz w:val="24"/>
      <w:lang w:eastAsia="en-US"/>
    </w:rPr>
  </w:style>
  <w:style w:type="character" w:customStyle="1" w:styleId="Heading4Char">
    <w:name w:val="Heading 4 Char"/>
    <w:basedOn w:val="DefaultParagraphFont"/>
    <w:link w:val="Heading4"/>
    <w:qFormat/>
    <w:rPr>
      <w:rFonts w:eastAsia="Times New Roman"/>
      <w:b/>
      <w:sz w:val="24"/>
      <w:lang w:eastAsia="en-US"/>
    </w:rPr>
  </w:style>
  <w:style w:type="character" w:customStyle="1" w:styleId="Heading5Char">
    <w:name w:val="Heading 5 Char"/>
    <w:basedOn w:val="DefaultParagraphFont"/>
    <w:link w:val="Heading5"/>
    <w:qFormat/>
    <w:rPr>
      <w:rFonts w:eastAsia="Times New Roman"/>
      <w:b/>
      <w:sz w:val="24"/>
      <w:lang w:eastAsia="en-US"/>
    </w:rPr>
  </w:style>
  <w:style w:type="character" w:customStyle="1" w:styleId="Heading6Char">
    <w:name w:val="Heading 6 Char"/>
    <w:basedOn w:val="DefaultParagraphFont"/>
    <w:link w:val="Heading6"/>
    <w:qFormat/>
    <w:rPr>
      <w:rFonts w:eastAsia="Times New Roman"/>
      <w:b/>
      <w:sz w:val="24"/>
      <w:lang w:eastAsia="en-US"/>
    </w:rPr>
  </w:style>
  <w:style w:type="character" w:customStyle="1" w:styleId="Heading7Char">
    <w:name w:val="Heading 7 Char"/>
    <w:basedOn w:val="DefaultParagraphFont"/>
    <w:link w:val="Heading7"/>
    <w:qFormat/>
    <w:rPr>
      <w:rFonts w:eastAsia="Times New Roman"/>
      <w:b/>
      <w:sz w:val="24"/>
      <w:lang w:eastAsia="en-US"/>
    </w:rPr>
  </w:style>
  <w:style w:type="character" w:customStyle="1" w:styleId="Heading8Char">
    <w:name w:val="Heading 8 Char"/>
    <w:basedOn w:val="DefaultParagraphFont"/>
    <w:link w:val="Heading8"/>
    <w:qFormat/>
    <w:rPr>
      <w:rFonts w:eastAsia="Times New Roman"/>
      <w:b/>
      <w:sz w:val="24"/>
      <w:lang w:eastAsia="en-US"/>
    </w:rPr>
  </w:style>
  <w:style w:type="character" w:customStyle="1" w:styleId="Heading9Char">
    <w:name w:val="Heading 9 Char"/>
    <w:basedOn w:val="DefaultParagraphFont"/>
    <w:link w:val="Heading9"/>
    <w:qFormat/>
    <w:rPr>
      <w:rFonts w:eastAsia="Times New Roman"/>
      <w:b/>
      <w:sz w:val="24"/>
      <w:lang w:eastAsia="en-US"/>
    </w:rPr>
  </w:style>
  <w:style w:type="character" w:customStyle="1" w:styleId="HeaderChar">
    <w:name w:val="Header Char"/>
    <w:basedOn w:val="DefaultParagraphFont"/>
    <w:link w:val="Header"/>
    <w:qFormat/>
    <w:rPr>
      <w:rFonts w:eastAsia="Times New Roman"/>
      <w:sz w:val="18"/>
      <w:lang w:eastAsia="en-US"/>
    </w:rPr>
  </w:style>
  <w:style w:type="character" w:customStyle="1" w:styleId="FooterChar">
    <w:name w:val="Footer Char"/>
    <w:basedOn w:val="DefaultParagraphFont"/>
    <w:link w:val="Footer"/>
    <w:qFormat/>
    <w:rPr>
      <w:rFonts w:eastAsia="Times New Roman"/>
      <w:caps/>
      <w:noProof/>
      <w:sz w:val="16"/>
      <w:lang w:eastAsia="en-US"/>
    </w:rPr>
  </w:style>
  <w:style w:type="character" w:customStyle="1" w:styleId="SubtitleChar">
    <w:name w:val="Subtitle Char"/>
    <w:basedOn w:val="DefaultParagraphFont"/>
    <w:link w:val="Subtitle"/>
    <w:qFormat/>
    <w:rPr>
      <w:color w:val="595959" w:themeColor="text1" w:themeTint="A6"/>
      <w:spacing w:val="15"/>
      <w:lang w:val="en-GB" w:eastAsia="ja-JP"/>
    </w:rPr>
  </w:style>
  <w:style w:type="paragraph" w:customStyle="1" w:styleId="Quote1">
    <w:name w:val="Quote1"/>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1"/>
    <w:uiPriority w:val="29"/>
    <w:qFormat/>
    <w:rPr>
      <w:rFonts w:ascii="Times New Roman" w:hAnsi="Times New Roman" w:cs="Times New Roman"/>
      <w:i/>
      <w:iCs/>
      <w:color w:val="404040" w:themeColor="text1" w:themeTint="BF"/>
      <w:sz w:val="24"/>
      <w:szCs w:val="24"/>
      <w:lang w:val="en-GB" w:eastAsia="ja-JP"/>
    </w:rPr>
  </w:style>
  <w:style w:type="character" w:customStyle="1" w:styleId="BalloonTextChar">
    <w:name w:val="Balloon Text Char"/>
    <w:basedOn w:val="DefaultParagraphFont"/>
    <w:link w:val="BalloonText"/>
    <w:rsid w:val="005B4213"/>
    <w:rPr>
      <w:rFonts w:ascii="Tahoma" w:eastAsia="Times New Roman" w:hAnsi="Tahoma" w:cs="Tahoma"/>
      <w:sz w:val="16"/>
      <w:szCs w:val="16"/>
      <w:lang w:eastAsia="en-US"/>
    </w:rPr>
  </w:style>
  <w:style w:type="paragraph" w:customStyle="1" w:styleId="enumlev1">
    <w:name w:val="enumlev1"/>
    <w:basedOn w:val="Normal"/>
    <w:rsid w:val="005B4213"/>
    <w:pPr>
      <w:spacing w:before="80"/>
      <w:ind w:left="794" w:hanging="794"/>
    </w:pPr>
  </w:style>
  <w:style w:type="paragraph" w:customStyle="1" w:styleId="enumlev2">
    <w:name w:val="enumlev2"/>
    <w:basedOn w:val="enumlev1"/>
    <w:rsid w:val="005B4213"/>
    <w:pPr>
      <w:ind w:left="1191" w:hanging="397"/>
    </w:pPr>
  </w:style>
  <w:style w:type="paragraph" w:customStyle="1" w:styleId="enumlev3">
    <w:name w:val="enumlev3"/>
    <w:basedOn w:val="enumlev2"/>
    <w:rsid w:val="005B4213"/>
    <w:pPr>
      <w:ind w:left="1588"/>
    </w:pPr>
  </w:style>
  <w:style w:type="character" w:customStyle="1" w:styleId="1">
    <w:name w:val="占位符文本1"/>
    <w:basedOn w:val="DefaultParagraphFont"/>
    <w:uiPriority w:val="99"/>
    <w:qFormat/>
    <w:rPr>
      <w:rFonts w:ascii="Times New Roman" w:hAnsi="Times New Roman" w:cs="Times New Roman" w:hint="default"/>
      <w:color w:val="808080"/>
    </w:rPr>
  </w:style>
  <w:style w:type="paragraph" w:customStyle="1" w:styleId="2">
    <w:name w:val="列出段落2"/>
    <w:basedOn w:val="Normal"/>
    <w:qFormat/>
    <w:pPr>
      <w:spacing w:line="256" w:lineRule="auto"/>
      <w:ind w:firstLineChars="200" w:firstLine="420"/>
    </w:pPr>
    <w:rPr>
      <w:rFonts w:eastAsia="SimSun"/>
      <w:lang w:val="en-US" w:eastAsia="zh-CN"/>
    </w:rPr>
  </w:style>
  <w:style w:type="character" w:customStyle="1" w:styleId="Heading2Char1">
    <w:name w:val="Heading 2 Char1"/>
    <w:basedOn w:val="DefaultParagraphFont"/>
    <w:link w:val="Heading2"/>
    <w:qFormat/>
    <w:rPr>
      <w:rFonts w:eastAsia="Times New Roman"/>
      <w:b/>
      <w:sz w:val="24"/>
      <w:lang w:eastAsia="en-US"/>
    </w:rPr>
  </w:style>
  <w:style w:type="paragraph" w:customStyle="1" w:styleId="10">
    <w:name w:val="列出段落1"/>
    <w:basedOn w:val="Normal"/>
    <w:uiPriority w:val="34"/>
    <w:qFormat/>
    <w:pPr>
      <w:spacing w:line="256" w:lineRule="auto"/>
      <w:ind w:firstLineChars="200" w:firstLine="420"/>
    </w:pPr>
    <w:rPr>
      <w:rFonts w:eastAsia="SimSun"/>
      <w:lang w:val="en-US" w:eastAsia="zh-CN"/>
    </w:rPr>
  </w:style>
  <w:style w:type="character" w:customStyle="1" w:styleId="Heading1Char1">
    <w:name w:val="Heading 1 Char1"/>
    <w:basedOn w:val="DefaultParagraphFont"/>
    <w:link w:val="Heading1"/>
    <w:qFormat/>
    <w:rPr>
      <w:rFonts w:eastAsia="Times New Roman"/>
      <w:b/>
      <w:sz w:val="24"/>
      <w:lang w:eastAsia="en-US"/>
    </w:rPr>
  </w:style>
  <w:style w:type="paragraph" w:customStyle="1" w:styleId="Style41">
    <w:name w:val="_Style 41"/>
    <w:basedOn w:val="Normal"/>
    <w:uiPriority w:val="99"/>
    <w:qFormat/>
    <w:pPr>
      <w:spacing w:before="0"/>
      <w:ind w:firstLineChars="200" w:firstLine="420"/>
    </w:pPr>
    <w:rPr>
      <w:rFonts w:ascii="SimSun" w:hAnsi="SimSun" w:cs="SimSun"/>
      <w:lang w:val="en-US" w:eastAsia="zh-CN"/>
    </w:rPr>
  </w:style>
  <w:style w:type="paragraph" w:customStyle="1" w:styleId="3">
    <w:name w:val="列出段落3"/>
    <w:basedOn w:val="Normal"/>
    <w:uiPriority w:val="34"/>
    <w:qFormat/>
    <w:pPr>
      <w:ind w:firstLineChars="200" w:firstLine="420"/>
    </w:pPr>
    <w:rPr>
      <w:rFonts w:eastAsia="SimSun"/>
    </w:rPr>
  </w:style>
  <w:style w:type="paragraph" w:customStyle="1" w:styleId="Default">
    <w:name w:val="Default"/>
    <w:unhideWhenUsed/>
    <w:qFormat/>
    <w:pPr>
      <w:widowControl w:val="0"/>
      <w:autoSpaceDE w:val="0"/>
      <w:autoSpaceDN w:val="0"/>
      <w:adjustRightInd w:val="0"/>
    </w:pPr>
    <w:rPr>
      <w:rFonts w:eastAsia="Times New Roman" w:hint="eastAsia"/>
      <w:color w:val="000000"/>
      <w:sz w:val="24"/>
      <w:lang w:val="en-US"/>
    </w:rPr>
  </w:style>
  <w:style w:type="paragraph" w:customStyle="1" w:styleId="WPSOffice1">
    <w:name w:val="WPSOffice手动目录 1"/>
    <w:qFormat/>
    <w:rPr>
      <w:lang w:val="en-US"/>
    </w:rPr>
  </w:style>
  <w:style w:type="paragraph" w:customStyle="1" w:styleId="WPSOffice2">
    <w:name w:val="WPSOffice手动目录 2"/>
    <w:qFormat/>
    <w:pPr>
      <w:ind w:leftChars="200" w:left="200"/>
    </w:pPr>
    <w:rPr>
      <w:lang w:val="en-US"/>
    </w:rPr>
  </w:style>
  <w:style w:type="paragraph" w:customStyle="1" w:styleId="En-ttedetabledesmatires1">
    <w:name w:val="En-tête de table des matières1"/>
    <w:basedOn w:val="Heading1"/>
    <w:next w:val="Normal"/>
    <w:uiPriority w:val="39"/>
    <w:unhideWhenUsed/>
    <w:qFormat/>
    <w:pPr>
      <w:tabs>
        <w:tab w:val="clear" w:pos="794"/>
        <w:tab w:val="clear" w:pos="1191"/>
        <w:tab w:val="clear" w:pos="1588"/>
        <w:tab w:val="clear" w:pos="1985"/>
      </w:tabs>
      <w:overflowPunct/>
      <w:autoSpaceDE/>
      <w:autoSpaceDN/>
      <w:adjustRightInd/>
      <w:spacing w:before="240"/>
      <w:ind w:left="0" w:firstLine="0"/>
      <w:textAlignment w:val="auto"/>
      <w:outlineLvl w:val="9"/>
    </w:pPr>
    <w:rPr>
      <w:rFonts w:asciiTheme="majorHAnsi" w:eastAsiaTheme="majorEastAsia" w:hAnsiTheme="majorHAnsi" w:cstheme="majorBidi"/>
      <w:b w:val="0"/>
      <w:color w:val="2E74B5" w:themeColor="accent1" w:themeShade="BF"/>
      <w:sz w:val="32"/>
      <w:szCs w:val="32"/>
      <w:lang w:val="en-US" w:eastAsia="zh-CN"/>
    </w:rPr>
  </w:style>
  <w:style w:type="paragraph" w:styleId="CommentText">
    <w:name w:val="annotation text"/>
    <w:basedOn w:val="Normal"/>
    <w:link w:val="CommentTextChar"/>
    <w:rsid w:val="005B4213"/>
    <w:pPr>
      <w:tabs>
        <w:tab w:val="clear" w:pos="794"/>
        <w:tab w:val="clear" w:pos="1191"/>
        <w:tab w:val="clear" w:pos="1588"/>
        <w:tab w:val="clear" w:pos="1985"/>
      </w:tabs>
      <w:overflowPunct/>
      <w:autoSpaceDE/>
      <w:autoSpaceDN/>
      <w:adjustRightInd/>
      <w:spacing w:before="0"/>
      <w:jc w:val="left"/>
      <w:textAlignment w:val="auto"/>
    </w:pPr>
    <w:rPr>
      <w:sz w:val="20"/>
      <w:lang w:val="en-US"/>
    </w:rPr>
  </w:style>
  <w:style w:type="character" w:customStyle="1" w:styleId="CommentTextChar">
    <w:name w:val="Comment Text Char"/>
    <w:basedOn w:val="DefaultParagraphFont"/>
    <w:link w:val="CommentText"/>
    <w:qFormat/>
    <w:rsid w:val="002274F9"/>
    <w:rPr>
      <w:rFonts w:eastAsia="Times New Roman"/>
      <w:lang w:val="en-US" w:eastAsia="en-US"/>
    </w:rPr>
  </w:style>
  <w:style w:type="paragraph" w:styleId="CommentSubject">
    <w:name w:val="annotation subject"/>
    <w:basedOn w:val="CommentText"/>
    <w:next w:val="CommentText"/>
    <w:link w:val="CommentSubjectChar"/>
    <w:unhideWhenUsed/>
    <w:qFormat/>
    <w:rsid w:val="002274F9"/>
    <w:pPr>
      <w:spacing w:line="259" w:lineRule="auto"/>
    </w:pPr>
    <w:rPr>
      <w:b/>
      <w:bCs/>
      <w:sz w:val="24"/>
      <w:szCs w:val="24"/>
    </w:rPr>
  </w:style>
  <w:style w:type="character" w:customStyle="1" w:styleId="CommentSubjectChar">
    <w:name w:val="Comment Subject Char"/>
    <w:basedOn w:val="CommentTextChar"/>
    <w:link w:val="CommentSubject"/>
    <w:qFormat/>
    <w:rsid w:val="002274F9"/>
    <w:rPr>
      <w:rFonts w:eastAsiaTheme="minorEastAsia"/>
      <w:b/>
      <w:bCs/>
      <w:sz w:val="24"/>
      <w:szCs w:val="24"/>
      <w:lang w:val="en-US" w:eastAsia="ja-JP"/>
    </w:rPr>
  </w:style>
  <w:style w:type="paragraph" w:styleId="TOC7">
    <w:name w:val="toc 7"/>
    <w:basedOn w:val="TOC4"/>
    <w:semiHidden/>
    <w:rsid w:val="005B4213"/>
  </w:style>
  <w:style w:type="paragraph" w:styleId="TOC4">
    <w:name w:val="toc 4"/>
    <w:basedOn w:val="TOC3"/>
    <w:semiHidden/>
    <w:rsid w:val="005B4213"/>
  </w:style>
  <w:style w:type="paragraph" w:styleId="BodyText">
    <w:name w:val="Body Text"/>
    <w:basedOn w:val="Normal"/>
    <w:link w:val="BodyTextChar"/>
    <w:unhideWhenUsed/>
    <w:qFormat/>
    <w:rsid w:val="002274F9"/>
    <w:pPr>
      <w:spacing w:after="120"/>
    </w:pPr>
  </w:style>
  <w:style w:type="character" w:customStyle="1" w:styleId="BodyTextChar">
    <w:name w:val="Body Text Char"/>
    <w:basedOn w:val="DefaultParagraphFont"/>
    <w:link w:val="BodyText"/>
    <w:semiHidden/>
    <w:qFormat/>
    <w:rsid w:val="002274F9"/>
    <w:rPr>
      <w:rFonts w:eastAsiaTheme="minorEastAsia"/>
      <w:sz w:val="24"/>
      <w:szCs w:val="24"/>
      <w:lang w:eastAsia="ja-JP"/>
    </w:rPr>
  </w:style>
  <w:style w:type="paragraph" w:styleId="BodyTextFirstIndent">
    <w:name w:val="Body Text First Indent"/>
    <w:basedOn w:val="BodyText"/>
    <w:link w:val="BodyTextFirstIndentChar"/>
    <w:uiPriority w:val="99"/>
    <w:unhideWhenUsed/>
    <w:qFormat/>
    <w:rsid w:val="002274F9"/>
    <w:pPr>
      <w:widowControl w:val="0"/>
      <w:spacing w:before="0" w:line="360" w:lineRule="auto"/>
      <w:ind w:firstLineChars="100" w:firstLine="420"/>
    </w:pPr>
    <w:rPr>
      <w:rFonts w:eastAsia="SimSun"/>
      <w:kern w:val="2"/>
      <w:lang w:val="en-US" w:eastAsia="zh-CN"/>
    </w:rPr>
  </w:style>
  <w:style w:type="character" w:customStyle="1" w:styleId="BodyTextFirstIndentChar">
    <w:name w:val="Body Text First Indent Char"/>
    <w:basedOn w:val="BodyTextChar"/>
    <w:link w:val="BodyTextFirstIndent"/>
    <w:uiPriority w:val="99"/>
    <w:qFormat/>
    <w:rsid w:val="002274F9"/>
    <w:rPr>
      <w:rFonts w:eastAsiaTheme="minorEastAsia"/>
      <w:kern w:val="2"/>
      <w:sz w:val="24"/>
      <w:szCs w:val="24"/>
      <w:lang w:val="en-US" w:eastAsia="ja-JP"/>
    </w:rPr>
  </w:style>
  <w:style w:type="paragraph" w:styleId="TOC5">
    <w:name w:val="toc 5"/>
    <w:basedOn w:val="TOC4"/>
    <w:semiHidden/>
    <w:rsid w:val="005B4213"/>
  </w:style>
  <w:style w:type="paragraph" w:styleId="TOC8">
    <w:name w:val="toc 8"/>
    <w:basedOn w:val="TOC4"/>
    <w:semiHidden/>
    <w:rsid w:val="005B4213"/>
  </w:style>
  <w:style w:type="paragraph" w:styleId="Index3">
    <w:name w:val="index 3"/>
    <w:basedOn w:val="Normal"/>
    <w:next w:val="Normal"/>
    <w:semiHidden/>
    <w:rsid w:val="005B4213"/>
    <w:pPr>
      <w:ind w:left="567"/>
      <w:jc w:val="left"/>
    </w:pPr>
  </w:style>
  <w:style w:type="paragraph" w:styleId="EndnoteText">
    <w:name w:val="endnote text"/>
    <w:basedOn w:val="Normal"/>
    <w:link w:val="EndnoteTextChar"/>
    <w:qFormat/>
    <w:rsid w:val="002274F9"/>
    <w:pPr>
      <w:spacing w:before="0"/>
    </w:pPr>
    <w:rPr>
      <w:sz w:val="20"/>
    </w:rPr>
  </w:style>
  <w:style w:type="character" w:customStyle="1" w:styleId="EndnoteTextChar">
    <w:name w:val="Endnote Text Char"/>
    <w:basedOn w:val="DefaultParagraphFont"/>
    <w:link w:val="EndnoteText"/>
    <w:qFormat/>
    <w:rsid w:val="002274F9"/>
    <w:rPr>
      <w:rFonts w:eastAsiaTheme="minorEastAsia"/>
      <w:szCs w:val="24"/>
      <w:lang w:eastAsia="ja-JP"/>
    </w:rPr>
  </w:style>
  <w:style w:type="paragraph" w:styleId="FootnoteText">
    <w:name w:val="footnote text"/>
    <w:basedOn w:val="Note"/>
    <w:link w:val="FootnoteTextChar"/>
    <w:semiHidden/>
    <w:rsid w:val="005B4213"/>
    <w:pPr>
      <w:keepLines/>
      <w:tabs>
        <w:tab w:val="left" w:pos="255"/>
      </w:tabs>
      <w:ind w:left="255" w:hanging="255"/>
    </w:pPr>
  </w:style>
  <w:style w:type="character" w:customStyle="1" w:styleId="FootnoteTextChar">
    <w:name w:val="Footnote Text Char"/>
    <w:basedOn w:val="DefaultParagraphFont"/>
    <w:link w:val="FootnoteText"/>
    <w:semiHidden/>
    <w:rsid w:val="002274F9"/>
    <w:rPr>
      <w:rFonts w:eastAsia="Times New Roman"/>
      <w:sz w:val="22"/>
      <w:lang w:eastAsia="en-US"/>
    </w:rPr>
  </w:style>
  <w:style w:type="paragraph" w:customStyle="1" w:styleId="Note">
    <w:name w:val="Note"/>
    <w:basedOn w:val="Normal"/>
    <w:rsid w:val="005B4213"/>
    <w:pPr>
      <w:spacing w:before="80"/>
    </w:pPr>
    <w:rPr>
      <w:sz w:val="22"/>
    </w:rPr>
  </w:style>
  <w:style w:type="paragraph" w:styleId="TOC6">
    <w:name w:val="toc 6"/>
    <w:basedOn w:val="TOC4"/>
    <w:semiHidden/>
    <w:rsid w:val="005B4213"/>
  </w:style>
  <w:style w:type="paragraph" w:styleId="Index1">
    <w:name w:val="index 1"/>
    <w:basedOn w:val="Normal"/>
    <w:next w:val="Normal"/>
    <w:semiHidden/>
    <w:rsid w:val="005B4213"/>
    <w:pPr>
      <w:jc w:val="left"/>
    </w:pPr>
  </w:style>
  <w:style w:type="paragraph" w:styleId="Index2">
    <w:name w:val="index 2"/>
    <w:basedOn w:val="Normal"/>
    <w:next w:val="Normal"/>
    <w:semiHidden/>
    <w:rsid w:val="005B4213"/>
    <w:pPr>
      <w:ind w:left="284"/>
      <w:jc w:val="left"/>
    </w:pPr>
  </w:style>
  <w:style w:type="character" w:styleId="EndnoteReference">
    <w:name w:val="endnote reference"/>
    <w:basedOn w:val="DefaultParagraphFont"/>
    <w:semiHidden/>
    <w:qFormat/>
    <w:rsid w:val="002274F9"/>
    <w:rPr>
      <w:vertAlign w:val="superscript"/>
    </w:rPr>
  </w:style>
  <w:style w:type="character" w:styleId="PageNumber">
    <w:name w:val="page number"/>
    <w:basedOn w:val="DefaultParagraphFont"/>
    <w:rsid w:val="005B4213"/>
  </w:style>
  <w:style w:type="character" w:styleId="CommentReference">
    <w:name w:val="annotation reference"/>
    <w:basedOn w:val="DefaultParagraphFont"/>
    <w:rsid w:val="005B4213"/>
    <w:rPr>
      <w:sz w:val="16"/>
      <w:szCs w:val="16"/>
    </w:rPr>
  </w:style>
  <w:style w:type="character" w:styleId="FootnoteReference">
    <w:name w:val="footnote reference"/>
    <w:basedOn w:val="DefaultParagraphFont"/>
    <w:semiHidden/>
    <w:rsid w:val="005B4213"/>
    <w:rPr>
      <w:position w:val="6"/>
      <w:sz w:val="18"/>
    </w:rPr>
  </w:style>
  <w:style w:type="character" w:customStyle="1" w:styleId="Appdef">
    <w:name w:val="App_def"/>
    <w:basedOn w:val="DefaultParagraphFont"/>
    <w:rsid w:val="005B4213"/>
    <w:rPr>
      <w:rFonts w:ascii="Times New Roman" w:hAnsi="Times New Roman"/>
      <w:b/>
    </w:rPr>
  </w:style>
  <w:style w:type="character" w:customStyle="1" w:styleId="Appref">
    <w:name w:val="App_ref"/>
    <w:basedOn w:val="DefaultParagraphFont"/>
    <w:rsid w:val="005B4213"/>
  </w:style>
  <w:style w:type="character" w:customStyle="1" w:styleId="Artdef">
    <w:name w:val="Art_def"/>
    <w:basedOn w:val="DefaultParagraphFont"/>
    <w:rsid w:val="005B4213"/>
    <w:rPr>
      <w:rFonts w:ascii="Times New Roman" w:hAnsi="Times New Roman"/>
      <w:b/>
    </w:rPr>
  </w:style>
  <w:style w:type="paragraph" w:customStyle="1" w:styleId="Artheading">
    <w:name w:val="Art_heading"/>
    <w:basedOn w:val="Normal"/>
    <w:next w:val="Normalaftertitle"/>
    <w:rsid w:val="005B4213"/>
    <w:pPr>
      <w:spacing w:before="480"/>
      <w:jc w:val="center"/>
    </w:pPr>
    <w:rPr>
      <w:b/>
      <w:sz w:val="28"/>
    </w:rPr>
  </w:style>
  <w:style w:type="paragraph" w:customStyle="1" w:styleId="ArtNo">
    <w:name w:val="Art_No"/>
    <w:basedOn w:val="Normal"/>
    <w:next w:val="Arttitle"/>
    <w:rsid w:val="005B4213"/>
    <w:pPr>
      <w:keepNext/>
      <w:keepLines/>
      <w:spacing w:before="480"/>
      <w:jc w:val="center"/>
    </w:pPr>
    <w:rPr>
      <w:caps/>
      <w:sz w:val="28"/>
    </w:rPr>
  </w:style>
  <w:style w:type="character" w:customStyle="1" w:styleId="Artref">
    <w:name w:val="Art_ref"/>
    <w:basedOn w:val="DefaultParagraphFont"/>
    <w:rsid w:val="005B4213"/>
  </w:style>
  <w:style w:type="paragraph" w:customStyle="1" w:styleId="Arttitle">
    <w:name w:val="Art_title"/>
    <w:basedOn w:val="Normal"/>
    <w:next w:val="Normalaftertitle"/>
    <w:rsid w:val="005B4213"/>
    <w:pPr>
      <w:keepNext/>
      <w:keepLines/>
      <w:spacing w:before="240"/>
      <w:jc w:val="center"/>
    </w:pPr>
    <w:rPr>
      <w:b/>
      <w:sz w:val="28"/>
    </w:rPr>
  </w:style>
  <w:style w:type="paragraph" w:customStyle="1" w:styleId="ASN1">
    <w:name w:val="ASN.1"/>
    <w:rsid w:val="005B4213"/>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pPr>
    <w:rPr>
      <w:rFonts w:ascii="Courier New" w:eastAsia="Times New Roman" w:hAnsi="Courier New"/>
      <w:b/>
      <w:noProof/>
      <w:lang w:eastAsia="en-US"/>
    </w:rPr>
  </w:style>
  <w:style w:type="paragraph" w:customStyle="1" w:styleId="Call">
    <w:name w:val="Call"/>
    <w:basedOn w:val="Normal"/>
    <w:next w:val="Normal"/>
    <w:rsid w:val="005B4213"/>
    <w:pPr>
      <w:keepNext/>
      <w:keepLines/>
      <w:spacing w:before="160"/>
      <w:ind w:left="794"/>
      <w:jc w:val="left"/>
    </w:pPr>
    <w:rPr>
      <w:i/>
    </w:rPr>
  </w:style>
  <w:style w:type="paragraph" w:customStyle="1" w:styleId="ChapNo">
    <w:name w:val="Chap_No"/>
    <w:basedOn w:val="Normal"/>
    <w:next w:val="Chaptitle"/>
    <w:rsid w:val="005B4213"/>
    <w:pPr>
      <w:keepNext/>
      <w:keepLines/>
      <w:spacing w:before="480"/>
      <w:jc w:val="center"/>
    </w:pPr>
    <w:rPr>
      <w:b/>
      <w:caps/>
      <w:sz w:val="28"/>
    </w:rPr>
  </w:style>
  <w:style w:type="paragraph" w:customStyle="1" w:styleId="Chaptitle">
    <w:name w:val="Chap_title"/>
    <w:basedOn w:val="Normal"/>
    <w:next w:val="Normalaftertitle"/>
    <w:rsid w:val="005B4213"/>
    <w:pPr>
      <w:keepNext/>
      <w:keepLines/>
      <w:spacing w:before="240"/>
      <w:jc w:val="center"/>
    </w:pPr>
    <w:rPr>
      <w:b/>
      <w:sz w:val="28"/>
    </w:rPr>
  </w:style>
  <w:style w:type="paragraph" w:customStyle="1" w:styleId="Equation">
    <w:name w:val="Equation"/>
    <w:basedOn w:val="Normal"/>
    <w:rsid w:val="005B4213"/>
    <w:pPr>
      <w:tabs>
        <w:tab w:val="clear" w:pos="1191"/>
        <w:tab w:val="clear" w:pos="1588"/>
        <w:tab w:val="clear" w:pos="1985"/>
        <w:tab w:val="center" w:pos="4820"/>
        <w:tab w:val="right" w:pos="9639"/>
      </w:tabs>
      <w:jc w:val="left"/>
    </w:pPr>
  </w:style>
  <w:style w:type="paragraph" w:customStyle="1" w:styleId="Equationlegend">
    <w:name w:val="Equation_legend"/>
    <w:basedOn w:val="Normal"/>
    <w:rsid w:val="005B4213"/>
    <w:pPr>
      <w:tabs>
        <w:tab w:val="clear" w:pos="794"/>
        <w:tab w:val="clear" w:pos="1191"/>
        <w:tab w:val="clear" w:pos="1588"/>
        <w:tab w:val="right" w:pos="1814"/>
      </w:tabs>
      <w:spacing w:before="80"/>
      <w:ind w:left="1985" w:hanging="1985"/>
    </w:pPr>
  </w:style>
  <w:style w:type="paragraph" w:customStyle="1" w:styleId="Figurelegend">
    <w:name w:val="Figure_legend"/>
    <w:basedOn w:val="Normal"/>
    <w:rsid w:val="005B4213"/>
    <w:pPr>
      <w:keepNext/>
      <w:keepLines/>
      <w:tabs>
        <w:tab w:val="clear" w:pos="794"/>
        <w:tab w:val="clear" w:pos="1191"/>
        <w:tab w:val="clear" w:pos="1588"/>
        <w:tab w:val="clear" w:pos="1985"/>
      </w:tabs>
      <w:spacing w:before="20" w:after="20"/>
      <w:jc w:val="left"/>
    </w:pPr>
    <w:rPr>
      <w:sz w:val="18"/>
    </w:rPr>
  </w:style>
  <w:style w:type="paragraph" w:customStyle="1" w:styleId="FigureNoBR">
    <w:name w:val="Figure_No_BR"/>
    <w:basedOn w:val="Normal"/>
    <w:next w:val="Normal"/>
    <w:qFormat/>
    <w:rsid w:val="002274F9"/>
    <w:pPr>
      <w:keepNext/>
      <w:keepLines/>
      <w:spacing w:before="480" w:after="120"/>
      <w:jc w:val="center"/>
    </w:pPr>
    <w:rPr>
      <w:caps/>
    </w:rPr>
  </w:style>
  <w:style w:type="paragraph" w:customStyle="1" w:styleId="TabletitleBR">
    <w:name w:val="Table_title_BR"/>
    <w:basedOn w:val="Normal"/>
    <w:next w:val="Normal"/>
    <w:qFormat/>
    <w:rsid w:val="002274F9"/>
    <w:pPr>
      <w:keepNext/>
      <w:keepLines/>
      <w:spacing w:before="0" w:after="120"/>
      <w:jc w:val="center"/>
    </w:pPr>
    <w:rPr>
      <w:b/>
    </w:rPr>
  </w:style>
  <w:style w:type="paragraph" w:customStyle="1" w:styleId="FiguretitleBR">
    <w:name w:val="Figure_title_BR"/>
    <w:basedOn w:val="TabletitleBR"/>
    <w:next w:val="Normal"/>
    <w:qFormat/>
    <w:rsid w:val="002274F9"/>
    <w:pPr>
      <w:keepNext w:val="0"/>
      <w:spacing w:after="480"/>
    </w:pPr>
  </w:style>
  <w:style w:type="paragraph" w:customStyle="1" w:styleId="Figurewithouttitle">
    <w:name w:val="Figure_without_title"/>
    <w:basedOn w:val="Normal"/>
    <w:next w:val="Normalaftertitle"/>
    <w:rsid w:val="005B4213"/>
    <w:pPr>
      <w:keepLines/>
      <w:spacing w:before="240" w:after="120"/>
      <w:jc w:val="center"/>
    </w:pPr>
  </w:style>
  <w:style w:type="paragraph" w:customStyle="1" w:styleId="FirstFooter">
    <w:name w:val="FirstFooter"/>
    <w:basedOn w:val="Footer"/>
    <w:rsid w:val="005B4213"/>
    <w:pPr>
      <w:tabs>
        <w:tab w:val="clear" w:pos="5954"/>
        <w:tab w:val="clear" w:pos="9639"/>
      </w:tabs>
      <w:overflowPunct/>
      <w:autoSpaceDE/>
      <w:autoSpaceDN/>
      <w:adjustRightInd/>
      <w:spacing w:before="40"/>
      <w:jc w:val="left"/>
      <w:textAlignment w:val="auto"/>
    </w:pPr>
    <w:rPr>
      <w:caps w:val="0"/>
      <w:noProof w:val="0"/>
    </w:rPr>
  </w:style>
  <w:style w:type="paragraph" w:customStyle="1" w:styleId="FooterQP">
    <w:name w:val="Footer_QP"/>
    <w:basedOn w:val="Normal"/>
    <w:rsid w:val="005B4213"/>
    <w:pPr>
      <w:tabs>
        <w:tab w:val="clear" w:pos="794"/>
        <w:tab w:val="clear" w:pos="1191"/>
        <w:tab w:val="clear" w:pos="1588"/>
        <w:tab w:val="clear" w:pos="1985"/>
        <w:tab w:val="left" w:pos="907"/>
        <w:tab w:val="right" w:pos="8789"/>
        <w:tab w:val="right" w:pos="9639"/>
      </w:tabs>
      <w:spacing w:before="0"/>
      <w:jc w:val="left"/>
    </w:pPr>
    <w:rPr>
      <w:b/>
      <w:sz w:val="22"/>
    </w:rPr>
  </w:style>
  <w:style w:type="paragraph" w:customStyle="1" w:styleId="Normalaftertitle">
    <w:name w:val="Normal_after_title"/>
    <w:basedOn w:val="Normal"/>
    <w:next w:val="Normal"/>
    <w:rsid w:val="005B4213"/>
    <w:pPr>
      <w:spacing w:before="360"/>
    </w:pPr>
  </w:style>
  <w:style w:type="paragraph" w:customStyle="1" w:styleId="PartNo">
    <w:name w:val="Part_No"/>
    <w:basedOn w:val="Normal"/>
    <w:next w:val="Partref"/>
    <w:rsid w:val="005B4213"/>
    <w:pPr>
      <w:keepNext/>
      <w:keepLines/>
      <w:spacing w:before="480" w:after="80"/>
      <w:jc w:val="center"/>
    </w:pPr>
    <w:rPr>
      <w:caps/>
      <w:sz w:val="28"/>
    </w:rPr>
  </w:style>
  <w:style w:type="paragraph" w:customStyle="1" w:styleId="Partref">
    <w:name w:val="Part_ref"/>
    <w:basedOn w:val="Normal"/>
    <w:next w:val="Parttitle"/>
    <w:rsid w:val="005B4213"/>
    <w:pPr>
      <w:keepNext/>
      <w:keepLines/>
      <w:spacing w:before="280"/>
      <w:jc w:val="center"/>
    </w:pPr>
  </w:style>
  <w:style w:type="paragraph" w:customStyle="1" w:styleId="Parttitle">
    <w:name w:val="Part_title"/>
    <w:basedOn w:val="Normal"/>
    <w:next w:val="Normalaftertitle"/>
    <w:rsid w:val="005B4213"/>
    <w:pPr>
      <w:keepNext/>
      <w:keepLines/>
      <w:spacing w:before="240" w:after="280"/>
      <w:jc w:val="center"/>
    </w:pPr>
    <w:rPr>
      <w:b/>
      <w:sz w:val="28"/>
    </w:rPr>
  </w:style>
  <w:style w:type="paragraph" w:customStyle="1" w:styleId="Recdate">
    <w:name w:val="Rec_date"/>
    <w:basedOn w:val="Normal"/>
    <w:next w:val="Normalaftertitle"/>
    <w:rsid w:val="005B4213"/>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5B4213"/>
  </w:style>
  <w:style w:type="paragraph" w:customStyle="1" w:styleId="QuestionNo">
    <w:name w:val="Question_No"/>
    <w:basedOn w:val="RecNo"/>
    <w:next w:val="Questiontitle"/>
    <w:rsid w:val="005B4213"/>
  </w:style>
  <w:style w:type="paragraph" w:customStyle="1" w:styleId="RecNoBR">
    <w:name w:val="Rec_No_BR"/>
    <w:basedOn w:val="Normal"/>
    <w:next w:val="Normal"/>
    <w:qFormat/>
    <w:rsid w:val="002274F9"/>
    <w:pPr>
      <w:keepNext/>
      <w:keepLines/>
      <w:spacing w:before="480"/>
      <w:jc w:val="center"/>
    </w:pPr>
    <w:rPr>
      <w:caps/>
      <w:sz w:val="28"/>
    </w:rPr>
  </w:style>
  <w:style w:type="paragraph" w:customStyle="1" w:styleId="QuestionNoBR">
    <w:name w:val="Question_No_BR"/>
    <w:basedOn w:val="RecNoBR"/>
    <w:next w:val="Normal"/>
    <w:qFormat/>
    <w:rsid w:val="002274F9"/>
  </w:style>
  <w:style w:type="paragraph" w:customStyle="1" w:styleId="Recref">
    <w:name w:val="Rec_ref"/>
    <w:basedOn w:val="Normal"/>
    <w:next w:val="Recdate"/>
    <w:rsid w:val="005B4213"/>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5B4213"/>
  </w:style>
  <w:style w:type="paragraph" w:customStyle="1" w:styleId="Questiontitle">
    <w:name w:val="Question_title"/>
    <w:basedOn w:val="Rectitle"/>
    <w:next w:val="Questionref"/>
    <w:rsid w:val="005B4213"/>
  </w:style>
  <w:style w:type="character" w:customStyle="1" w:styleId="Recdef">
    <w:name w:val="Rec_def"/>
    <w:basedOn w:val="DefaultParagraphFont"/>
    <w:qFormat/>
    <w:rsid w:val="002274F9"/>
    <w:rPr>
      <w:b/>
    </w:rPr>
  </w:style>
  <w:style w:type="paragraph" w:customStyle="1" w:styleId="Reftitle">
    <w:name w:val="Ref_title"/>
    <w:basedOn w:val="Normal"/>
    <w:next w:val="Reftext"/>
    <w:rsid w:val="005B4213"/>
    <w:pPr>
      <w:spacing w:before="480"/>
      <w:jc w:val="center"/>
    </w:pPr>
    <w:rPr>
      <w:b/>
    </w:rPr>
  </w:style>
  <w:style w:type="paragraph" w:customStyle="1" w:styleId="Repdate">
    <w:name w:val="Rep_date"/>
    <w:basedOn w:val="Recdate"/>
    <w:next w:val="Normalaftertitle"/>
    <w:rsid w:val="005B4213"/>
  </w:style>
  <w:style w:type="paragraph" w:customStyle="1" w:styleId="RepNo">
    <w:name w:val="Rep_No"/>
    <w:basedOn w:val="RecNo"/>
    <w:next w:val="Reptitle"/>
    <w:rsid w:val="005B4213"/>
  </w:style>
  <w:style w:type="paragraph" w:customStyle="1" w:styleId="RepNoBR">
    <w:name w:val="Rep_No_BR"/>
    <w:basedOn w:val="RecNoBR"/>
    <w:next w:val="Normal"/>
    <w:qFormat/>
    <w:rsid w:val="002274F9"/>
  </w:style>
  <w:style w:type="paragraph" w:customStyle="1" w:styleId="Repref">
    <w:name w:val="Rep_ref"/>
    <w:basedOn w:val="Recref"/>
    <w:next w:val="Repdate"/>
    <w:rsid w:val="005B4213"/>
  </w:style>
  <w:style w:type="paragraph" w:customStyle="1" w:styleId="Reptitle">
    <w:name w:val="Rep_title"/>
    <w:basedOn w:val="Rectitle"/>
    <w:next w:val="Repref"/>
    <w:rsid w:val="005B4213"/>
  </w:style>
  <w:style w:type="paragraph" w:customStyle="1" w:styleId="Resdate">
    <w:name w:val="Res_date"/>
    <w:basedOn w:val="Recdate"/>
    <w:next w:val="Normalaftertitle"/>
    <w:rsid w:val="005B4213"/>
  </w:style>
  <w:style w:type="character" w:customStyle="1" w:styleId="Resdef">
    <w:name w:val="Res_def"/>
    <w:basedOn w:val="DefaultParagraphFont"/>
    <w:rsid w:val="005B4213"/>
    <w:rPr>
      <w:rFonts w:ascii="Times New Roman" w:hAnsi="Times New Roman"/>
      <w:b/>
    </w:rPr>
  </w:style>
  <w:style w:type="paragraph" w:customStyle="1" w:styleId="ResNo">
    <w:name w:val="Res_No"/>
    <w:basedOn w:val="RecNo"/>
    <w:next w:val="Restitle"/>
    <w:rsid w:val="005B4213"/>
  </w:style>
  <w:style w:type="paragraph" w:customStyle="1" w:styleId="ResNoBR">
    <w:name w:val="Res_No_BR"/>
    <w:basedOn w:val="RecNoBR"/>
    <w:next w:val="Normal"/>
    <w:qFormat/>
    <w:rsid w:val="002274F9"/>
  </w:style>
  <w:style w:type="paragraph" w:customStyle="1" w:styleId="Resref">
    <w:name w:val="Res_ref"/>
    <w:basedOn w:val="Recref"/>
    <w:next w:val="Resdate"/>
    <w:rsid w:val="005B4213"/>
  </w:style>
  <w:style w:type="paragraph" w:customStyle="1" w:styleId="Restitle">
    <w:name w:val="Res_title"/>
    <w:basedOn w:val="Rectitle"/>
    <w:next w:val="Resref"/>
    <w:rsid w:val="005B4213"/>
  </w:style>
  <w:style w:type="paragraph" w:customStyle="1" w:styleId="Section1">
    <w:name w:val="Section_1"/>
    <w:basedOn w:val="Normal"/>
    <w:next w:val="Normal"/>
    <w:rsid w:val="005B4213"/>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5B4213"/>
    <w:pPr>
      <w:tabs>
        <w:tab w:val="clear" w:pos="794"/>
        <w:tab w:val="clear" w:pos="1191"/>
        <w:tab w:val="clear" w:pos="1588"/>
        <w:tab w:val="clear" w:pos="1985"/>
      </w:tabs>
      <w:spacing w:before="240"/>
      <w:jc w:val="center"/>
    </w:pPr>
    <w:rPr>
      <w:i/>
    </w:rPr>
  </w:style>
  <w:style w:type="paragraph" w:customStyle="1" w:styleId="SectionNo">
    <w:name w:val="Section_No"/>
    <w:basedOn w:val="Normal"/>
    <w:next w:val="Sectiontitle"/>
    <w:rsid w:val="005B4213"/>
    <w:pPr>
      <w:keepNext/>
      <w:keepLines/>
      <w:spacing w:before="480" w:after="80"/>
      <w:jc w:val="center"/>
    </w:pPr>
    <w:rPr>
      <w:caps/>
      <w:sz w:val="28"/>
    </w:rPr>
  </w:style>
  <w:style w:type="paragraph" w:customStyle="1" w:styleId="Sectiontitle">
    <w:name w:val="Section_title"/>
    <w:basedOn w:val="Normal"/>
    <w:next w:val="Normalaftertitle"/>
    <w:rsid w:val="005B4213"/>
    <w:pPr>
      <w:keepNext/>
      <w:keepLines/>
      <w:spacing w:before="480" w:after="280"/>
      <w:jc w:val="center"/>
    </w:pPr>
    <w:rPr>
      <w:b/>
      <w:sz w:val="28"/>
    </w:rPr>
  </w:style>
  <w:style w:type="paragraph" w:customStyle="1" w:styleId="Source">
    <w:name w:val="Source"/>
    <w:basedOn w:val="Normal"/>
    <w:next w:val="Normalaftertitle"/>
    <w:rsid w:val="005B4213"/>
    <w:pPr>
      <w:spacing w:before="840" w:after="200"/>
      <w:jc w:val="center"/>
    </w:pPr>
    <w:rPr>
      <w:b/>
      <w:sz w:val="28"/>
    </w:rPr>
  </w:style>
  <w:style w:type="paragraph" w:customStyle="1" w:styleId="SpecialFooter">
    <w:name w:val="Special Footer"/>
    <w:basedOn w:val="Footer"/>
    <w:rsid w:val="005B4213"/>
    <w:pPr>
      <w:tabs>
        <w:tab w:val="left" w:pos="567"/>
        <w:tab w:val="left" w:pos="1134"/>
        <w:tab w:val="left" w:pos="1701"/>
        <w:tab w:val="left" w:pos="2268"/>
        <w:tab w:val="left" w:pos="2835"/>
      </w:tabs>
    </w:pPr>
    <w:rPr>
      <w:caps w:val="0"/>
      <w:noProof w:val="0"/>
    </w:rPr>
  </w:style>
  <w:style w:type="character" w:customStyle="1" w:styleId="Tablefreq">
    <w:name w:val="Table_freq"/>
    <w:basedOn w:val="DefaultParagraphFont"/>
    <w:rsid w:val="005B4213"/>
    <w:rPr>
      <w:b/>
      <w:color w:val="auto"/>
    </w:rPr>
  </w:style>
  <w:style w:type="paragraph" w:customStyle="1" w:styleId="TableNoBR">
    <w:name w:val="Table_No_BR"/>
    <w:basedOn w:val="Normal"/>
    <w:next w:val="TabletitleBR"/>
    <w:qFormat/>
    <w:rsid w:val="002274F9"/>
    <w:pPr>
      <w:keepNext/>
      <w:spacing w:before="560" w:after="120"/>
      <w:jc w:val="center"/>
    </w:pPr>
    <w:rPr>
      <w:caps/>
    </w:rPr>
  </w:style>
  <w:style w:type="paragraph" w:customStyle="1" w:styleId="Tableref">
    <w:name w:val="Table_ref"/>
    <w:basedOn w:val="Normal"/>
    <w:next w:val="TabletitleBR"/>
    <w:qFormat/>
    <w:rsid w:val="002274F9"/>
    <w:pPr>
      <w:keepNext/>
      <w:spacing w:before="0" w:after="120"/>
      <w:jc w:val="center"/>
    </w:pPr>
  </w:style>
  <w:style w:type="paragraph" w:customStyle="1" w:styleId="Title1">
    <w:name w:val="Title 1"/>
    <w:basedOn w:val="Source"/>
    <w:next w:val="Title2"/>
    <w:rsid w:val="005B421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5B4213"/>
  </w:style>
  <w:style w:type="paragraph" w:customStyle="1" w:styleId="Title3">
    <w:name w:val="Title 3"/>
    <w:basedOn w:val="Title2"/>
    <w:next w:val="Title4"/>
    <w:rsid w:val="005B4213"/>
    <w:rPr>
      <w:caps w:val="0"/>
    </w:rPr>
  </w:style>
  <w:style w:type="paragraph" w:customStyle="1" w:styleId="Title4">
    <w:name w:val="Title 4"/>
    <w:basedOn w:val="Title3"/>
    <w:next w:val="Heading1"/>
    <w:rsid w:val="005B4213"/>
    <w:rPr>
      <w:b/>
    </w:rPr>
  </w:style>
  <w:style w:type="paragraph" w:customStyle="1" w:styleId="toc0">
    <w:name w:val="toc 0"/>
    <w:basedOn w:val="Normal"/>
    <w:next w:val="TOC1"/>
    <w:rsid w:val="005B4213"/>
    <w:pPr>
      <w:keepLines/>
      <w:tabs>
        <w:tab w:val="clear" w:pos="794"/>
        <w:tab w:val="clear" w:pos="1191"/>
        <w:tab w:val="clear" w:pos="1588"/>
        <w:tab w:val="clear" w:pos="1985"/>
        <w:tab w:val="right" w:pos="9639"/>
      </w:tabs>
      <w:jc w:val="left"/>
    </w:pPr>
    <w:rPr>
      <w:b/>
    </w:rPr>
  </w:style>
  <w:style w:type="paragraph" w:customStyle="1" w:styleId="11">
    <w:name w:val="引用1"/>
    <w:basedOn w:val="Normal"/>
    <w:next w:val="Normal"/>
    <w:link w:val="Char"/>
    <w:uiPriority w:val="29"/>
    <w:qFormat/>
    <w:rsid w:val="002274F9"/>
    <w:pPr>
      <w:spacing w:before="200"/>
      <w:ind w:left="864" w:right="864"/>
      <w:jc w:val="center"/>
    </w:pPr>
    <w:rPr>
      <w:i/>
      <w:iCs/>
      <w:color w:val="404040" w:themeColor="text1" w:themeTint="BF"/>
    </w:rPr>
  </w:style>
  <w:style w:type="character" w:customStyle="1" w:styleId="Char">
    <w:name w:val="引用 Char"/>
    <w:basedOn w:val="DefaultParagraphFont"/>
    <w:link w:val="11"/>
    <w:uiPriority w:val="29"/>
    <w:qFormat/>
    <w:rsid w:val="002274F9"/>
    <w:rPr>
      <w:rFonts w:eastAsiaTheme="minorEastAsia"/>
      <w:i/>
      <w:iCs/>
      <w:color w:val="404040" w:themeColor="text1" w:themeTint="BF"/>
      <w:sz w:val="24"/>
      <w:szCs w:val="24"/>
      <w:lang w:eastAsia="ja-JP"/>
    </w:rPr>
  </w:style>
  <w:style w:type="paragraph" w:customStyle="1" w:styleId="ListParagraph1">
    <w:name w:val="List Paragraph1"/>
    <w:basedOn w:val="Normal"/>
    <w:uiPriority w:val="34"/>
    <w:qFormat/>
    <w:rsid w:val="002274F9"/>
    <w:pPr>
      <w:ind w:firstLineChars="200" w:firstLine="420"/>
    </w:pPr>
  </w:style>
  <w:style w:type="character" w:customStyle="1" w:styleId="keyword">
    <w:name w:val="keyword"/>
    <w:basedOn w:val="DefaultParagraphFont"/>
    <w:qFormat/>
    <w:rsid w:val="002274F9"/>
  </w:style>
  <w:style w:type="character" w:customStyle="1" w:styleId="apple-converted-space">
    <w:name w:val="apple-converted-space"/>
    <w:basedOn w:val="DefaultParagraphFont"/>
    <w:qFormat/>
    <w:rsid w:val="002274F9"/>
  </w:style>
  <w:style w:type="paragraph" w:customStyle="1" w:styleId="ListParagraph2">
    <w:name w:val="List Paragraph2"/>
    <w:basedOn w:val="Normal"/>
    <w:uiPriority w:val="99"/>
    <w:qFormat/>
    <w:rsid w:val="002274F9"/>
    <w:pPr>
      <w:ind w:firstLineChars="200" w:firstLine="420"/>
    </w:pPr>
  </w:style>
  <w:style w:type="character" w:customStyle="1" w:styleId="shorttext">
    <w:name w:val="short_text"/>
    <w:basedOn w:val="DefaultParagraphFont"/>
    <w:qFormat/>
    <w:rsid w:val="002274F9"/>
  </w:style>
  <w:style w:type="paragraph" w:customStyle="1" w:styleId="TableHeading">
    <w:name w:val="Table Heading"/>
    <w:qFormat/>
    <w:rsid w:val="002274F9"/>
    <w:pPr>
      <w:keepNext/>
      <w:snapToGrid w:val="0"/>
      <w:spacing w:before="80" w:after="80"/>
      <w:jc w:val="center"/>
    </w:pPr>
    <w:rPr>
      <w:rFonts w:ascii="Arial" w:eastAsia="SimHei" w:hAnsi="Arial" w:cs="Arial"/>
      <w:sz w:val="18"/>
      <w:szCs w:val="18"/>
      <w:lang w:val="en-US"/>
    </w:rPr>
  </w:style>
  <w:style w:type="paragraph" w:styleId="ListParagraph">
    <w:name w:val="List Paragraph"/>
    <w:basedOn w:val="Normal"/>
    <w:uiPriority w:val="34"/>
    <w:qFormat/>
    <w:rsid w:val="002274F9"/>
    <w:pPr>
      <w:ind w:firstLineChars="200" w:firstLine="420"/>
    </w:pPr>
  </w:style>
  <w:style w:type="paragraph" w:customStyle="1" w:styleId="msolistparagraph0">
    <w:name w:val="msolistparagraph"/>
    <w:basedOn w:val="Normal"/>
    <w:qFormat/>
    <w:rsid w:val="002274F9"/>
    <w:pPr>
      <w:ind w:firstLine="420"/>
    </w:pPr>
    <w:rPr>
      <w:rFonts w:eastAsia="SimSun"/>
      <w:lang w:val="en-US" w:eastAsia="zh-CN"/>
    </w:rPr>
  </w:style>
  <w:style w:type="character" w:customStyle="1" w:styleId="emailstyle17">
    <w:name w:val="emailstyle17"/>
    <w:basedOn w:val="DefaultParagraphFont"/>
    <w:qFormat/>
    <w:rsid w:val="002274F9"/>
    <w:rPr>
      <w:rFonts w:ascii="Calibri" w:hAnsi="Calibri" w:cs="Calibri" w:hint="default"/>
      <w:color w:val="1F497D"/>
    </w:rPr>
  </w:style>
  <w:style w:type="character" w:styleId="PlaceholderText">
    <w:name w:val="Placeholder Text"/>
    <w:basedOn w:val="DefaultParagraphFont"/>
    <w:uiPriority w:val="99"/>
    <w:semiHidden/>
    <w:qFormat/>
    <w:rsid w:val="002274F9"/>
    <w:rPr>
      <w:rFonts w:ascii="Times New Roman" w:hAnsi="Times New Roman"/>
      <w:color w:val="808080"/>
    </w:rPr>
  </w:style>
  <w:style w:type="paragraph" w:customStyle="1" w:styleId="AnnexNoTitle0">
    <w:name w:val="Annex_NoTitle"/>
    <w:basedOn w:val="Normal"/>
    <w:next w:val="Normalaftertitle"/>
    <w:rsid w:val="005B4213"/>
    <w:pPr>
      <w:keepNext/>
      <w:keepLines/>
      <w:spacing w:before="720"/>
      <w:jc w:val="center"/>
      <w:outlineLvl w:val="0"/>
    </w:pPr>
    <w:rPr>
      <w:b/>
      <w:sz w:val="28"/>
    </w:rPr>
  </w:style>
  <w:style w:type="paragraph" w:customStyle="1" w:styleId="AppendixNoTitle0">
    <w:name w:val="Appendix_NoTitle"/>
    <w:basedOn w:val="AnnexNoTitle0"/>
    <w:next w:val="Normalaftertitle"/>
    <w:rsid w:val="005B4213"/>
  </w:style>
  <w:style w:type="paragraph" w:customStyle="1" w:styleId="FigureNoTitle0">
    <w:name w:val="Figure_NoTitle"/>
    <w:basedOn w:val="Normal"/>
    <w:next w:val="Normalaftertitle"/>
    <w:rsid w:val="005B4213"/>
    <w:pPr>
      <w:keepLines/>
      <w:spacing w:before="240" w:after="120"/>
      <w:jc w:val="center"/>
    </w:pPr>
    <w:rPr>
      <w:b/>
    </w:rPr>
  </w:style>
  <w:style w:type="paragraph" w:customStyle="1" w:styleId="TableNoTitle0">
    <w:name w:val="Table_NoTitle"/>
    <w:basedOn w:val="Normal"/>
    <w:next w:val="Tablehead"/>
    <w:rsid w:val="005B4213"/>
    <w:pPr>
      <w:keepNext/>
      <w:keepLines/>
      <w:spacing w:before="360" w:after="120"/>
      <w:jc w:val="center"/>
    </w:pPr>
    <w:rPr>
      <w:b/>
    </w:rPr>
  </w:style>
  <w:style w:type="paragraph" w:styleId="TOC9">
    <w:name w:val="toc 9"/>
    <w:basedOn w:val="TOC3"/>
    <w:semiHidden/>
    <w:rsid w:val="005B4213"/>
  </w:style>
  <w:style w:type="paragraph" w:styleId="Revision">
    <w:name w:val="Revision"/>
    <w:hidden/>
    <w:uiPriority w:val="99"/>
    <w:semiHidden/>
    <w:rsid w:val="00F114F5"/>
    <w:pPr>
      <w:spacing w:after="0" w:line="240" w:lineRule="auto"/>
    </w:pPr>
    <w:rPr>
      <w:rFonts w:eastAsia="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4.xml"/><Relationship Id="rId26" Type="http://schemas.openxmlformats.org/officeDocument/2006/relationships/image" Target="media/image4.png"/><Relationship Id="rId39" Type="http://schemas.openxmlformats.org/officeDocument/2006/relationships/footer" Target="footer8.xml"/><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footer" Target="footer5.xml"/><Relationship Id="rId42" Type="http://schemas.openxmlformats.org/officeDocument/2006/relationships/footer" Target="footer9.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image" Target="media/image3.png"/><Relationship Id="rId33" Type="http://schemas.openxmlformats.org/officeDocument/2006/relationships/header" Target="header10.xml"/><Relationship Id="rId38"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hyperlink" Target="http://handle.itu.int/11.1002/1000/13687" TargetMode="External"/><Relationship Id="rId20" Type="http://schemas.openxmlformats.org/officeDocument/2006/relationships/footer" Target="footer2.xml"/><Relationship Id="rId29" Type="http://schemas.openxmlformats.org/officeDocument/2006/relationships/header" Target="header7.xml"/><Relationship Id="rId41"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6.xml"/><Relationship Id="rId32" Type="http://schemas.openxmlformats.org/officeDocument/2006/relationships/header" Target="header9.xml"/><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itu.int/ITU-T/ipr/" TargetMode="External"/><Relationship Id="rId28" Type="http://schemas.openxmlformats.org/officeDocument/2006/relationships/image" Target="media/image6.png"/><Relationship Id="rId36" Type="http://schemas.openxmlformats.org/officeDocument/2006/relationships/header" Target="header11.xml"/><Relationship Id="rId49" Type="http://schemas.microsoft.com/office/2016/09/relationships/commentsIds" Target="commentsIds.xml"/><Relationship Id="rId10" Type="http://schemas.openxmlformats.org/officeDocument/2006/relationships/footnotes" Target="footnotes.xml"/><Relationship Id="rId19" Type="http://schemas.openxmlformats.org/officeDocument/2006/relationships/footer" Target="footer1.xml"/><Relationship Id="rId31" Type="http://schemas.openxmlformats.org/officeDocument/2006/relationships/header" Target="header8.xm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3.xml"/><Relationship Id="rId27" Type="http://schemas.openxmlformats.org/officeDocument/2006/relationships/image" Target="media/image5.png"/><Relationship Id="rId30" Type="http://schemas.openxmlformats.org/officeDocument/2006/relationships/footer" Target="footer4.xml"/><Relationship Id="rId35" Type="http://schemas.openxmlformats.org/officeDocument/2006/relationships/footer" Target="footer6.xml"/><Relationship Id="rId43" Type="http://schemas.openxmlformats.org/officeDocument/2006/relationships/footer" Target="footer10.xml"/></Relationships>
</file>

<file path=word/_rels/footnotes.xml.rels><?xml version="1.0" encoding="UTF-8" standalone="yes"?>
<Relationships xmlns="http://schemas.openxmlformats.org/package/2006/relationships"><Relationship Id="rId1" Type="http://schemas.openxmlformats.org/officeDocument/2006/relationships/hyperlink" Target="http://handle.itu.int/11.1002/1000/11830-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chetc\AppData\Roaming\Microsoft\Templates\QuickPub\QPUB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089D8AEFAC1A247B7216C0DD884D876" ma:contentTypeVersion="1" ma:contentTypeDescription="Create a new document." ma:contentTypeScope="" ma:versionID="4fd4ad009aa42f07bea72a9ac54a6a46">
  <xsd:schema xmlns:xsd="http://www.w3.org/2001/XMLSchema" xmlns:xs="http://www.w3.org/2001/XMLSchema" xmlns:p="http://schemas.microsoft.com/office/2006/metadata/properties" xmlns:ns2="6048f16a-77ac-4327-be06-b0beb1ce50d8" targetNamespace="http://schemas.microsoft.com/office/2006/metadata/properties" ma:root="true" ma:fieldsID="03aa258e3c6d3b639b87b14df7afe5bb" ns2:_="">
    <xsd:import namespace="6048f16a-77ac-4327-be06-b0beb1ce50d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48f16a-77ac-4327-be06-b0beb1ce50d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523CC-DEB2-463D-9A27-DF0B8D2CAEC3}">
  <ds:schemaRefs>
    <ds:schemaRef ds:uri="http://www.w3.org/XML/1998/namespace"/>
    <ds:schemaRef ds:uri="http://schemas.microsoft.com/office/infopath/2007/PartnerControls"/>
    <ds:schemaRef ds:uri="http://purl.org/dc/term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6048f16a-77ac-4327-be06-b0beb1ce50d8"/>
    <ds:schemaRef ds:uri="http://purl.org/dc/dcmitype/"/>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3751D69-C054-4D4D-81C3-C6AE3340C6F4}">
  <ds:schemaRefs>
    <ds:schemaRef ds:uri="http://schemas.microsoft.com/sharepoint/v3/contenttype/forms"/>
  </ds:schemaRefs>
</ds:datastoreItem>
</file>

<file path=customXml/itemProps4.xml><?xml version="1.0" encoding="utf-8"?>
<ds:datastoreItem xmlns:ds="http://schemas.openxmlformats.org/officeDocument/2006/customXml" ds:itemID="{E6467644-0BF0-4AC9-AA3F-BB5034537A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48f16a-77ac-4327-be06-b0beb1ce50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E92AD95-4431-458E-838E-03AF5FBA8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QPUBE.dotm</Template>
  <TotalTime>135</TotalTime>
  <Pages>24</Pages>
  <Words>4681</Words>
  <Characters>29953</Characters>
  <Application>Microsoft Office Word</Application>
  <DocSecurity>0</DocSecurity>
  <Lines>845</Lines>
  <Paragraphs>433</Paragraphs>
  <ScaleCrop>false</ScaleCrop>
  <HeadingPairs>
    <vt:vector size="2" baseType="variant">
      <vt:variant>
        <vt:lpstr>Title</vt:lpstr>
      </vt:variant>
      <vt:variant>
        <vt:i4>1</vt:i4>
      </vt:variant>
    </vt:vector>
  </HeadingPairs>
  <TitlesOfParts>
    <vt:vector size="1" baseType="lpstr">
      <vt:lpstr>Draft M.3071 (ex. M.cbnmsa): Cloud-based network management functional architecture (for consent)</vt:lpstr>
    </vt:vector>
  </TitlesOfParts>
  <Manager>ITU-T</Manager>
  <Company>International Telecommunication Union (ITU)</Company>
  <LinksUpToDate>false</LinksUpToDate>
  <CharactersWithSpaces>34310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ITU-T Rec. M.3372 (08/2018) Requirements for resource management in cloud-aware telecommunication management systems </dc:title>
  <dc:subject>SERIES M: TELECOMMUNICATION MANAGEMENT, INCLUDING TMN AND NETWORK MAINTENANCE - Telecommunications management network</dc:subject>
  <dc:creator>ITU-T </dc:creator>
  <cp:keywords>M.3372,M,3372</cp:keywords>
  <dc:description>Gachetc, 28/11/2018, ITU51007784</dc:description>
  <cp:lastModifiedBy>Gachet, Christelle</cp:lastModifiedBy>
  <cp:revision>17</cp:revision>
  <cp:lastPrinted>2018-10-02T13:06:00Z</cp:lastPrinted>
  <dcterms:created xsi:type="dcterms:W3CDTF">2018-11-26T19:14:00Z</dcterms:created>
  <dcterms:modified xsi:type="dcterms:W3CDTF">2018-11-28T13:35:00Z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Docnum">
    <vt:lpwstr>M.3372</vt:lpwstr>
  </property>
  <property fmtid="{D5CDD505-2E9C-101B-9397-08002B2CF9AE}" pid="4" name="Docdate">
    <vt:lpwstr/>
  </property>
  <property fmtid="{D5CDD505-2E9C-101B-9397-08002B2CF9AE}" pid="5" name="Docorlang">
    <vt:lpwstr/>
  </property>
  <property fmtid="{D5CDD505-2E9C-101B-9397-08002B2CF9AE}" pid="6" name="Docbluepink">
    <vt:lpwstr>6/2</vt:lpwstr>
  </property>
  <property fmtid="{D5CDD505-2E9C-101B-9397-08002B2CF9AE}" pid="7" name="Docdest">
    <vt:lpwstr>Geneva, 27 November - 1 December 2017</vt:lpwstr>
  </property>
  <property fmtid="{D5CDD505-2E9C-101B-9397-08002B2CF9AE}" pid="8" name="Docauthor">
    <vt:lpwstr>M.cbnmsa Editor</vt:lpwstr>
  </property>
  <property fmtid="{D5CDD505-2E9C-101B-9397-08002B2CF9AE}" pid="9" name="ContentTypeId">
    <vt:lpwstr>0x010100D089D8AEFAC1A247B7216C0DD884D876</vt:lpwstr>
  </property>
  <property fmtid="{D5CDD505-2E9C-101B-9397-08002B2CF9AE}" pid="10" name="doctitle2">
    <vt:lpwstr>SERIES M: TELECOMMUNICATION MANAGEMENT, INCLUDING TMN AND NETWORK MAINTENANCE Telecommunications management network</vt:lpwstr>
  </property>
  <property fmtid="{D5CDD505-2E9C-101B-9397-08002B2CF9AE}" pid="11" name="doctitle">
    <vt:lpwstr>Requirements for resource management in cloud-aware telecommunication management system</vt:lpwstr>
  </property>
  <property fmtid="{D5CDD505-2E9C-101B-9397-08002B2CF9AE}" pid="12" name="Language">
    <vt:lpwstr>English</vt:lpwstr>
  </property>
  <property fmtid="{D5CDD505-2E9C-101B-9397-08002B2CF9AE}" pid="13" name="Typist">
    <vt:lpwstr>Gachetc</vt:lpwstr>
  </property>
  <property fmtid="{D5CDD505-2E9C-101B-9397-08002B2CF9AE}" pid="14" name="Date completed">
    <vt:lpwstr>28 November 2018</vt:lpwstr>
  </property>
</Properties>
</file>