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48" w:type="dxa"/>
        <w:tblLayout w:type="fixed"/>
        <w:tblLook w:val="0000" w:firstRow="0" w:lastRow="0" w:firstColumn="0" w:lastColumn="0" w:noHBand="0" w:noVBand="0"/>
      </w:tblPr>
      <w:tblGrid>
        <w:gridCol w:w="1418"/>
        <w:gridCol w:w="10"/>
        <w:gridCol w:w="2520"/>
        <w:gridCol w:w="2029"/>
        <w:gridCol w:w="3971"/>
      </w:tblGrid>
      <w:tr w:rsidR="00B46FF3">
        <w:trPr>
          <w:trHeight w:hRule="exact" w:val="1418"/>
        </w:trPr>
        <w:tc>
          <w:tcPr>
            <w:tcW w:w="1428" w:type="dxa"/>
            <w:gridSpan w:val="2"/>
          </w:tcPr>
          <w:p w:rsidR="00B46FF3" w:rsidRDefault="004E7D87">
            <w:r>
              <w:rPr>
                <w:noProof/>
                <w:sz w:val="20"/>
                <w:lang w:val="en-US" w:eastAsia="zh-CN"/>
              </w:rPr>
              <w:drawing>
                <wp:anchor distT="0" distB="0" distL="114300" distR="114300" simplePos="0" relativeHeight="251657728" behindDoc="0" locked="0" layoutInCell="0" allowOverlap="1" wp14:anchorId="0B166B7B" wp14:editId="7625FD69">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8"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rsidR="00B46FF3" w:rsidRDefault="00B46FF3">
            <w:pPr>
              <w:spacing w:before="0"/>
              <w:rPr>
                <w:b/>
                <w:sz w:val="16"/>
                <w:lang w:val="en-US"/>
              </w:rPr>
            </w:pPr>
          </w:p>
        </w:tc>
        <w:tc>
          <w:tcPr>
            <w:tcW w:w="8520" w:type="dxa"/>
            <w:gridSpan w:val="3"/>
          </w:tcPr>
          <w:p w:rsidR="00B46FF3" w:rsidRDefault="00B46FF3">
            <w:pPr>
              <w:spacing w:before="0"/>
              <w:rPr>
                <w:rFonts w:ascii="Arial" w:hAnsi="Arial" w:cs="Arial"/>
                <w:lang w:val="en-US"/>
              </w:rPr>
            </w:pPr>
          </w:p>
          <w:p w:rsidR="00B46FF3" w:rsidRDefault="00B46FF3">
            <w:pPr>
              <w:spacing w:before="284"/>
              <w:rPr>
                <w:rFonts w:ascii="Arial" w:hAnsi="Arial" w:cs="Arial"/>
                <w:b/>
                <w:bCs/>
                <w:sz w:val="18"/>
                <w:lang w:val="en-US"/>
              </w:rPr>
            </w:pPr>
            <w:r>
              <w:rPr>
                <w:rFonts w:ascii="Arial" w:hAnsi="Arial" w:cs="Arial"/>
                <w:b/>
                <w:bCs/>
                <w:color w:val="808080"/>
                <w:spacing w:val="100"/>
              </w:rPr>
              <w:t>International Telecommunication Union</w:t>
            </w:r>
          </w:p>
        </w:tc>
      </w:tr>
      <w:tr w:rsidR="00B46FF3">
        <w:trPr>
          <w:trHeight w:hRule="exact" w:val="992"/>
        </w:trPr>
        <w:tc>
          <w:tcPr>
            <w:tcW w:w="1428" w:type="dxa"/>
            <w:gridSpan w:val="2"/>
          </w:tcPr>
          <w:p w:rsidR="00B46FF3" w:rsidRDefault="00B46FF3">
            <w:pPr>
              <w:spacing w:before="0"/>
              <w:rPr>
                <w:lang w:val="en-US"/>
              </w:rPr>
            </w:pPr>
          </w:p>
        </w:tc>
        <w:tc>
          <w:tcPr>
            <w:tcW w:w="8520" w:type="dxa"/>
            <w:gridSpan w:val="3"/>
          </w:tcPr>
          <w:p w:rsidR="00B46FF3" w:rsidRDefault="00B46FF3">
            <w:pPr>
              <w:rPr>
                <w:lang w:val="en-US"/>
              </w:rPr>
            </w:pPr>
          </w:p>
        </w:tc>
      </w:tr>
      <w:tr w:rsidR="00B46FF3">
        <w:tblPrEx>
          <w:tblCellMar>
            <w:left w:w="85" w:type="dxa"/>
            <w:right w:w="85" w:type="dxa"/>
          </w:tblCellMar>
        </w:tblPrEx>
        <w:trPr>
          <w:gridBefore w:val="2"/>
          <w:wBefore w:w="1428" w:type="dxa"/>
        </w:trPr>
        <w:tc>
          <w:tcPr>
            <w:tcW w:w="2520" w:type="dxa"/>
          </w:tcPr>
          <w:p w:rsidR="00B46FF3" w:rsidRDefault="00B46FF3">
            <w:pPr>
              <w:rPr>
                <w:b/>
                <w:sz w:val="18"/>
                <w:lang w:val="en-US"/>
              </w:rPr>
            </w:pPr>
            <w:bookmarkStart w:id="0" w:name="dnume" w:colFirst="1" w:colLast="1"/>
            <w:bookmarkStart w:id="1" w:name="_GoBack" w:colFirst="1" w:colLast="1"/>
            <w:r>
              <w:rPr>
                <w:rFonts w:ascii="Arial" w:hAnsi="Arial"/>
                <w:b/>
                <w:spacing w:val="40"/>
                <w:sz w:val="72"/>
                <w:lang w:val="en-US"/>
              </w:rPr>
              <w:t>ITU-T</w:t>
            </w:r>
          </w:p>
        </w:tc>
        <w:tc>
          <w:tcPr>
            <w:tcW w:w="6000" w:type="dxa"/>
            <w:gridSpan w:val="2"/>
          </w:tcPr>
          <w:p w:rsidR="00B46FF3" w:rsidRPr="00AC545D" w:rsidRDefault="00AC545D">
            <w:pPr>
              <w:spacing w:before="240"/>
              <w:jc w:val="right"/>
              <w:rPr>
                <w:rFonts w:ascii="Arial" w:hAnsi="Arial" w:cs="Arial"/>
                <w:b/>
                <w:sz w:val="60"/>
                <w:lang w:val="en-US"/>
              </w:rPr>
            </w:pPr>
            <w:r w:rsidRPr="00AC545D">
              <w:rPr>
                <w:rFonts w:ascii="Arial" w:hAnsi="Arial" w:cs="Arial"/>
                <w:b/>
                <w:sz w:val="60"/>
                <w:lang w:val="en-US"/>
              </w:rPr>
              <w:t>O.174</w:t>
            </w:r>
          </w:p>
        </w:tc>
      </w:tr>
      <w:tr w:rsidR="00B46FF3">
        <w:tblPrEx>
          <w:tblCellMar>
            <w:left w:w="85" w:type="dxa"/>
            <w:right w:w="85" w:type="dxa"/>
          </w:tblCellMar>
        </w:tblPrEx>
        <w:trPr>
          <w:gridBefore w:val="2"/>
          <w:wBefore w:w="1428" w:type="dxa"/>
          <w:trHeight w:val="974"/>
        </w:trPr>
        <w:tc>
          <w:tcPr>
            <w:tcW w:w="4549" w:type="dxa"/>
            <w:gridSpan w:val="2"/>
          </w:tcPr>
          <w:p w:rsidR="00B46FF3" w:rsidRDefault="00B46FF3" w:rsidP="00C62C39">
            <w:pPr>
              <w:jc w:val="left"/>
              <w:rPr>
                <w:b/>
                <w:sz w:val="20"/>
                <w:lang w:val="en-US"/>
              </w:rPr>
            </w:pPr>
            <w:bookmarkStart w:id="2" w:name="ddatee" w:colFirst="1" w:colLast="1"/>
            <w:bookmarkEnd w:id="0"/>
            <w:bookmarkEnd w:id="1"/>
            <w:r>
              <w:rPr>
                <w:rFonts w:ascii="Arial" w:hAnsi="Arial"/>
                <w:sz w:val="20"/>
                <w:lang w:val="en-US"/>
              </w:rPr>
              <w:t>TELECOMMUNICATION</w:t>
            </w:r>
            <w:r>
              <w:rPr>
                <w:rFonts w:ascii="Arial" w:hAnsi="Arial" w:cs="Arial"/>
                <w:sz w:val="20"/>
                <w:lang w:val="en-US"/>
              </w:rPr>
              <w:br/>
            </w:r>
            <w:r>
              <w:rPr>
                <w:rFonts w:ascii="Arial" w:hAnsi="Arial"/>
                <w:sz w:val="20"/>
                <w:lang w:val="en-US"/>
              </w:rPr>
              <w:t>STANDARDIZATION SECTOR</w:t>
            </w:r>
            <w:r>
              <w:rPr>
                <w:rFonts w:ascii="Arial" w:hAnsi="Arial"/>
                <w:sz w:val="20"/>
                <w:lang w:val="en-US"/>
              </w:rPr>
              <w:br/>
              <w:t>OF ITU</w:t>
            </w:r>
          </w:p>
        </w:tc>
        <w:tc>
          <w:tcPr>
            <w:tcW w:w="3971" w:type="dxa"/>
          </w:tcPr>
          <w:p w:rsidR="00AC545D" w:rsidRPr="00AC545D" w:rsidRDefault="00AC545D" w:rsidP="00AC545D">
            <w:pPr>
              <w:spacing w:before="0"/>
              <w:jc w:val="right"/>
              <w:rPr>
                <w:rFonts w:ascii="Arial" w:hAnsi="Arial" w:cs="Arial"/>
                <w:b/>
                <w:sz w:val="36"/>
                <w:lang w:val="en-US"/>
              </w:rPr>
            </w:pPr>
            <w:bookmarkStart w:id="3" w:name="dnume2"/>
            <w:r w:rsidRPr="00AC545D">
              <w:rPr>
                <w:rFonts w:ascii="Arial" w:hAnsi="Arial" w:cs="Arial"/>
                <w:b/>
                <w:sz w:val="36"/>
                <w:lang w:val="en-US"/>
              </w:rPr>
              <w:t>Corrigendum 2</w:t>
            </w:r>
          </w:p>
          <w:bookmarkEnd w:id="3"/>
          <w:p w:rsidR="00B46FF3" w:rsidRPr="00AC545D" w:rsidRDefault="00AC545D" w:rsidP="00AC545D">
            <w:pPr>
              <w:spacing w:before="0"/>
              <w:jc w:val="right"/>
              <w:rPr>
                <w:rFonts w:ascii="Arial" w:hAnsi="Arial" w:cs="Arial"/>
                <w:sz w:val="28"/>
                <w:lang w:val="en-US"/>
              </w:rPr>
            </w:pPr>
            <w:r w:rsidRPr="00AC545D">
              <w:rPr>
                <w:rFonts w:ascii="Arial" w:hAnsi="Arial" w:cs="Arial"/>
                <w:sz w:val="28"/>
                <w:lang w:val="en-US"/>
              </w:rPr>
              <w:t xml:space="preserve">(02/2012)   </w:t>
            </w:r>
          </w:p>
        </w:tc>
      </w:tr>
      <w:tr w:rsidR="00B46FF3">
        <w:trPr>
          <w:cantSplit/>
          <w:trHeight w:hRule="exact" w:val="3402"/>
        </w:trPr>
        <w:tc>
          <w:tcPr>
            <w:tcW w:w="1418" w:type="dxa"/>
          </w:tcPr>
          <w:p w:rsidR="00B46FF3" w:rsidRDefault="00B46FF3">
            <w:pPr>
              <w:tabs>
                <w:tab w:val="right" w:pos="9639"/>
              </w:tabs>
              <w:rPr>
                <w:rFonts w:ascii="Arial" w:hAnsi="Arial"/>
                <w:sz w:val="18"/>
                <w:lang w:val="en-US"/>
              </w:rPr>
            </w:pPr>
            <w:bookmarkStart w:id="4" w:name="dsece" w:colFirst="1" w:colLast="1"/>
            <w:bookmarkEnd w:id="2"/>
          </w:p>
        </w:tc>
        <w:tc>
          <w:tcPr>
            <w:tcW w:w="8530" w:type="dxa"/>
            <w:gridSpan w:val="4"/>
            <w:tcBorders>
              <w:bottom w:val="single" w:sz="12" w:space="0" w:color="auto"/>
            </w:tcBorders>
            <w:vAlign w:val="bottom"/>
          </w:tcPr>
          <w:p w:rsidR="00AC545D" w:rsidRPr="00AC545D" w:rsidRDefault="00AC545D" w:rsidP="00AC545D">
            <w:pPr>
              <w:tabs>
                <w:tab w:val="right" w:pos="9639"/>
              </w:tabs>
              <w:jc w:val="left"/>
              <w:rPr>
                <w:rFonts w:ascii="Arial" w:hAnsi="Arial" w:cs="Arial"/>
                <w:sz w:val="32"/>
                <w:lang w:val="en-US"/>
              </w:rPr>
            </w:pPr>
            <w:r w:rsidRPr="00AC545D">
              <w:rPr>
                <w:rFonts w:ascii="Arial" w:hAnsi="Arial" w:cs="Arial"/>
                <w:sz w:val="32"/>
                <w:lang w:val="en-US"/>
              </w:rPr>
              <w:t>SERIES O: SPECIFICATIONS OF MEASURING EQUIPMENT</w:t>
            </w:r>
          </w:p>
          <w:p w:rsidR="00AC545D" w:rsidRDefault="00AC545D" w:rsidP="00AC545D">
            <w:pPr>
              <w:tabs>
                <w:tab w:val="right" w:pos="9639"/>
              </w:tabs>
              <w:jc w:val="left"/>
              <w:rPr>
                <w:rFonts w:ascii="Arial" w:hAnsi="Arial" w:cs="Arial"/>
                <w:sz w:val="32"/>
                <w:lang w:val="en-US"/>
              </w:rPr>
            </w:pPr>
            <w:r w:rsidRPr="00AC545D">
              <w:rPr>
                <w:rFonts w:ascii="Arial" w:hAnsi="Arial" w:cs="Arial"/>
                <w:sz w:val="32"/>
                <w:lang w:val="en-US"/>
              </w:rPr>
              <w:t>Equipment for the measurement of digital and analogue/digital parameters</w:t>
            </w:r>
          </w:p>
          <w:p w:rsidR="00B46FF3" w:rsidRPr="00AC545D" w:rsidRDefault="00B46FF3" w:rsidP="00AC545D">
            <w:pPr>
              <w:tabs>
                <w:tab w:val="right" w:pos="9639"/>
              </w:tabs>
              <w:jc w:val="left"/>
              <w:rPr>
                <w:rFonts w:ascii="Arial" w:hAnsi="Arial" w:cs="Arial"/>
                <w:sz w:val="32"/>
                <w:lang w:val="en-US"/>
              </w:rPr>
            </w:pPr>
          </w:p>
        </w:tc>
      </w:tr>
      <w:tr w:rsidR="00B46FF3">
        <w:trPr>
          <w:cantSplit/>
          <w:trHeight w:hRule="exact" w:val="4536"/>
        </w:trPr>
        <w:tc>
          <w:tcPr>
            <w:tcW w:w="1418" w:type="dxa"/>
          </w:tcPr>
          <w:p w:rsidR="00B46FF3" w:rsidRDefault="00B46FF3">
            <w:pPr>
              <w:tabs>
                <w:tab w:val="right" w:pos="9639"/>
              </w:tabs>
              <w:rPr>
                <w:rFonts w:ascii="Arial" w:hAnsi="Arial"/>
                <w:sz w:val="18"/>
                <w:lang w:val="en-US"/>
              </w:rPr>
            </w:pPr>
            <w:bookmarkStart w:id="5" w:name="c1tite" w:colFirst="1" w:colLast="1"/>
            <w:bookmarkEnd w:id="4"/>
          </w:p>
        </w:tc>
        <w:tc>
          <w:tcPr>
            <w:tcW w:w="8530" w:type="dxa"/>
            <w:gridSpan w:val="4"/>
          </w:tcPr>
          <w:p w:rsidR="00B46FF3" w:rsidRPr="00CD12E0" w:rsidRDefault="00AC545D" w:rsidP="00AC545D">
            <w:pPr>
              <w:tabs>
                <w:tab w:val="right" w:pos="9639"/>
              </w:tabs>
              <w:jc w:val="left"/>
              <w:rPr>
                <w:rFonts w:ascii="Arial" w:hAnsi="Arial" w:cs="Arial"/>
                <w:bCs/>
                <w:sz w:val="36"/>
                <w:lang w:val="en-US"/>
              </w:rPr>
            </w:pPr>
            <w:r w:rsidRPr="00CD12E0">
              <w:rPr>
                <w:rFonts w:ascii="Arial" w:hAnsi="Arial" w:cs="Arial"/>
                <w:bCs/>
                <w:sz w:val="36"/>
                <w:szCs w:val="28"/>
              </w:rPr>
              <w:t>Jitter and wander measuring equipment for digital systems which are based on synchronous Ethernet technology</w:t>
            </w:r>
          </w:p>
          <w:p w:rsidR="00AC545D" w:rsidRPr="00AC545D" w:rsidRDefault="00AC545D" w:rsidP="00AC545D">
            <w:pPr>
              <w:tabs>
                <w:tab w:val="right" w:pos="9639"/>
              </w:tabs>
              <w:jc w:val="left"/>
              <w:rPr>
                <w:rFonts w:ascii="Arial" w:hAnsi="Arial" w:cs="Arial"/>
                <w:b/>
                <w:bCs/>
                <w:sz w:val="36"/>
                <w:lang w:val="en-US"/>
              </w:rPr>
            </w:pPr>
            <w:r w:rsidRPr="00AC545D">
              <w:rPr>
                <w:rFonts w:ascii="Arial" w:hAnsi="Arial" w:cs="Arial"/>
                <w:b/>
                <w:bCs/>
                <w:sz w:val="36"/>
                <w:lang w:val="en-US"/>
              </w:rPr>
              <w:t>Corrigendum 2</w:t>
            </w:r>
          </w:p>
          <w:p w:rsidR="00AC545D" w:rsidRPr="00AC545D" w:rsidRDefault="00AC545D" w:rsidP="00AC545D">
            <w:pPr>
              <w:tabs>
                <w:tab w:val="right" w:pos="9639"/>
              </w:tabs>
              <w:jc w:val="left"/>
              <w:rPr>
                <w:rFonts w:ascii="Arial" w:hAnsi="Arial" w:cs="Arial"/>
                <w:bCs/>
                <w:sz w:val="36"/>
                <w:lang w:val="en-US"/>
              </w:rPr>
            </w:pPr>
          </w:p>
        </w:tc>
      </w:tr>
      <w:bookmarkEnd w:id="5"/>
      <w:tr w:rsidR="00B46FF3" w:rsidRPr="00CD12E0">
        <w:trPr>
          <w:cantSplit/>
          <w:trHeight w:hRule="exact" w:val="1418"/>
        </w:trPr>
        <w:tc>
          <w:tcPr>
            <w:tcW w:w="1418" w:type="dxa"/>
          </w:tcPr>
          <w:p w:rsidR="00B46FF3" w:rsidRDefault="00B46FF3">
            <w:pPr>
              <w:tabs>
                <w:tab w:val="right" w:pos="9639"/>
              </w:tabs>
              <w:rPr>
                <w:rFonts w:ascii="Arial" w:hAnsi="Arial"/>
                <w:sz w:val="18"/>
                <w:lang w:val="en-US"/>
              </w:rPr>
            </w:pPr>
          </w:p>
        </w:tc>
        <w:tc>
          <w:tcPr>
            <w:tcW w:w="8530" w:type="dxa"/>
            <w:gridSpan w:val="4"/>
            <w:vAlign w:val="bottom"/>
          </w:tcPr>
          <w:p w:rsidR="00AC545D" w:rsidRPr="00AC545D" w:rsidRDefault="00AC545D" w:rsidP="00AC545D">
            <w:pPr>
              <w:tabs>
                <w:tab w:val="right" w:pos="9639"/>
              </w:tabs>
              <w:spacing w:before="60" w:after="240"/>
              <w:jc w:val="left"/>
              <w:rPr>
                <w:rFonts w:ascii="Arial" w:hAnsi="Arial" w:cs="Arial"/>
                <w:sz w:val="32"/>
                <w:lang w:val="fr-CH"/>
              </w:rPr>
            </w:pPr>
            <w:bookmarkStart w:id="6" w:name="dnum2e"/>
            <w:bookmarkEnd w:id="6"/>
            <w:r w:rsidRPr="00AC545D">
              <w:rPr>
                <w:rFonts w:ascii="Arial" w:hAnsi="Arial" w:cs="Arial"/>
                <w:sz w:val="32"/>
                <w:lang w:val="fr-CH"/>
              </w:rPr>
              <w:t>Recommendation  ITU</w:t>
            </w:r>
            <w:r w:rsidRPr="00AC545D">
              <w:rPr>
                <w:rFonts w:ascii="Arial" w:hAnsi="Arial" w:cs="Arial"/>
                <w:sz w:val="32"/>
                <w:lang w:val="fr-CH"/>
              </w:rPr>
              <w:noBreakHyphen/>
              <w:t>T  O.174 (2009)  –  Corrigendum 2</w:t>
            </w:r>
          </w:p>
          <w:p w:rsidR="00B46FF3" w:rsidRPr="00AC545D" w:rsidRDefault="00B46FF3" w:rsidP="00AC545D">
            <w:pPr>
              <w:tabs>
                <w:tab w:val="right" w:pos="9639"/>
              </w:tabs>
              <w:spacing w:before="60"/>
              <w:jc w:val="left"/>
              <w:rPr>
                <w:rFonts w:ascii="Arial" w:hAnsi="Arial" w:cs="Arial"/>
                <w:sz w:val="32"/>
                <w:lang w:val="fr-CH"/>
              </w:rPr>
            </w:pPr>
          </w:p>
        </w:tc>
      </w:tr>
    </w:tbl>
    <w:p w:rsidR="00B46FF3" w:rsidRDefault="004E7D87">
      <w:pPr>
        <w:tabs>
          <w:tab w:val="right" w:pos="9639"/>
        </w:tabs>
        <w:spacing w:before="240"/>
        <w:jc w:val="right"/>
        <w:rPr>
          <w:rFonts w:ascii="Arial" w:hAnsi="Arial"/>
          <w:sz w:val="18"/>
          <w:lang w:val="en-US"/>
        </w:rPr>
      </w:pPr>
      <w:r>
        <w:rPr>
          <w:rFonts w:ascii="Arial" w:hAnsi="Arial"/>
          <w:noProof/>
          <w:sz w:val="18"/>
          <w:lang w:val="en-US" w:eastAsia="zh-CN"/>
        </w:rPr>
        <w:drawing>
          <wp:inline distT="0" distB="0" distL="0" distR="0" wp14:anchorId="2A779A09" wp14:editId="495D0C88">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9"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rsidR="00B46FF3" w:rsidRDefault="00B46FF3" w:rsidP="00AC545D">
      <w:pPr>
        <w:spacing w:before="80"/>
        <w:jc w:val="center"/>
        <w:rPr>
          <w:sz w:val="20"/>
          <w:lang w:val="en-US"/>
        </w:rPr>
      </w:pPr>
      <w:r>
        <w:rPr>
          <w:sz w:val="20"/>
          <w:lang w:val="en-US"/>
        </w:rPr>
        <w:br w:type="page"/>
      </w:r>
      <w:bookmarkStart w:id="7" w:name="c2tope"/>
      <w:bookmarkEnd w:id="7"/>
      <w:r w:rsidR="00AC545D">
        <w:rPr>
          <w:sz w:val="20"/>
          <w:lang w:val="en-US"/>
        </w:rPr>
        <w:lastRenderedPageBreak/>
        <w:t>ITU-T O-SERIES RECOMMENDATIONS</w:t>
      </w:r>
    </w:p>
    <w:p w:rsidR="00AC545D" w:rsidRDefault="00AC545D" w:rsidP="00AC545D">
      <w:pPr>
        <w:spacing w:before="80" w:after="80"/>
        <w:jc w:val="center"/>
        <w:rPr>
          <w:b/>
          <w:sz w:val="20"/>
          <w:lang w:val="en-US"/>
        </w:rPr>
      </w:pPr>
      <w:r>
        <w:rPr>
          <w:b/>
          <w:sz w:val="20"/>
          <w:lang w:val="en-US"/>
        </w:rPr>
        <w:t>SPECIFICATIONS OF MEASURING EQUIPMENT</w:t>
      </w:r>
    </w:p>
    <w:tbl>
      <w:tblPr>
        <w:tblW w:w="9945" w:type="dxa"/>
        <w:tblInd w:w="108" w:type="dxa"/>
        <w:tblBorders>
          <w:top w:val="double" w:sz="6" w:space="0" w:color="auto"/>
          <w:left w:val="double" w:sz="6" w:space="0" w:color="auto"/>
          <w:bottom w:val="double" w:sz="6" w:space="0" w:color="auto"/>
          <w:right w:val="double" w:sz="6" w:space="0" w:color="auto"/>
        </w:tblBorders>
        <w:tblLook w:val="04A0" w:firstRow="1" w:lastRow="0" w:firstColumn="1" w:lastColumn="0" w:noHBand="0" w:noVBand="1"/>
      </w:tblPr>
      <w:tblGrid>
        <w:gridCol w:w="8211"/>
        <w:gridCol w:w="1734"/>
      </w:tblGrid>
      <w:tr w:rsidR="00AC545D" w:rsidTr="00AC545D">
        <w:tc>
          <w:tcPr>
            <w:tcW w:w="8050" w:type="dxa"/>
            <w:shd w:val="clear" w:color="auto" w:fill="auto"/>
          </w:tcPr>
          <w:p w:rsidR="00AC545D" w:rsidRDefault="00AC545D" w:rsidP="00AC545D">
            <w:pPr>
              <w:spacing w:before="30" w:after="30" w:line="190" w:lineRule="exact"/>
              <w:jc w:val="left"/>
              <w:rPr>
                <w:sz w:val="20"/>
                <w:lang w:val="en-US"/>
              </w:rPr>
            </w:pPr>
          </w:p>
        </w:tc>
        <w:tc>
          <w:tcPr>
            <w:tcW w:w="1700" w:type="dxa"/>
            <w:shd w:val="clear" w:color="auto" w:fill="auto"/>
          </w:tcPr>
          <w:p w:rsidR="00AC545D" w:rsidRDefault="00AC545D" w:rsidP="00AC545D">
            <w:pPr>
              <w:spacing w:before="30" w:after="30" w:line="190" w:lineRule="exact"/>
              <w:jc w:val="left"/>
              <w:rPr>
                <w:sz w:val="20"/>
                <w:lang w:val="en-US"/>
              </w:rPr>
            </w:pPr>
          </w:p>
        </w:tc>
      </w:tr>
      <w:tr w:rsidR="00AC545D" w:rsidTr="00AC545D">
        <w:tc>
          <w:tcPr>
            <w:tcW w:w="8050" w:type="dxa"/>
            <w:shd w:val="clear" w:color="auto" w:fill="auto"/>
          </w:tcPr>
          <w:p w:rsidR="00AC545D" w:rsidRDefault="00AC545D" w:rsidP="00AC545D">
            <w:pPr>
              <w:spacing w:before="30" w:after="30" w:line="190" w:lineRule="exact"/>
              <w:ind w:left="283"/>
              <w:jc w:val="left"/>
              <w:rPr>
                <w:sz w:val="20"/>
                <w:lang w:val="en-US"/>
              </w:rPr>
            </w:pPr>
            <w:r>
              <w:rPr>
                <w:sz w:val="20"/>
                <w:lang w:val="en-US"/>
              </w:rPr>
              <w:t>General</w:t>
            </w:r>
          </w:p>
        </w:tc>
        <w:tc>
          <w:tcPr>
            <w:tcW w:w="1700" w:type="dxa"/>
            <w:shd w:val="clear" w:color="auto" w:fill="auto"/>
          </w:tcPr>
          <w:p w:rsidR="00AC545D" w:rsidRDefault="00AC545D" w:rsidP="00AC545D">
            <w:pPr>
              <w:spacing w:before="30" w:after="30" w:line="190" w:lineRule="exact"/>
              <w:jc w:val="left"/>
              <w:rPr>
                <w:sz w:val="20"/>
                <w:lang w:val="en-US"/>
              </w:rPr>
            </w:pPr>
            <w:r>
              <w:rPr>
                <w:sz w:val="20"/>
                <w:lang w:val="en-US"/>
              </w:rPr>
              <w:t>O.1–O.9</w:t>
            </w:r>
          </w:p>
        </w:tc>
      </w:tr>
      <w:tr w:rsidR="00AC545D" w:rsidTr="00AC545D">
        <w:tc>
          <w:tcPr>
            <w:tcW w:w="8050" w:type="dxa"/>
            <w:shd w:val="clear" w:color="auto" w:fill="auto"/>
          </w:tcPr>
          <w:p w:rsidR="00AC545D" w:rsidRDefault="00AC545D" w:rsidP="00AC545D">
            <w:pPr>
              <w:spacing w:before="30" w:after="30" w:line="190" w:lineRule="exact"/>
              <w:ind w:left="283"/>
              <w:jc w:val="left"/>
              <w:rPr>
                <w:sz w:val="20"/>
                <w:lang w:val="en-US"/>
              </w:rPr>
            </w:pPr>
            <w:r>
              <w:rPr>
                <w:sz w:val="20"/>
                <w:lang w:val="en-US"/>
              </w:rPr>
              <w:t>Maintenance access</w:t>
            </w:r>
          </w:p>
        </w:tc>
        <w:tc>
          <w:tcPr>
            <w:tcW w:w="1700" w:type="dxa"/>
            <w:shd w:val="clear" w:color="auto" w:fill="auto"/>
          </w:tcPr>
          <w:p w:rsidR="00AC545D" w:rsidRDefault="00AC545D" w:rsidP="00AC545D">
            <w:pPr>
              <w:spacing w:before="30" w:after="30" w:line="190" w:lineRule="exact"/>
              <w:jc w:val="left"/>
              <w:rPr>
                <w:sz w:val="20"/>
                <w:lang w:val="en-US"/>
              </w:rPr>
            </w:pPr>
            <w:r>
              <w:rPr>
                <w:sz w:val="20"/>
                <w:lang w:val="en-US"/>
              </w:rPr>
              <w:t>O.10–O.19</w:t>
            </w:r>
          </w:p>
        </w:tc>
      </w:tr>
      <w:tr w:rsidR="00AC545D" w:rsidTr="00AC545D">
        <w:tc>
          <w:tcPr>
            <w:tcW w:w="8050" w:type="dxa"/>
            <w:shd w:val="clear" w:color="auto" w:fill="auto"/>
          </w:tcPr>
          <w:p w:rsidR="00AC545D" w:rsidRDefault="00AC545D" w:rsidP="00AC545D">
            <w:pPr>
              <w:spacing w:before="30" w:after="30" w:line="190" w:lineRule="exact"/>
              <w:ind w:left="283"/>
              <w:jc w:val="left"/>
              <w:rPr>
                <w:sz w:val="20"/>
                <w:lang w:val="en-US"/>
              </w:rPr>
            </w:pPr>
            <w:r>
              <w:rPr>
                <w:sz w:val="20"/>
                <w:lang w:val="en-US"/>
              </w:rPr>
              <w:t>Automatic and semi-automatic measuring systems</w:t>
            </w:r>
          </w:p>
        </w:tc>
        <w:tc>
          <w:tcPr>
            <w:tcW w:w="1700" w:type="dxa"/>
            <w:shd w:val="clear" w:color="auto" w:fill="auto"/>
          </w:tcPr>
          <w:p w:rsidR="00AC545D" w:rsidRDefault="00AC545D" w:rsidP="00AC545D">
            <w:pPr>
              <w:spacing w:before="30" w:after="30" w:line="190" w:lineRule="exact"/>
              <w:jc w:val="left"/>
              <w:rPr>
                <w:sz w:val="20"/>
                <w:lang w:val="en-US"/>
              </w:rPr>
            </w:pPr>
            <w:r>
              <w:rPr>
                <w:sz w:val="20"/>
                <w:lang w:val="en-US"/>
              </w:rPr>
              <w:t>O.20–O.39</w:t>
            </w:r>
          </w:p>
        </w:tc>
      </w:tr>
      <w:tr w:rsidR="00AC545D" w:rsidTr="00AC545D">
        <w:tc>
          <w:tcPr>
            <w:tcW w:w="8050" w:type="dxa"/>
            <w:tcBorders>
              <w:bottom w:val="nil"/>
            </w:tcBorders>
            <w:shd w:val="clear" w:color="auto" w:fill="auto"/>
          </w:tcPr>
          <w:p w:rsidR="00AC545D" w:rsidRDefault="00AC545D" w:rsidP="00AC545D">
            <w:pPr>
              <w:spacing w:before="30" w:after="30" w:line="190" w:lineRule="exact"/>
              <w:ind w:left="283"/>
              <w:jc w:val="left"/>
              <w:rPr>
                <w:sz w:val="20"/>
                <w:lang w:val="en-US"/>
              </w:rPr>
            </w:pPr>
            <w:r>
              <w:rPr>
                <w:sz w:val="20"/>
                <w:lang w:val="en-US"/>
              </w:rPr>
              <w:t>Equipment for the measurement of analogue parameters</w:t>
            </w:r>
          </w:p>
        </w:tc>
        <w:tc>
          <w:tcPr>
            <w:tcW w:w="1700" w:type="dxa"/>
            <w:tcBorders>
              <w:bottom w:val="nil"/>
            </w:tcBorders>
            <w:shd w:val="clear" w:color="auto" w:fill="auto"/>
          </w:tcPr>
          <w:p w:rsidR="00AC545D" w:rsidRDefault="00AC545D" w:rsidP="00AC545D">
            <w:pPr>
              <w:spacing w:before="30" w:after="30" w:line="190" w:lineRule="exact"/>
              <w:jc w:val="left"/>
              <w:rPr>
                <w:sz w:val="20"/>
                <w:lang w:val="en-US"/>
              </w:rPr>
            </w:pPr>
            <w:r>
              <w:rPr>
                <w:sz w:val="20"/>
                <w:lang w:val="en-US"/>
              </w:rPr>
              <w:t>O.40–O.129</w:t>
            </w:r>
          </w:p>
        </w:tc>
      </w:tr>
      <w:tr w:rsidR="00AC545D" w:rsidRPr="00AC545D" w:rsidTr="00AC545D">
        <w:tc>
          <w:tcPr>
            <w:tcW w:w="8050" w:type="dxa"/>
            <w:tcBorders>
              <w:top w:val="nil"/>
              <w:bottom w:val="nil"/>
            </w:tcBorders>
            <w:shd w:val="pct10" w:color="auto" w:fill="auto"/>
          </w:tcPr>
          <w:p w:rsidR="00AC545D" w:rsidRPr="00AC545D" w:rsidRDefault="00AC545D" w:rsidP="00AC545D">
            <w:pPr>
              <w:spacing w:before="30" w:after="30" w:line="190" w:lineRule="exact"/>
              <w:ind w:left="283"/>
              <w:jc w:val="left"/>
              <w:rPr>
                <w:b/>
                <w:sz w:val="20"/>
                <w:lang w:val="en-US"/>
              </w:rPr>
            </w:pPr>
            <w:r w:rsidRPr="00AC545D">
              <w:rPr>
                <w:b/>
                <w:sz w:val="20"/>
                <w:lang w:val="en-US"/>
              </w:rPr>
              <w:t>Equipment for the measurement of digital and analogue/digital parameters</w:t>
            </w:r>
          </w:p>
        </w:tc>
        <w:tc>
          <w:tcPr>
            <w:tcW w:w="1700" w:type="dxa"/>
            <w:tcBorders>
              <w:top w:val="nil"/>
              <w:bottom w:val="nil"/>
            </w:tcBorders>
            <w:shd w:val="pct10" w:color="auto" w:fill="auto"/>
          </w:tcPr>
          <w:p w:rsidR="00AC545D" w:rsidRPr="00AC545D" w:rsidRDefault="00AC545D" w:rsidP="00AC545D">
            <w:pPr>
              <w:spacing w:before="30" w:after="30" w:line="190" w:lineRule="exact"/>
              <w:jc w:val="left"/>
              <w:rPr>
                <w:b/>
                <w:sz w:val="20"/>
                <w:lang w:val="en-US"/>
              </w:rPr>
            </w:pPr>
            <w:r w:rsidRPr="00AC545D">
              <w:rPr>
                <w:b/>
                <w:sz w:val="20"/>
                <w:lang w:val="en-US"/>
              </w:rPr>
              <w:t>O.130–O.199</w:t>
            </w:r>
          </w:p>
        </w:tc>
      </w:tr>
      <w:tr w:rsidR="00AC545D" w:rsidTr="00AC545D">
        <w:tc>
          <w:tcPr>
            <w:tcW w:w="8050" w:type="dxa"/>
            <w:tcBorders>
              <w:top w:val="nil"/>
              <w:bottom w:val="nil"/>
            </w:tcBorders>
            <w:shd w:val="clear" w:color="auto" w:fill="auto"/>
          </w:tcPr>
          <w:p w:rsidR="00AC545D" w:rsidRDefault="00AC545D" w:rsidP="00AC545D">
            <w:pPr>
              <w:spacing w:before="30" w:after="30" w:line="190" w:lineRule="exact"/>
              <w:ind w:left="283"/>
              <w:jc w:val="left"/>
              <w:rPr>
                <w:sz w:val="20"/>
                <w:lang w:val="en-US"/>
              </w:rPr>
            </w:pPr>
            <w:r>
              <w:rPr>
                <w:sz w:val="20"/>
                <w:lang w:val="en-US"/>
              </w:rPr>
              <w:t>Equipment for the measurement of optical channel parameters</w:t>
            </w:r>
          </w:p>
        </w:tc>
        <w:tc>
          <w:tcPr>
            <w:tcW w:w="1700" w:type="dxa"/>
            <w:tcBorders>
              <w:top w:val="nil"/>
              <w:bottom w:val="nil"/>
            </w:tcBorders>
            <w:shd w:val="clear" w:color="auto" w:fill="auto"/>
          </w:tcPr>
          <w:p w:rsidR="00AC545D" w:rsidRDefault="00AC545D" w:rsidP="00AC545D">
            <w:pPr>
              <w:spacing w:before="30" w:after="30" w:line="190" w:lineRule="exact"/>
              <w:jc w:val="left"/>
              <w:rPr>
                <w:sz w:val="20"/>
                <w:lang w:val="en-US"/>
              </w:rPr>
            </w:pPr>
            <w:r>
              <w:rPr>
                <w:sz w:val="20"/>
                <w:lang w:val="en-US"/>
              </w:rPr>
              <w:t>O.200–O.209</w:t>
            </w:r>
          </w:p>
        </w:tc>
      </w:tr>
      <w:tr w:rsidR="00AC545D" w:rsidTr="00AC545D">
        <w:tc>
          <w:tcPr>
            <w:tcW w:w="8050" w:type="dxa"/>
            <w:tcBorders>
              <w:top w:val="nil"/>
              <w:bottom w:val="nil"/>
            </w:tcBorders>
            <w:shd w:val="clear" w:color="auto" w:fill="auto"/>
          </w:tcPr>
          <w:p w:rsidR="00AC545D" w:rsidRDefault="00AC545D" w:rsidP="00AC545D">
            <w:pPr>
              <w:spacing w:before="30" w:after="30" w:line="190" w:lineRule="exact"/>
              <w:ind w:left="283"/>
              <w:jc w:val="left"/>
              <w:rPr>
                <w:sz w:val="20"/>
                <w:lang w:val="en-US"/>
              </w:rPr>
            </w:pPr>
            <w:r>
              <w:rPr>
                <w:sz w:val="20"/>
                <w:lang w:val="en-US"/>
              </w:rPr>
              <w:t>Equipment to perform measurements on IP networks</w:t>
            </w:r>
          </w:p>
        </w:tc>
        <w:tc>
          <w:tcPr>
            <w:tcW w:w="1700" w:type="dxa"/>
            <w:tcBorders>
              <w:top w:val="nil"/>
              <w:bottom w:val="nil"/>
            </w:tcBorders>
            <w:shd w:val="clear" w:color="auto" w:fill="auto"/>
          </w:tcPr>
          <w:p w:rsidR="00AC545D" w:rsidRDefault="00AC545D" w:rsidP="00AC545D">
            <w:pPr>
              <w:spacing w:before="30" w:after="30" w:line="190" w:lineRule="exact"/>
              <w:jc w:val="left"/>
              <w:rPr>
                <w:sz w:val="20"/>
                <w:lang w:val="en-US"/>
              </w:rPr>
            </w:pPr>
            <w:r>
              <w:rPr>
                <w:sz w:val="20"/>
                <w:lang w:val="en-US"/>
              </w:rPr>
              <w:t>O.210–O.219</w:t>
            </w:r>
          </w:p>
        </w:tc>
      </w:tr>
      <w:tr w:rsidR="00AC545D" w:rsidTr="00AC545D">
        <w:tc>
          <w:tcPr>
            <w:tcW w:w="8050" w:type="dxa"/>
            <w:tcBorders>
              <w:top w:val="nil"/>
              <w:bottom w:val="nil"/>
            </w:tcBorders>
            <w:shd w:val="clear" w:color="auto" w:fill="auto"/>
          </w:tcPr>
          <w:p w:rsidR="00AC545D" w:rsidRDefault="00AC545D" w:rsidP="00AC545D">
            <w:pPr>
              <w:spacing w:before="30" w:after="30" w:line="190" w:lineRule="exact"/>
              <w:ind w:left="283"/>
              <w:jc w:val="left"/>
              <w:rPr>
                <w:sz w:val="20"/>
                <w:lang w:val="en-US"/>
              </w:rPr>
            </w:pPr>
            <w:r>
              <w:rPr>
                <w:sz w:val="20"/>
                <w:lang w:val="en-US"/>
              </w:rPr>
              <w:t>Equipment to perform measurements on leased-circuit services</w:t>
            </w:r>
          </w:p>
        </w:tc>
        <w:tc>
          <w:tcPr>
            <w:tcW w:w="1700" w:type="dxa"/>
            <w:tcBorders>
              <w:top w:val="nil"/>
              <w:bottom w:val="nil"/>
            </w:tcBorders>
            <w:shd w:val="clear" w:color="auto" w:fill="auto"/>
          </w:tcPr>
          <w:p w:rsidR="00AC545D" w:rsidRDefault="00AC545D" w:rsidP="00AC545D">
            <w:pPr>
              <w:spacing w:before="30" w:after="30" w:line="190" w:lineRule="exact"/>
              <w:jc w:val="left"/>
              <w:rPr>
                <w:sz w:val="20"/>
                <w:lang w:val="en-US"/>
              </w:rPr>
            </w:pPr>
            <w:r>
              <w:rPr>
                <w:sz w:val="20"/>
                <w:lang w:val="en-US"/>
              </w:rPr>
              <w:t>O.220–O.229</w:t>
            </w:r>
          </w:p>
        </w:tc>
      </w:tr>
      <w:tr w:rsidR="00AC545D" w:rsidTr="00AC545D">
        <w:tc>
          <w:tcPr>
            <w:tcW w:w="8050" w:type="dxa"/>
            <w:tcBorders>
              <w:top w:val="nil"/>
            </w:tcBorders>
            <w:shd w:val="clear" w:color="auto" w:fill="auto"/>
          </w:tcPr>
          <w:p w:rsidR="00AC545D" w:rsidRDefault="00AC545D" w:rsidP="00AC545D">
            <w:pPr>
              <w:spacing w:before="30" w:after="30" w:line="190" w:lineRule="exact"/>
              <w:ind w:left="283"/>
              <w:jc w:val="left"/>
              <w:rPr>
                <w:sz w:val="20"/>
                <w:lang w:val="en-US"/>
              </w:rPr>
            </w:pPr>
          </w:p>
        </w:tc>
        <w:tc>
          <w:tcPr>
            <w:tcW w:w="1700" w:type="dxa"/>
            <w:tcBorders>
              <w:top w:val="nil"/>
            </w:tcBorders>
            <w:shd w:val="clear" w:color="auto" w:fill="auto"/>
          </w:tcPr>
          <w:p w:rsidR="00AC545D" w:rsidRDefault="00AC545D" w:rsidP="00AC545D">
            <w:pPr>
              <w:spacing w:before="30" w:after="30" w:line="190" w:lineRule="exact"/>
              <w:jc w:val="left"/>
              <w:rPr>
                <w:sz w:val="20"/>
                <w:lang w:val="en-US"/>
              </w:rPr>
            </w:pPr>
          </w:p>
        </w:tc>
      </w:tr>
    </w:tbl>
    <w:p w:rsidR="00AC545D" w:rsidRPr="00AC545D" w:rsidRDefault="00AC545D" w:rsidP="00AC545D">
      <w:pPr>
        <w:spacing w:before="80" w:after="80"/>
        <w:jc w:val="left"/>
        <w:rPr>
          <w:sz w:val="18"/>
          <w:lang w:val="en-US"/>
        </w:rPr>
      </w:pPr>
      <w:r>
        <w:rPr>
          <w:i/>
          <w:sz w:val="18"/>
          <w:lang w:val="en-US"/>
        </w:rPr>
        <w:t>For further details, please refer to the list of ITU-T Recommendations.</w:t>
      </w:r>
    </w:p>
    <w:p w:rsidR="00B46FF3" w:rsidRDefault="00B46FF3">
      <w:pPr>
        <w:spacing w:before="80"/>
        <w:jc w:val="center"/>
        <w:rPr>
          <w:sz w:val="20"/>
          <w:lang w:val="en-US"/>
        </w:rPr>
      </w:pPr>
    </w:p>
    <w:p w:rsidR="00B46FF3" w:rsidRDefault="00B46FF3">
      <w:pPr>
        <w:spacing w:before="80"/>
        <w:jc w:val="left"/>
        <w:rPr>
          <w:i/>
          <w:sz w:val="20"/>
          <w:lang w:val="en-US"/>
        </w:rPr>
      </w:pPr>
    </w:p>
    <w:p w:rsidR="00B46FF3" w:rsidRDefault="00B46FF3">
      <w:pPr>
        <w:jc w:val="left"/>
        <w:rPr>
          <w:lang w:val="en-US"/>
        </w:rPr>
        <w:sectPr w:rsidR="00B46FF3">
          <w:headerReference w:type="even" r:id="rId10"/>
          <w:headerReference w:type="default" r:id="rId11"/>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B46FF3" w:rsidRPr="00AC545D">
        <w:tc>
          <w:tcPr>
            <w:tcW w:w="9945" w:type="dxa"/>
          </w:tcPr>
          <w:p w:rsidR="00AC545D" w:rsidRPr="00801991" w:rsidRDefault="00AC545D" w:rsidP="00AC545D">
            <w:pPr>
              <w:pStyle w:val="RecNo"/>
            </w:pPr>
            <w:bookmarkStart w:id="8" w:name="irecnoe"/>
            <w:bookmarkEnd w:id="8"/>
            <w:r w:rsidRPr="00801991">
              <w:lastRenderedPageBreak/>
              <w:t>Recommendation ITU-T O.174</w:t>
            </w:r>
          </w:p>
          <w:p w:rsidR="00AC545D" w:rsidRPr="00AC545D" w:rsidRDefault="00AC545D" w:rsidP="00AC545D">
            <w:pPr>
              <w:pStyle w:val="Rectitle"/>
              <w:rPr>
                <w:lang w:val="en-US"/>
              </w:rPr>
            </w:pPr>
            <w:r w:rsidRPr="002A6309">
              <w:rPr>
                <w:bCs/>
                <w:szCs w:val="28"/>
              </w:rPr>
              <w:t>Jitter and wander measurin</w:t>
            </w:r>
            <w:r>
              <w:rPr>
                <w:bCs/>
                <w:szCs w:val="28"/>
              </w:rPr>
              <w:t>g equipment for digital systems</w:t>
            </w:r>
            <w:r>
              <w:rPr>
                <w:bCs/>
                <w:szCs w:val="28"/>
              </w:rPr>
              <w:br/>
            </w:r>
            <w:r w:rsidRPr="002A6309">
              <w:rPr>
                <w:bCs/>
                <w:szCs w:val="28"/>
              </w:rPr>
              <w:t>which are based on synchronous Ethernet technology</w:t>
            </w:r>
          </w:p>
          <w:p w:rsidR="00B46FF3" w:rsidRPr="00AC545D" w:rsidRDefault="00AC545D" w:rsidP="00AC545D">
            <w:pPr>
              <w:pStyle w:val="AnnexNoTitle"/>
              <w:rPr>
                <w:lang w:val="fr-CH"/>
              </w:rPr>
            </w:pPr>
            <w:bookmarkStart w:id="9" w:name="imakespacee"/>
            <w:bookmarkEnd w:id="9"/>
            <w:r w:rsidRPr="00AC545D">
              <w:rPr>
                <w:lang w:val="fr-CH"/>
              </w:rPr>
              <w:t>Corrigendum 2</w:t>
            </w:r>
          </w:p>
        </w:tc>
      </w:tr>
    </w:tbl>
    <w:p w:rsidR="00B46FF3" w:rsidRPr="00AC545D" w:rsidRDefault="00B46FF3">
      <w:pPr>
        <w:rPr>
          <w:lang w:val="fr-CH"/>
        </w:rPr>
      </w:pPr>
    </w:p>
    <w:p w:rsidR="00B46FF3" w:rsidRPr="00AC545D" w:rsidRDefault="00B46FF3">
      <w:pPr>
        <w:rPr>
          <w:lang w:val="fr-CH"/>
        </w:rPr>
      </w:pPr>
    </w:p>
    <w:tbl>
      <w:tblPr>
        <w:tblW w:w="0" w:type="auto"/>
        <w:tblLayout w:type="fixed"/>
        <w:tblLook w:val="0000" w:firstRow="0" w:lastRow="0" w:firstColumn="0" w:lastColumn="0" w:noHBand="0" w:noVBand="0"/>
      </w:tblPr>
      <w:tblGrid>
        <w:gridCol w:w="9945"/>
      </w:tblGrid>
      <w:tr w:rsidR="00B46FF3">
        <w:tc>
          <w:tcPr>
            <w:tcW w:w="9945" w:type="dxa"/>
          </w:tcPr>
          <w:p w:rsidR="00B46FF3" w:rsidRDefault="00B46FF3">
            <w:pPr>
              <w:pStyle w:val="Headingb"/>
              <w:rPr>
                <w:lang w:val="en-US"/>
              </w:rPr>
            </w:pPr>
            <w:bookmarkStart w:id="10" w:name="isume"/>
            <w:r>
              <w:rPr>
                <w:lang w:val="en-US"/>
              </w:rPr>
              <w:t>Summary</w:t>
            </w:r>
          </w:p>
          <w:p w:rsidR="00B46FF3" w:rsidRDefault="00AC545D" w:rsidP="00E13C3A">
            <w:pPr>
              <w:rPr>
                <w:lang w:val="en-US"/>
              </w:rPr>
            </w:pPr>
            <w:r w:rsidRPr="00EB2DC4">
              <w:t xml:space="preserve">Corrigendum </w:t>
            </w:r>
            <w:r w:rsidRPr="00EB2DC4">
              <w:rPr>
                <w:rFonts w:hint="eastAsia"/>
                <w:lang w:eastAsia="ja-JP"/>
              </w:rPr>
              <w:t>2</w:t>
            </w:r>
            <w:r w:rsidRPr="00EB2DC4">
              <w:t xml:space="preserve"> to Recommendation ITU-T O.174 (2009) specifies the frequency range of the variable error for EEC signal jitter/wander generation in clause 8.4.2.1. </w:t>
            </w:r>
            <w:bookmarkEnd w:id="10"/>
          </w:p>
        </w:tc>
      </w:tr>
    </w:tbl>
    <w:p w:rsidR="00B46FF3" w:rsidRDefault="00B46FF3">
      <w:pPr>
        <w:rPr>
          <w:lang w:val="en-US"/>
        </w:rPr>
      </w:pPr>
    </w:p>
    <w:p w:rsidR="00B46FF3" w:rsidRDefault="00B46FF3">
      <w:pPr>
        <w:rPr>
          <w:lang w:val="en-US"/>
        </w:rPr>
      </w:pPr>
    </w:p>
    <w:tbl>
      <w:tblPr>
        <w:tblW w:w="9948" w:type="dxa"/>
        <w:tblLook w:val="0000" w:firstRow="0" w:lastRow="0" w:firstColumn="0" w:lastColumn="0" w:noHBand="0" w:noVBand="0"/>
      </w:tblPr>
      <w:tblGrid>
        <w:gridCol w:w="9948"/>
      </w:tblGrid>
      <w:tr w:rsidR="00923C60" w:rsidTr="002E5890">
        <w:tc>
          <w:tcPr>
            <w:tcW w:w="9948" w:type="dxa"/>
          </w:tcPr>
          <w:p w:rsidR="00923C60" w:rsidRDefault="00A43177" w:rsidP="00923C60">
            <w:pPr>
              <w:pStyle w:val="Headingb"/>
              <w:spacing w:after="120"/>
              <w:rPr>
                <w:lang w:val="en-US"/>
              </w:rPr>
            </w:pPr>
            <w:r>
              <w:rPr>
                <w:lang w:val="en-US"/>
              </w:rPr>
              <w:t>History</w:t>
            </w:r>
          </w:p>
          <w:tbl>
            <w:tblPr>
              <w:tblW w:w="0" w:type="auto"/>
              <w:tblLook w:val="0000" w:firstRow="0" w:lastRow="0" w:firstColumn="0" w:lastColumn="0" w:noHBand="0" w:noVBand="0"/>
            </w:tblPr>
            <w:tblGrid>
              <w:gridCol w:w="864"/>
              <w:gridCol w:w="3030"/>
              <w:gridCol w:w="1243"/>
              <w:gridCol w:w="1347"/>
              <w:gridCol w:w="222"/>
            </w:tblGrid>
            <w:tr w:rsidR="00A43177" w:rsidRPr="006825AF" w:rsidTr="00AC545D">
              <w:tc>
                <w:tcPr>
                  <w:tcW w:w="0" w:type="auto"/>
                  <w:shd w:val="clear" w:color="auto" w:fill="auto"/>
                  <w:vAlign w:val="center"/>
                </w:tcPr>
                <w:p w:rsidR="00A43177" w:rsidRPr="006825AF" w:rsidRDefault="00A43177" w:rsidP="00726163">
                  <w:pPr>
                    <w:pStyle w:val="Tabletext"/>
                    <w:jc w:val="center"/>
                  </w:pPr>
                  <w:r w:rsidRPr="006825AF">
                    <w:t>Edition</w:t>
                  </w:r>
                </w:p>
              </w:tc>
              <w:tc>
                <w:tcPr>
                  <w:tcW w:w="0" w:type="auto"/>
                  <w:shd w:val="clear" w:color="auto" w:fill="auto"/>
                  <w:vAlign w:val="center"/>
                </w:tcPr>
                <w:p w:rsidR="00A43177" w:rsidRPr="006825AF" w:rsidRDefault="00A43177" w:rsidP="00726163">
                  <w:pPr>
                    <w:pStyle w:val="Tabletext"/>
                  </w:pPr>
                  <w:r>
                    <w:t>Recommendation</w:t>
                  </w:r>
                </w:p>
              </w:tc>
              <w:tc>
                <w:tcPr>
                  <w:tcW w:w="0" w:type="auto"/>
                  <w:shd w:val="clear" w:color="auto" w:fill="auto"/>
                  <w:vAlign w:val="center"/>
                </w:tcPr>
                <w:p w:rsidR="00A43177" w:rsidRPr="006825AF" w:rsidRDefault="00A43177" w:rsidP="00726163">
                  <w:pPr>
                    <w:pStyle w:val="Tabletext"/>
                    <w:jc w:val="center"/>
                  </w:pPr>
                  <w:r w:rsidRPr="006825AF">
                    <w:t>Approval</w:t>
                  </w:r>
                </w:p>
              </w:tc>
              <w:tc>
                <w:tcPr>
                  <w:tcW w:w="0" w:type="auto"/>
                  <w:vAlign w:val="center"/>
                </w:tcPr>
                <w:p w:rsidR="00A43177" w:rsidRPr="006825AF" w:rsidRDefault="00A43177" w:rsidP="00726163">
                  <w:pPr>
                    <w:pStyle w:val="Tabletext"/>
                    <w:jc w:val="center"/>
                  </w:pPr>
                  <w:r>
                    <w:t>Study Group</w:t>
                  </w:r>
                </w:p>
              </w:tc>
              <w:tc>
                <w:tcPr>
                  <w:tcW w:w="0" w:type="auto"/>
                  <w:vAlign w:val="center"/>
                </w:tcPr>
                <w:p w:rsidR="00A43177" w:rsidRPr="006825AF" w:rsidRDefault="00A43177" w:rsidP="00726163">
                  <w:pPr>
                    <w:pStyle w:val="Tabletext"/>
                  </w:pPr>
                </w:p>
              </w:tc>
            </w:tr>
            <w:tr w:rsidR="00A43177" w:rsidRPr="006825AF" w:rsidTr="00AC545D">
              <w:tc>
                <w:tcPr>
                  <w:tcW w:w="0" w:type="auto"/>
                  <w:shd w:val="clear" w:color="auto" w:fill="auto"/>
                </w:tcPr>
                <w:p w:rsidR="00A43177" w:rsidRPr="006825AF" w:rsidRDefault="00AC545D" w:rsidP="00726163">
                  <w:pPr>
                    <w:pStyle w:val="Tabletext"/>
                    <w:jc w:val="center"/>
                  </w:pPr>
                  <w:bookmarkStart w:id="11" w:name="ihistorye"/>
                  <w:bookmarkEnd w:id="11"/>
                  <w:r>
                    <w:t>1.0</w:t>
                  </w:r>
                </w:p>
              </w:tc>
              <w:tc>
                <w:tcPr>
                  <w:tcW w:w="0" w:type="auto"/>
                  <w:shd w:val="clear" w:color="auto" w:fill="auto"/>
                </w:tcPr>
                <w:p w:rsidR="00A43177" w:rsidRPr="006825AF" w:rsidRDefault="00AC545D" w:rsidP="00726163">
                  <w:pPr>
                    <w:pStyle w:val="Tabletext"/>
                  </w:pPr>
                  <w:r>
                    <w:t>ITU-T O.174</w:t>
                  </w:r>
                </w:p>
              </w:tc>
              <w:tc>
                <w:tcPr>
                  <w:tcW w:w="0" w:type="auto"/>
                  <w:shd w:val="clear" w:color="auto" w:fill="auto"/>
                </w:tcPr>
                <w:p w:rsidR="00A43177" w:rsidRPr="006825AF" w:rsidRDefault="00AC545D" w:rsidP="00726163">
                  <w:pPr>
                    <w:pStyle w:val="Tabletext"/>
                    <w:jc w:val="center"/>
                  </w:pPr>
                  <w:r>
                    <w:t>2009-11-13</w:t>
                  </w:r>
                </w:p>
              </w:tc>
              <w:tc>
                <w:tcPr>
                  <w:tcW w:w="0" w:type="auto"/>
                  <w:shd w:val="clear" w:color="auto" w:fill="auto"/>
                </w:tcPr>
                <w:p w:rsidR="00A43177" w:rsidRPr="006825AF" w:rsidRDefault="00AC545D" w:rsidP="00726163">
                  <w:pPr>
                    <w:pStyle w:val="Tabletext"/>
                    <w:jc w:val="center"/>
                  </w:pPr>
                  <w:r>
                    <w:t>15</w:t>
                  </w:r>
                </w:p>
              </w:tc>
              <w:tc>
                <w:tcPr>
                  <w:tcW w:w="0" w:type="auto"/>
                  <w:shd w:val="clear" w:color="auto" w:fill="auto"/>
                </w:tcPr>
                <w:p w:rsidR="00A43177" w:rsidRPr="006825AF" w:rsidRDefault="00A43177" w:rsidP="00726163">
                  <w:pPr>
                    <w:pStyle w:val="Tabletext"/>
                  </w:pPr>
                </w:p>
              </w:tc>
            </w:tr>
            <w:tr w:rsidR="00AC545D" w:rsidRPr="006825AF" w:rsidTr="00AC545D">
              <w:tc>
                <w:tcPr>
                  <w:tcW w:w="0" w:type="auto"/>
                  <w:shd w:val="clear" w:color="auto" w:fill="auto"/>
                </w:tcPr>
                <w:p w:rsidR="00AC545D" w:rsidRDefault="00AC545D" w:rsidP="00726163">
                  <w:pPr>
                    <w:pStyle w:val="Tabletext"/>
                    <w:jc w:val="center"/>
                  </w:pPr>
                  <w:r>
                    <w:t>1.1</w:t>
                  </w:r>
                </w:p>
              </w:tc>
              <w:tc>
                <w:tcPr>
                  <w:tcW w:w="0" w:type="auto"/>
                  <w:shd w:val="clear" w:color="auto" w:fill="auto"/>
                </w:tcPr>
                <w:p w:rsidR="00AC545D" w:rsidRDefault="00AC545D" w:rsidP="00726163">
                  <w:pPr>
                    <w:pStyle w:val="Tabletext"/>
                  </w:pPr>
                  <w:r>
                    <w:tab/>
                    <w:t>ITU-T O.174 (2009) Cor. 1</w:t>
                  </w:r>
                </w:p>
              </w:tc>
              <w:tc>
                <w:tcPr>
                  <w:tcW w:w="0" w:type="auto"/>
                  <w:shd w:val="clear" w:color="auto" w:fill="auto"/>
                </w:tcPr>
                <w:p w:rsidR="00AC545D" w:rsidRDefault="00AC545D" w:rsidP="00726163">
                  <w:pPr>
                    <w:pStyle w:val="Tabletext"/>
                    <w:jc w:val="center"/>
                  </w:pPr>
                  <w:r>
                    <w:t>2010-07-29</w:t>
                  </w:r>
                </w:p>
              </w:tc>
              <w:tc>
                <w:tcPr>
                  <w:tcW w:w="0" w:type="auto"/>
                  <w:shd w:val="clear" w:color="auto" w:fill="auto"/>
                </w:tcPr>
                <w:p w:rsidR="00AC545D" w:rsidRDefault="00AC545D" w:rsidP="00726163">
                  <w:pPr>
                    <w:pStyle w:val="Tabletext"/>
                    <w:jc w:val="center"/>
                  </w:pPr>
                  <w:r>
                    <w:t>15</w:t>
                  </w:r>
                </w:p>
              </w:tc>
              <w:tc>
                <w:tcPr>
                  <w:tcW w:w="0" w:type="auto"/>
                  <w:shd w:val="clear" w:color="auto" w:fill="auto"/>
                </w:tcPr>
                <w:p w:rsidR="00AC545D" w:rsidRPr="006825AF" w:rsidRDefault="00AC545D" w:rsidP="00726163">
                  <w:pPr>
                    <w:pStyle w:val="Tabletext"/>
                  </w:pPr>
                </w:p>
              </w:tc>
            </w:tr>
            <w:tr w:rsidR="00AC545D" w:rsidRPr="006825AF" w:rsidTr="00AC545D">
              <w:tc>
                <w:tcPr>
                  <w:tcW w:w="0" w:type="auto"/>
                  <w:shd w:val="clear" w:color="auto" w:fill="auto"/>
                </w:tcPr>
                <w:p w:rsidR="00AC545D" w:rsidRDefault="00AC545D" w:rsidP="00726163">
                  <w:pPr>
                    <w:pStyle w:val="Tabletext"/>
                    <w:jc w:val="center"/>
                  </w:pPr>
                  <w:r>
                    <w:t>1.2</w:t>
                  </w:r>
                </w:p>
              </w:tc>
              <w:tc>
                <w:tcPr>
                  <w:tcW w:w="0" w:type="auto"/>
                  <w:shd w:val="clear" w:color="auto" w:fill="auto"/>
                </w:tcPr>
                <w:p w:rsidR="00AC545D" w:rsidRDefault="00AC545D" w:rsidP="00726163">
                  <w:pPr>
                    <w:pStyle w:val="Tabletext"/>
                  </w:pPr>
                  <w:r>
                    <w:tab/>
                    <w:t>ITU-T O.174 (2009) Amd. 1</w:t>
                  </w:r>
                </w:p>
              </w:tc>
              <w:tc>
                <w:tcPr>
                  <w:tcW w:w="0" w:type="auto"/>
                  <w:shd w:val="clear" w:color="auto" w:fill="auto"/>
                </w:tcPr>
                <w:p w:rsidR="00AC545D" w:rsidRDefault="00AC545D" w:rsidP="00726163">
                  <w:pPr>
                    <w:pStyle w:val="Tabletext"/>
                    <w:jc w:val="center"/>
                  </w:pPr>
                  <w:r>
                    <w:t>2011-04-13</w:t>
                  </w:r>
                </w:p>
              </w:tc>
              <w:tc>
                <w:tcPr>
                  <w:tcW w:w="0" w:type="auto"/>
                  <w:shd w:val="clear" w:color="auto" w:fill="auto"/>
                </w:tcPr>
                <w:p w:rsidR="00AC545D" w:rsidRDefault="00AC545D" w:rsidP="00726163">
                  <w:pPr>
                    <w:pStyle w:val="Tabletext"/>
                    <w:jc w:val="center"/>
                  </w:pPr>
                  <w:r>
                    <w:t>15</w:t>
                  </w:r>
                </w:p>
              </w:tc>
              <w:tc>
                <w:tcPr>
                  <w:tcW w:w="0" w:type="auto"/>
                  <w:shd w:val="clear" w:color="auto" w:fill="auto"/>
                </w:tcPr>
                <w:p w:rsidR="00AC545D" w:rsidRPr="006825AF" w:rsidRDefault="00AC545D" w:rsidP="00726163">
                  <w:pPr>
                    <w:pStyle w:val="Tabletext"/>
                  </w:pPr>
                </w:p>
              </w:tc>
            </w:tr>
            <w:tr w:rsidR="00AC545D" w:rsidRPr="006825AF" w:rsidTr="00AC545D">
              <w:tc>
                <w:tcPr>
                  <w:tcW w:w="0" w:type="auto"/>
                  <w:shd w:val="clear" w:color="auto" w:fill="D9D9D9"/>
                </w:tcPr>
                <w:p w:rsidR="00AC545D" w:rsidRDefault="00AC545D" w:rsidP="00726163">
                  <w:pPr>
                    <w:pStyle w:val="Tabletext"/>
                    <w:jc w:val="center"/>
                  </w:pPr>
                  <w:r>
                    <w:t>1.3</w:t>
                  </w:r>
                </w:p>
              </w:tc>
              <w:tc>
                <w:tcPr>
                  <w:tcW w:w="0" w:type="auto"/>
                  <w:shd w:val="clear" w:color="auto" w:fill="D9D9D9"/>
                </w:tcPr>
                <w:p w:rsidR="00AC545D" w:rsidRDefault="00AC545D" w:rsidP="00726163">
                  <w:pPr>
                    <w:pStyle w:val="Tabletext"/>
                  </w:pPr>
                  <w:r>
                    <w:tab/>
                    <w:t>ITU-T O.174 (2009) Cor. 2</w:t>
                  </w:r>
                </w:p>
              </w:tc>
              <w:tc>
                <w:tcPr>
                  <w:tcW w:w="0" w:type="auto"/>
                  <w:shd w:val="clear" w:color="auto" w:fill="D9D9D9"/>
                </w:tcPr>
                <w:p w:rsidR="00AC545D" w:rsidRDefault="00AC545D" w:rsidP="00726163">
                  <w:pPr>
                    <w:pStyle w:val="Tabletext"/>
                    <w:jc w:val="center"/>
                  </w:pPr>
                  <w:r>
                    <w:t>2012-02-13</w:t>
                  </w:r>
                </w:p>
              </w:tc>
              <w:tc>
                <w:tcPr>
                  <w:tcW w:w="0" w:type="auto"/>
                  <w:shd w:val="clear" w:color="auto" w:fill="D9D9D9"/>
                </w:tcPr>
                <w:p w:rsidR="00AC545D" w:rsidRDefault="00AC545D" w:rsidP="00726163">
                  <w:pPr>
                    <w:pStyle w:val="Tabletext"/>
                    <w:jc w:val="center"/>
                  </w:pPr>
                  <w:r>
                    <w:t>15</w:t>
                  </w:r>
                </w:p>
              </w:tc>
              <w:tc>
                <w:tcPr>
                  <w:tcW w:w="0" w:type="auto"/>
                  <w:shd w:val="clear" w:color="auto" w:fill="D9D9D9"/>
                </w:tcPr>
                <w:p w:rsidR="00AC545D" w:rsidRPr="006825AF" w:rsidRDefault="00AC545D" w:rsidP="00726163">
                  <w:pPr>
                    <w:pStyle w:val="Tabletext"/>
                  </w:pPr>
                </w:p>
              </w:tc>
            </w:tr>
          </w:tbl>
          <w:p w:rsidR="00923C60" w:rsidRDefault="00923C60" w:rsidP="00923C60">
            <w:pPr>
              <w:pStyle w:val="Headingb"/>
              <w:spacing w:after="120"/>
              <w:rPr>
                <w:lang w:val="en-US"/>
              </w:rPr>
            </w:pPr>
          </w:p>
        </w:tc>
      </w:tr>
    </w:tbl>
    <w:p w:rsidR="00B46FF3" w:rsidRDefault="00B46FF3">
      <w:pPr>
        <w:rPr>
          <w:lang w:val="en-US"/>
        </w:rPr>
      </w:pPr>
    </w:p>
    <w:p w:rsidR="00B46FF3" w:rsidRDefault="00B46FF3">
      <w:pPr>
        <w:rPr>
          <w:lang w:val="en-US"/>
        </w:rPr>
      </w:pPr>
    </w:p>
    <w:tbl>
      <w:tblPr>
        <w:tblW w:w="0" w:type="auto"/>
        <w:tblLayout w:type="fixed"/>
        <w:tblLook w:val="0000" w:firstRow="0" w:lastRow="0" w:firstColumn="0" w:lastColumn="0" w:noHBand="0" w:noVBand="0"/>
      </w:tblPr>
      <w:tblGrid>
        <w:gridCol w:w="9945"/>
      </w:tblGrid>
      <w:tr w:rsidR="00B46FF3">
        <w:tc>
          <w:tcPr>
            <w:tcW w:w="9945" w:type="dxa"/>
          </w:tcPr>
          <w:p w:rsidR="00B46FF3" w:rsidRDefault="00B46FF3">
            <w:pPr>
              <w:rPr>
                <w:bCs/>
                <w:lang w:val="en-US"/>
              </w:rPr>
            </w:pPr>
          </w:p>
        </w:tc>
      </w:tr>
    </w:tbl>
    <w:p w:rsidR="00B46FF3" w:rsidRDefault="00B46FF3">
      <w:pPr>
        <w:rPr>
          <w:lang w:val="en-US"/>
        </w:rPr>
      </w:pPr>
    </w:p>
    <w:p w:rsidR="00B46FF3" w:rsidRDefault="00B46FF3">
      <w:pPr>
        <w:rPr>
          <w:lang w:val="en-US"/>
        </w:rPr>
        <w:sectPr w:rsidR="00B46FF3">
          <w:headerReference w:type="even" r:id="rId12"/>
          <w:headerReference w:type="default" r:id="rId13"/>
          <w:footerReference w:type="even" r:id="rId14"/>
          <w:footerReference w:type="default" r:id="rId15"/>
          <w:headerReference w:type="first" r:id="rId16"/>
          <w:footerReference w:type="first" r:id="rId17"/>
          <w:pgSz w:w="11907" w:h="16840" w:code="9"/>
          <w:pgMar w:top="1089" w:right="1089" w:bottom="1089" w:left="1089" w:header="482" w:footer="482" w:gutter="0"/>
          <w:pgNumType w:fmt="lowerRoman" w:start="1"/>
          <w:cols w:space="720"/>
          <w:vAlign w:val="both"/>
        </w:sectPr>
      </w:pPr>
    </w:p>
    <w:p w:rsidR="00B46FF3" w:rsidRDefault="00B46FF3">
      <w:pPr>
        <w:spacing w:before="480"/>
        <w:jc w:val="center"/>
        <w:rPr>
          <w:sz w:val="22"/>
          <w:lang w:val="en-US"/>
        </w:rPr>
      </w:pPr>
      <w:r>
        <w:rPr>
          <w:sz w:val="22"/>
          <w:lang w:val="en-US"/>
        </w:rPr>
        <w:lastRenderedPageBreak/>
        <w:t>FOREWORD</w:t>
      </w:r>
    </w:p>
    <w:p w:rsidR="00B46FF3" w:rsidRDefault="00B46FF3" w:rsidP="00B46FF3">
      <w:pPr>
        <w:rPr>
          <w:sz w:val="22"/>
          <w:lang w:val="en-US"/>
        </w:rPr>
      </w:pPr>
      <w:r>
        <w:rPr>
          <w:sz w:val="22"/>
          <w:lang w:val="en-US"/>
        </w:rPr>
        <w:t>The International Telecommunication Union (ITU) is the United Nations specialized agency in the field of tele</w:t>
      </w:r>
      <w:r>
        <w:rPr>
          <w:sz w:val="22"/>
          <w:lang w:val="en-US"/>
        </w:rPr>
        <w:softHyphen/>
        <w:t>com</w:t>
      </w:r>
      <w:r>
        <w:rPr>
          <w:sz w:val="22"/>
          <w:lang w:val="en-US"/>
        </w:rPr>
        <w:softHyphen/>
        <w:t>mu</w:t>
      </w:r>
      <w:r>
        <w:rPr>
          <w:sz w:val="22"/>
          <w:lang w:val="en-US"/>
        </w:rPr>
        <w:softHyphen/>
        <w:t>ni</w:t>
      </w:r>
      <w:r>
        <w:rPr>
          <w:sz w:val="22"/>
          <w:lang w:val="en-US"/>
        </w:rPr>
        <w:softHyphen/>
        <w:t>ca</w:t>
      </w:r>
      <w:r>
        <w:rPr>
          <w:sz w:val="22"/>
          <w:lang w:val="en-US"/>
        </w:rPr>
        <w:softHyphen/>
        <w:t>tions</w:t>
      </w:r>
      <w:r>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rsidR="00B46FF3" w:rsidRDefault="00B46FF3">
      <w:pPr>
        <w:rPr>
          <w:sz w:val="22"/>
          <w:lang w:val="en-US"/>
        </w:rPr>
      </w:pPr>
      <w:r>
        <w:rPr>
          <w:sz w:val="22"/>
          <w:lang w:val="en-US"/>
        </w:rPr>
        <w:t xml:space="preserve">The </w:t>
      </w:r>
      <w:bookmarkStart w:id="12" w:name="iitexte"/>
      <w:r>
        <w:rPr>
          <w:sz w:val="22"/>
          <w:lang w:val="en-US"/>
        </w:rPr>
        <w:t>World Telecommunication Standardization Assembly (WTSA), which meets every four years, establishes the topics for study by the ITU</w:t>
      </w:r>
      <w:r>
        <w:rPr>
          <w:sz w:val="22"/>
          <w:lang w:val="en-US"/>
        </w:rPr>
        <w:noBreakHyphen/>
        <w:t>T study groups which, in turn, produce Recommendations on these topics.</w:t>
      </w:r>
    </w:p>
    <w:p w:rsidR="00B46FF3" w:rsidRDefault="00B46FF3">
      <w:pPr>
        <w:rPr>
          <w:sz w:val="22"/>
          <w:lang w:val="en-US"/>
        </w:rPr>
      </w:pPr>
      <w:r>
        <w:rPr>
          <w:sz w:val="22"/>
          <w:lang w:val="en-US"/>
        </w:rPr>
        <w:t>The approval of ITU-T Recommendations is covered by the procedure laid down in WTSA Resolution 1</w:t>
      </w:r>
      <w:bookmarkEnd w:id="12"/>
      <w:r>
        <w:rPr>
          <w:sz w:val="22"/>
          <w:lang w:val="en-US"/>
        </w:rPr>
        <w:t>.</w:t>
      </w:r>
    </w:p>
    <w:p w:rsidR="00B46FF3" w:rsidRDefault="00B46FF3">
      <w:pPr>
        <w:rPr>
          <w:sz w:val="22"/>
          <w:lang w:val="en-US"/>
        </w:rPr>
      </w:pPr>
      <w:r>
        <w:rPr>
          <w:sz w:val="22"/>
          <w:lang w:val="en-US"/>
        </w:rPr>
        <w:t>In some areas of information technology which fall within ITU-T's purview, the necessary standards are prepared on a collaborative basis with ISO and IEC.</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r>
        <w:rPr>
          <w:sz w:val="22"/>
          <w:lang w:val="en-US"/>
        </w:rPr>
        <w:t>NOTE</w:t>
      </w:r>
    </w:p>
    <w:p w:rsidR="00B46FF3" w:rsidRDefault="00B46FF3">
      <w:pPr>
        <w:spacing w:before="180"/>
        <w:rPr>
          <w:sz w:val="22"/>
          <w:lang w:val="en-US"/>
        </w:rPr>
      </w:pPr>
      <w:r>
        <w:rPr>
          <w:sz w:val="22"/>
        </w:rPr>
        <w:t xml:space="preserve">In </w:t>
      </w:r>
      <w:bookmarkStart w:id="13" w:name="iitextea"/>
      <w:r>
        <w:rPr>
          <w:sz w:val="22"/>
        </w:rPr>
        <w:t>this Recommendation, the expression "Administration" is used for conciseness to indicate both a telecommunication administration and a recognized operating agency</w:t>
      </w:r>
      <w:r>
        <w:rPr>
          <w:sz w:val="22"/>
          <w:lang w:val="en-US"/>
        </w:rPr>
        <w:t>.</w:t>
      </w:r>
    </w:p>
    <w:p w:rsidR="00B46FF3" w:rsidRDefault="00B46FF3">
      <w:pPr>
        <w:spacing w:before="180"/>
        <w:rPr>
          <w:sz w:val="22"/>
          <w:lang w:val="en-US"/>
        </w:rPr>
      </w:pPr>
      <w:r>
        <w:rPr>
          <w:sz w:val="22"/>
          <w:lang w:val="en-US"/>
        </w:rPr>
        <w:t>Compliance with this Recommendation is voluntary. However, the Recommendation may contain certain mandatory provisions (to ensure</w:t>
      </w:r>
      <w:r w:rsidR="00DD742A">
        <w:rPr>
          <w:sz w:val="22"/>
          <w:lang w:val="en-US"/>
        </w:rPr>
        <w:t>,</w:t>
      </w:r>
      <w:r>
        <w:rPr>
          <w:sz w:val="22"/>
          <w:lang w:val="en-US"/>
        </w:rPr>
        <w:t xml:space="preserve"> e.g.</w:t>
      </w:r>
      <w:r w:rsidR="00DD742A">
        <w:rPr>
          <w:sz w:val="22"/>
          <w:lang w:val="en-US"/>
        </w:rPr>
        <w:t>,</w:t>
      </w:r>
      <w:r>
        <w:rPr>
          <w:sz w:val="22"/>
          <w:lang w:val="en-US"/>
        </w:rPr>
        <w:t xml:space="preserve"> interoperability or applicability) and compliance with the Recommendation is achieved when all of these</w:t>
      </w:r>
      <w:r w:rsidR="00865987">
        <w:rPr>
          <w:sz w:val="22"/>
          <w:lang w:val="en-US"/>
        </w:rPr>
        <w:t xml:space="preserve"> mandatory provisions are met. </w:t>
      </w:r>
      <w:r>
        <w:rPr>
          <w:sz w:val="22"/>
          <w:lang w:val="en-US"/>
        </w:rPr>
        <w:t>The words "shall" or some other obligatory language such as "must" and the negative equivalents are used to express requirements. The use of such words does not suggest that compliance with the Recommendation is required of any party</w:t>
      </w:r>
      <w:bookmarkEnd w:id="13"/>
      <w:r>
        <w:rPr>
          <w:sz w:val="22"/>
          <w:lang w:val="en-US"/>
        </w:rPr>
        <w:t>.</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rFonts w:ascii="Symbol" w:hAnsi="Symbol"/>
          <w:sz w:val="22"/>
          <w:lang w:val="en-US"/>
        </w:rPr>
      </w:pPr>
      <w:r>
        <w:rPr>
          <w:sz w:val="22"/>
          <w:lang w:val="en-US"/>
        </w:rPr>
        <w:t>INTELLECTUAL PROPERTY RIGHTS</w:t>
      </w:r>
    </w:p>
    <w:p w:rsidR="00B46FF3" w:rsidRDefault="00B46FF3">
      <w:pPr>
        <w:rPr>
          <w:sz w:val="22"/>
          <w:lang w:val="en-US"/>
        </w:rPr>
      </w:pPr>
      <w:r>
        <w:rPr>
          <w:sz w:val="22"/>
          <w:lang w:val="en-US"/>
        </w:rPr>
        <w:t xml:space="preserve">ITU </w:t>
      </w:r>
      <w:bookmarkStart w:id="14" w:name="iitexteb"/>
      <w:r>
        <w:rPr>
          <w:sz w:val="22"/>
          <w:lang w:val="en-US"/>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rsidR="00B46FF3" w:rsidRDefault="00B46FF3" w:rsidP="00CD12E0">
      <w:pPr>
        <w:rPr>
          <w:sz w:val="22"/>
          <w:lang w:val="en-US"/>
        </w:rPr>
      </w:pPr>
      <w:r>
        <w:rPr>
          <w:sz w:val="22"/>
          <w:lang w:val="en-US"/>
        </w:rPr>
        <w:t xml:space="preserve">As of the date of approval of this Recommendation, ITU had </w:t>
      </w:r>
      <w:r w:rsidR="00CD12E0">
        <w:rPr>
          <w:sz w:val="22"/>
          <w:lang w:val="en-US"/>
        </w:rPr>
        <w:t xml:space="preserve">not </w:t>
      </w:r>
      <w:r>
        <w:rPr>
          <w:sz w:val="22"/>
          <w:lang w:val="en-US"/>
        </w:rPr>
        <w:t>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4"/>
      <w:r>
        <w:rPr>
          <w:sz w:val="22"/>
          <w:lang w:val="en-US"/>
        </w:rPr>
        <w:t xml:space="preserve"> at </w:t>
      </w:r>
      <w:hyperlink r:id="rId18" w:history="1">
        <w:r>
          <w:rPr>
            <w:rStyle w:val="Hyperlink"/>
            <w:rFonts w:eastAsia="SimSun"/>
            <w:sz w:val="22"/>
            <w:szCs w:val="22"/>
            <w:lang w:val="en-US" w:eastAsia="zh-CN"/>
          </w:rPr>
          <w:t>http://www.itu.int/ITU-T/ipr/</w:t>
        </w:r>
      </w:hyperlink>
      <w:r>
        <w:rPr>
          <w:sz w:val="22"/>
          <w:lang w:val="en-US"/>
        </w:rPr>
        <w:t>.</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rsidP="00C62C39">
      <w:pPr>
        <w:jc w:val="center"/>
        <w:rPr>
          <w:sz w:val="22"/>
          <w:lang w:val="en-US"/>
        </w:rPr>
      </w:pPr>
      <w:r>
        <w:rPr>
          <w:sz w:val="22"/>
          <w:lang w:val="en-US"/>
        </w:rPr>
        <w:sym w:font="Symbol" w:char="F0E3"/>
      </w:r>
      <w:r>
        <w:rPr>
          <w:sz w:val="22"/>
          <w:lang w:val="en-US"/>
        </w:rPr>
        <w:t> ITU </w:t>
      </w:r>
      <w:bookmarkStart w:id="15" w:name="iiannee"/>
      <w:bookmarkEnd w:id="15"/>
      <w:r w:rsidR="00AC545D">
        <w:rPr>
          <w:sz w:val="22"/>
          <w:lang w:val="en-US"/>
        </w:rPr>
        <w:t>2012</w:t>
      </w:r>
    </w:p>
    <w:p w:rsidR="00B46FF3" w:rsidRDefault="00B46FF3">
      <w:pPr>
        <w:rPr>
          <w:sz w:val="22"/>
          <w:lang w:val="en-US"/>
        </w:rPr>
      </w:pPr>
      <w:r>
        <w:rPr>
          <w:sz w:val="22"/>
          <w:lang w:val="en-US"/>
        </w:rPr>
        <w:t>All rights reserved. No part of this publication may be reproduced, by any means whatsoever, without the prior written permission of ITU.</w:t>
      </w:r>
    </w:p>
    <w:p w:rsidR="00B46FF3" w:rsidRDefault="00B46FF3">
      <w:pPr>
        <w:rPr>
          <w:b/>
          <w:bCs/>
          <w:lang w:val="en-US"/>
        </w:rPr>
        <w:sectPr w:rsidR="00B46FF3">
          <w:headerReference w:type="default" r:id="rId19"/>
          <w:pgSz w:w="11907" w:h="16834"/>
          <w:pgMar w:top="1134" w:right="1134" w:bottom="1134" w:left="1134" w:header="567" w:footer="567" w:gutter="0"/>
          <w:paperSrc w:first="15" w:other="15"/>
          <w:pgNumType w:fmt="lowerRoman"/>
          <w:cols w:space="720"/>
          <w:docGrid w:linePitch="326"/>
        </w:sectPr>
      </w:pPr>
    </w:p>
    <w:p w:rsidR="00AC545D" w:rsidRDefault="00AC545D" w:rsidP="00AC545D">
      <w:pPr>
        <w:pStyle w:val="RecNo"/>
        <w:rPr>
          <w:lang w:val="en-US"/>
        </w:rPr>
      </w:pPr>
      <w:bookmarkStart w:id="16" w:name="p1rectexte"/>
      <w:bookmarkEnd w:id="16"/>
      <w:r>
        <w:rPr>
          <w:lang w:val="en-US"/>
        </w:rPr>
        <w:lastRenderedPageBreak/>
        <w:t>Recommendation ITU-T O.174</w:t>
      </w:r>
    </w:p>
    <w:p w:rsidR="00AC545D" w:rsidRPr="00AC545D" w:rsidRDefault="00AC545D" w:rsidP="00AC545D">
      <w:pPr>
        <w:pStyle w:val="Rectitle"/>
        <w:rPr>
          <w:lang w:val="en-US"/>
        </w:rPr>
      </w:pPr>
      <w:r w:rsidRPr="002A6309">
        <w:rPr>
          <w:bCs/>
          <w:szCs w:val="28"/>
        </w:rPr>
        <w:t>Jitter and wander measurin</w:t>
      </w:r>
      <w:r>
        <w:rPr>
          <w:bCs/>
          <w:szCs w:val="28"/>
        </w:rPr>
        <w:t>g equipment for digital systems</w:t>
      </w:r>
      <w:r>
        <w:rPr>
          <w:bCs/>
          <w:szCs w:val="28"/>
        </w:rPr>
        <w:br/>
      </w:r>
      <w:r w:rsidRPr="002A6309">
        <w:rPr>
          <w:bCs/>
          <w:szCs w:val="28"/>
        </w:rPr>
        <w:t>which are based on synchronous Ethernet technology</w:t>
      </w:r>
    </w:p>
    <w:p w:rsidR="00AC545D" w:rsidRPr="00CD12E0" w:rsidRDefault="00AC545D" w:rsidP="00AC545D">
      <w:pPr>
        <w:pStyle w:val="Rectitle"/>
        <w:rPr>
          <w:lang w:val="fr-CH"/>
        </w:rPr>
      </w:pPr>
      <w:r w:rsidRPr="00CD12E0">
        <w:rPr>
          <w:lang w:val="fr-CH"/>
        </w:rPr>
        <w:t>Corrigendum 2</w:t>
      </w:r>
    </w:p>
    <w:p w:rsidR="00E53022" w:rsidRPr="00CD12E0" w:rsidRDefault="00E53022" w:rsidP="00AC545D">
      <w:pPr>
        <w:pStyle w:val="Heading1"/>
        <w:rPr>
          <w:lang w:val="fr-CH" w:eastAsia="ja-JP"/>
        </w:rPr>
      </w:pPr>
      <w:r w:rsidRPr="00CD12E0">
        <w:rPr>
          <w:lang w:val="fr-CH" w:eastAsia="ja-JP"/>
        </w:rPr>
        <w:t>1)</w:t>
      </w:r>
      <w:r w:rsidRPr="00CD12E0">
        <w:rPr>
          <w:lang w:val="fr-CH" w:eastAsia="ja-JP"/>
        </w:rPr>
        <w:tab/>
        <w:t>Changes to Recommendation ITU-T O.174</w:t>
      </w:r>
    </w:p>
    <w:p w:rsidR="00AC545D" w:rsidRDefault="00E53022" w:rsidP="00AC545D">
      <w:pPr>
        <w:pStyle w:val="Heading1"/>
        <w:rPr>
          <w:lang w:val="en-US" w:eastAsia="ja-JP"/>
        </w:rPr>
      </w:pPr>
      <w:r>
        <w:rPr>
          <w:lang w:eastAsia="ja-JP"/>
        </w:rPr>
        <w:t>1.1)</w:t>
      </w:r>
      <w:r>
        <w:rPr>
          <w:lang w:eastAsia="ja-JP"/>
        </w:rPr>
        <w:tab/>
      </w:r>
      <w:r w:rsidR="00AC545D">
        <w:rPr>
          <w:rFonts w:hint="eastAsia"/>
          <w:lang w:eastAsia="ja-JP"/>
        </w:rPr>
        <w:t>C</w:t>
      </w:r>
      <w:r w:rsidR="00AC545D">
        <w:rPr>
          <w:lang w:eastAsia="ja-JP"/>
        </w:rPr>
        <w:t>lause 8.4.2.1</w:t>
      </w:r>
    </w:p>
    <w:p w:rsidR="00AC545D" w:rsidRPr="004F27A2" w:rsidRDefault="00AC545D" w:rsidP="00933715">
      <w:pPr>
        <w:pStyle w:val="Headingi"/>
        <w:rPr>
          <w:lang w:eastAsia="ja-JP"/>
        </w:rPr>
      </w:pPr>
      <w:r w:rsidRPr="004F27A2">
        <w:t xml:space="preserve">Replace the existing </w:t>
      </w:r>
      <w:r w:rsidRPr="004F27A2">
        <w:rPr>
          <w:lang w:eastAsia="ja-JP"/>
        </w:rPr>
        <w:t>text and Table 2</w:t>
      </w:r>
      <w:r w:rsidRPr="004F27A2">
        <w:rPr>
          <w:rFonts w:hint="eastAsia"/>
          <w:lang w:eastAsia="ja-JP"/>
        </w:rPr>
        <w:t xml:space="preserve"> in </w:t>
      </w:r>
      <w:r w:rsidR="00E53022">
        <w:rPr>
          <w:lang w:eastAsia="ja-JP"/>
        </w:rPr>
        <w:t xml:space="preserve">clause 8.4.2.1 of </w:t>
      </w:r>
      <w:r w:rsidR="00E53022" w:rsidRPr="00E53022">
        <w:rPr>
          <w:lang w:eastAsia="ja-JP"/>
        </w:rPr>
        <w:t>Rec</w:t>
      </w:r>
      <w:r w:rsidR="00E53022">
        <w:rPr>
          <w:lang w:eastAsia="ja-JP"/>
        </w:rPr>
        <w:t>ommendation</w:t>
      </w:r>
      <w:r w:rsidR="00E53022" w:rsidRPr="00E53022">
        <w:rPr>
          <w:lang w:eastAsia="ja-JP"/>
        </w:rPr>
        <w:t xml:space="preserve"> ITU-T O.174 (2009) Amd. 1 (04/2011)</w:t>
      </w:r>
      <w:r w:rsidRPr="004F27A2">
        <w:rPr>
          <w:lang w:eastAsia="ja-JP"/>
        </w:rPr>
        <w:t xml:space="preserve"> </w:t>
      </w:r>
      <w:r w:rsidRPr="004F27A2">
        <w:t>with the following:</w:t>
      </w:r>
    </w:p>
    <w:p w:rsidR="00AC545D" w:rsidRPr="004F27A2" w:rsidRDefault="00AC545D" w:rsidP="003F26F8">
      <w:pPr>
        <w:rPr>
          <w:rFonts w:eastAsia="MS PGothic"/>
          <w:lang w:val="en-US" w:eastAsia="ja-JP"/>
        </w:rPr>
      </w:pPr>
      <w:r w:rsidRPr="004F27A2">
        <w:rPr>
          <w:rFonts w:eastAsia="MS PGothic"/>
          <w:lang w:val="en-US" w:eastAsia="ja-JP"/>
        </w:rPr>
        <w:t>The amplitude error of sinusoidal jitter/wander generation shall be less than:</w:t>
      </w:r>
    </w:p>
    <w:p w:rsidR="00AC545D" w:rsidRPr="004F27A2" w:rsidRDefault="003F26F8" w:rsidP="003F26F8">
      <w:pPr>
        <w:pStyle w:val="Equation"/>
        <w:rPr>
          <w:rFonts w:eastAsia="MS PGothic"/>
          <w:lang w:val="en-US" w:eastAsia="ja-JP"/>
        </w:rPr>
      </w:pPr>
      <w:r>
        <w:rPr>
          <w:rFonts w:eastAsia="MS PGothic"/>
          <w:i/>
          <w:iCs/>
          <w:lang w:val="en-US" w:eastAsia="ja-JP"/>
        </w:rPr>
        <w:tab/>
      </w:r>
      <w:r>
        <w:rPr>
          <w:rFonts w:eastAsia="MS PGothic"/>
          <w:i/>
          <w:iCs/>
          <w:lang w:val="en-US" w:eastAsia="ja-JP"/>
        </w:rPr>
        <w:tab/>
      </w:r>
      <w:r w:rsidR="00AC545D" w:rsidRPr="004F27A2">
        <w:rPr>
          <w:rFonts w:eastAsia="MS PGothic"/>
          <w:i/>
          <w:iCs/>
          <w:lang w:val="en-US" w:eastAsia="ja-JP"/>
        </w:rPr>
        <w:t>Q</w:t>
      </w:r>
      <w:r w:rsidR="00933715">
        <w:rPr>
          <w:rFonts w:eastAsia="MS PGothic"/>
          <w:lang w:val="en-US" w:eastAsia="ja-JP"/>
        </w:rPr>
        <w:t>% of setting ±0.02 UIpp</w:t>
      </w:r>
    </w:p>
    <w:p w:rsidR="00AC545D" w:rsidRPr="004F27A2" w:rsidRDefault="00AC545D" w:rsidP="003F26F8">
      <w:pPr>
        <w:rPr>
          <w:rFonts w:ascii="Calibri" w:eastAsia="MS PGothic" w:hAnsi="Calibri" w:cs="Calibri"/>
          <w:sz w:val="22"/>
          <w:szCs w:val="22"/>
          <w:lang w:val="en-US" w:eastAsia="ja-JP"/>
        </w:rPr>
      </w:pPr>
      <w:r w:rsidRPr="004F27A2">
        <w:rPr>
          <w:rFonts w:eastAsia="MS PGothic"/>
          <w:lang w:val="en-US" w:eastAsia="ja-JP"/>
        </w:rPr>
        <w:t xml:space="preserve">where </w:t>
      </w:r>
      <w:r w:rsidRPr="004F27A2">
        <w:rPr>
          <w:rFonts w:eastAsia="MS PGothic"/>
          <w:i/>
          <w:iCs/>
          <w:lang w:val="en-US" w:eastAsia="ja-JP"/>
        </w:rPr>
        <w:t>Q</w:t>
      </w:r>
      <w:r w:rsidRPr="004F27A2">
        <w:rPr>
          <w:rFonts w:eastAsia="MS PGothic"/>
          <w:lang w:val="en-US" w:eastAsia="ja-JP"/>
        </w:rPr>
        <w:t xml:space="preserve"> is a variable error specified in Table 2 for EEC signals. The frequencies </w:t>
      </w:r>
      <w:r w:rsidRPr="004F27A2">
        <w:rPr>
          <w:rFonts w:eastAsia="MS PGothic"/>
          <w:i/>
          <w:iCs/>
          <w:lang w:val="en-US" w:eastAsia="ja-JP"/>
        </w:rPr>
        <w:t>f</w:t>
      </w:r>
      <w:r w:rsidRPr="004F27A2">
        <w:rPr>
          <w:rFonts w:eastAsia="MS PGothic"/>
          <w:sz w:val="16"/>
          <w:szCs w:val="16"/>
          <w:vertAlign w:val="subscript"/>
          <w:lang w:val="en-US" w:eastAsia="ja-JP"/>
        </w:rPr>
        <w:t xml:space="preserve">0 </w:t>
      </w:r>
      <w:r w:rsidRPr="004F27A2">
        <w:rPr>
          <w:rFonts w:eastAsia="MS PGothic"/>
          <w:lang w:val="en-US" w:eastAsia="ja-JP"/>
        </w:rPr>
        <w:t xml:space="preserve">,  </w:t>
      </w:r>
      <w:r w:rsidRPr="004F27A2">
        <w:rPr>
          <w:rFonts w:eastAsia="MS PGothic"/>
          <w:i/>
          <w:iCs/>
          <w:lang w:val="en-US" w:eastAsia="ja-JP"/>
        </w:rPr>
        <w:t>f</w:t>
      </w:r>
      <w:r w:rsidRPr="004F27A2">
        <w:rPr>
          <w:rFonts w:eastAsia="MS PGothic"/>
          <w:sz w:val="16"/>
          <w:szCs w:val="16"/>
          <w:vertAlign w:val="subscript"/>
          <w:lang w:val="en-US" w:eastAsia="ja-JP"/>
        </w:rPr>
        <w:t>1</w:t>
      </w:r>
      <w:r w:rsidRPr="004F27A2">
        <w:rPr>
          <w:rFonts w:eastAsia="MS PGothic"/>
          <w:lang w:val="en-US" w:eastAsia="ja-JP"/>
        </w:rPr>
        <w:t xml:space="preserve"> and </w:t>
      </w:r>
      <w:r w:rsidRPr="004F27A2">
        <w:rPr>
          <w:rFonts w:eastAsia="MS PGothic"/>
          <w:i/>
          <w:iCs/>
          <w:lang w:val="en-US" w:eastAsia="ja-JP"/>
        </w:rPr>
        <w:t>f</w:t>
      </w:r>
      <w:r w:rsidRPr="004F27A2">
        <w:rPr>
          <w:rFonts w:eastAsia="MS PGothic"/>
          <w:sz w:val="16"/>
          <w:szCs w:val="16"/>
          <w:vertAlign w:val="subscript"/>
          <w:lang w:val="en-US" w:eastAsia="ja-JP"/>
        </w:rPr>
        <w:t>2</w:t>
      </w:r>
      <w:r w:rsidRPr="004F27A2">
        <w:rPr>
          <w:rFonts w:eastAsia="MS PGothic"/>
          <w:lang w:val="en-US" w:eastAsia="ja-JP"/>
        </w:rPr>
        <w:t xml:space="preserve"> used in Table 2 are defined in Table 1.</w:t>
      </w:r>
    </w:p>
    <w:p w:rsidR="00AC545D" w:rsidRPr="004F27A2" w:rsidRDefault="00AC545D" w:rsidP="003F26F8">
      <w:pPr>
        <w:pStyle w:val="TableNoTitle"/>
        <w:rPr>
          <w:rFonts w:eastAsia="SimSun"/>
        </w:rPr>
      </w:pPr>
      <w:r w:rsidRPr="004F27A2">
        <w:t xml:space="preserve">Table </w:t>
      </w:r>
      <w:r w:rsidRPr="004F27A2">
        <w:rPr>
          <w:lang w:eastAsia="ja-JP"/>
        </w:rPr>
        <w:t>2</w:t>
      </w:r>
      <w:r w:rsidRPr="004F27A2">
        <w:t xml:space="preserve"> – Variable error (</w:t>
      </w:r>
      <w:r w:rsidRPr="004F27A2">
        <w:rPr>
          <w:i/>
        </w:rPr>
        <w:t>Q</w:t>
      </w:r>
      <w:r w:rsidRPr="004F27A2">
        <w:t xml:space="preserve">) of </w:t>
      </w:r>
      <w:r w:rsidRPr="004F27A2">
        <w:rPr>
          <w:lang w:eastAsia="ja-JP"/>
        </w:rPr>
        <w:t>EEC signal</w:t>
      </w:r>
      <w:r w:rsidRPr="004F27A2">
        <w:t xml:space="preserve"> jitter/wander generation</w:t>
      </w:r>
      <w:bookmarkStart w:id="17" w:name="_Toc9856883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4A0" w:firstRow="1" w:lastRow="0" w:firstColumn="1" w:lastColumn="0" w:noHBand="0" w:noVBand="1"/>
      </w:tblPr>
      <w:tblGrid>
        <w:gridCol w:w="2835"/>
        <w:gridCol w:w="1701"/>
        <w:gridCol w:w="2268"/>
      </w:tblGrid>
      <w:tr w:rsidR="00AC545D" w:rsidRPr="004F27A2" w:rsidTr="003F26F8">
        <w:trPr>
          <w:cantSplit/>
          <w:jc w:val="center"/>
        </w:trPr>
        <w:tc>
          <w:tcPr>
            <w:tcW w:w="2835" w:type="dxa"/>
            <w:tcBorders>
              <w:top w:val="single" w:sz="6" w:space="0" w:color="auto"/>
              <w:left w:val="single" w:sz="6" w:space="0" w:color="auto"/>
              <w:bottom w:val="single" w:sz="6" w:space="0" w:color="auto"/>
              <w:right w:val="single" w:sz="6" w:space="0" w:color="auto"/>
            </w:tcBorders>
            <w:hideMark/>
          </w:tcPr>
          <w:p w:rsidR="00AC545D" w:rsidRPr="004F27A2" w:rsidRDefault="00AC545D" w:rsidP="00D57D22">
            <w:pPr>
              <w:pStyle w:val="Tablehead"/>
              <w:rPr>
                <w:color w:val="000000"/>
                <w:lang w:val="es-ES_tradnl"/>
              </w:rPr>
            </w:pPr>
            <w:r w:rsidRPr="004F27A2">
              <w:rPr>
                <w:color w:val="000000"/>
                <w:lang w:val="es-ES_tradnl" w:eastAsia="ja-JP"/>
              </w:rPr>
              <w:t xml:space="preserve">EEC </w:t>
            </w:r>
            <w:r w:rsidRPr="004F27A2">
              <w:rPr>
                <w:color w:val="000000"/>
                <w:lang w:val="es-ES_tradnl"/>
              </w:rPr>
              <w:t>Signal</w:t>
            </w:r>
          </w:p>
        </w:tc>
        <w:tc>
          <w:tcPr>
            <w:tcW w:w="1701" w:type="dxa"/>
            <w:tcBorders>
              <w:top w:val="single" w:sz="6" w:space="0" w:color="auto"/>
              <w:left w:val="single" w:sz="6" w:space="0" w:color="auto"/>
              <w:bottom w:val="single" w:sz="6" w:space="0" w:color="auto"/>
              <w:right w:val="single" w:sz="6" w:space="0" w:color="auto"/>
            </w:tcBorders>
            <w:hideMark/>
          </w:tcPr>
          <w:p w:rsidR="00AC545D" w:rsidRPr="004F27A2" w:rsidRDefault="00AC545D" w:rsidP="00D57D22">
            <w:pPr>
              <w:pStyle w:val="Tablehead"/>
              <w:rPr>
                <w:color w:val="000000"/>
                <w:lang w:val="es-ES_tradnl"/>
              </w:rPr>
            </w:pPr>
            <w:r w:rsidRPr="004F27A2">
              <w:rPr>
                <w:color w:val="000000"/>
                <w:lang w:val="es-ES_tradnl"/>
              </w:rPr>
              <w:t xml:space="preserve">Error, </w:t>
            </w:r>
            <w:r w:rsidRPr="004F27A2">
              <w:rPr>
                <w:i/>
                <w:color w:val="000000"/>
                <w:lang w:val="es-ES_tradnl"/>
              </w:rPr>
              <w:t>Q</w:t>
            </w:r>
          </w:p>
        </w:tc>
        <w:tc>
          <w:tcPr>
            <w:tcW w:w="2268" w:type="dxa"/>
            <w:tcBorders>
              <w:top w:val="single" w:sz="6" w:space="0" w:color="auto"/>
              <w:left w:val="single" w:sz="6" w:space="0" w:color="auto"/>
              <w:bottom w:val="single" w:sz="6" w:space="0" w:color="auto"/>
              <w:right w:val="single" w:sz="6" w:space="0" w:color="auto"/>
            </w:tcBorders>
            <w:hideMark/>
          </w:tcPr>
          <w:p w:rsidR="00AC545D" w:rsidRPr="004F27A2" w:rsidRDefault="00AC545D" w:rsidP="00D57D22">
            <w:pPr>
              <w:pStyle w:val="Tablehead"/>
              <w:rPr>
                <w:color w:val="000000"/>
              </w:rPr>
            </w:pPr>
            <w:r w:rsidRPr="004F27A2">
              <w:rPr>
                <w:color w:val="000000"/>
              </w:rPr>
              <w:t>Frequency range</w:t>
            </w:r>
          </w:p>
        </w:tc>
      </w:tr>
      <w:tr w:rsidR="00AC545D" w:rsidRPr="004F27A2" w:rsidTr="003F26F8">
        <w:trPr>
          <w:cantSplit/>
          <w:jc w:val="center"/>
        </w:trPr>
        <w:tc>
          <w:tcPr>
            <w:tcW w:w="2835" w:type="dxa"/>
            <w:vMerge w:val="restart"/>
            <w:tcBorders>
              <w:top w:val="single" w:sz="6" w:space="0" w:color="auto"/>
              <w:left w:val="single" w:sz="6" w:space="0" w:color="auto"/>
              <w:bottom w:val="single" w:sz="6" w:space="0" w:color="auto"/>
              <w:right w:val="single" w:sz="6" w:space="0" w:color="auto"/>
            </w:tcBorders>
            <w:hideMark/>
          </w:tcPr>
          <w:p w:rsidR="00AC545D" w:rsidRPr="004F27A2" w:rsidRDefault="00AC545D" w:rsidP="00D57D22">
            <w:pPr>
              <w:pStyle w:val="Tabletext"/>
              <w:rPr>
                <w:color w:val="000000"/>
                <w:lang w:val="de-DE"/>
              </w:rPr>
            </w:pPr>
            <w:r w:rsidRPr="004F27A2">
              <w:rPr>
                <w:color w:val="000000"/>
                <w:lang w:val="de-DE" w:eastAsia="ja-JP"/>
              </w:rPr>
              <w:t>1G</w:t>
            </w:r>
            <w:r w:rsidRPr="004F27A2">
              <w:rPr>
                <w:color w:val="000000"/>
                <w:lang w:val="de-DE"/>
              </w:rPr>
              <w:t xml:space="preserve">, </w:t>
            </w:r>
            <w:r w:rsidRPr="004F27A2">
              <w:rPr>
                <w:color w:val="000000"/>
                <w:lang w:val="de-DE" w:eastAsia="ja-JP"/>
              </w:rPr>
              <w:t>10G</w:t>
            </w:r>
          </w:p>
        </w:tc>
        <w:tc>
          <w:tcPr>
            <w:tcW w:w="1701" w:type="dxa"/>
            <w:tcBorders>
              <w:top w:val="single" w:sz="6" w:space="0" w:color="auto"/>
              <w:left w:val="single" w:sz="6" w:space="0" w:color="auto"/>
              <w:bottom w:val="single" w:sz="6" w:space="0" w:color="auto"/>
              <w:right w:val="single" w:sz="6" w:space="0" w:color="auto"/>
            </w:tcBorders>
            <w:hideMark/>
          </w:tcPr>
          <w:p w:rsidR="00AC545D" w:rsidRPr="004F27A2" w:rsidRDefault="00AC545D" w:rsidP="00D57D22">
            <w:pPr>
              <w:pStyle w:val="Tabletext"/>
              <w:jc w:val="center"/>
              <w:rPr>
                <w:color w:val="000000"/>
                <w:lang w:val="de-DE" w:eastAsia="ja-JP"/>
              </w:rPr>
            </w:pPr>
            <w:r w:rsidRPr="004F27A2">
              <w:rPr>
                <w:color w:val="000000"/>
                <w:lang w:val="de-DE" w:eastAsia="ja-JP"/>
              </w:rPr>
              <w:t>FFS</w:t>
            </w:r>
          </w:p>
        </w:tc>
        <w:tc>
          <w:tcPr>
            <w:tcW w:w="2268" w:type="dxa"/>
            <w:tcBorders>
              <w:top w:val="single" w:sz="6" w:space="0" w:color="auto"/>
              <w:left w:val="single" w:sz="6" w:space="0" w:color="auto"/>
              <w:bottom w:val="single" w:sz="6" w:space="0" w:color="auto"/>
              <w:right w:val="single" w:sz="6" w:space="0" w:color="auto"/>
            </w:tcBorders>
            <w:hideMark/>
          </w:tcPr>
          <w:p w:rsidR="00AC545D" w:rsidRPr="004F27A2" w:rsidRDefault="00AC545D" w:rsidP="00D57D22">
            <w:pPr>
              <w:pStyle w:val="Tabletext"/>
              <w:jc w:val="center"/>
              <w:rPr>
                <w:color w:val="000000"/>
                <w:lang w:val="de-DE" w:eastAsia="ja-JP"/>
              </w:rPr>
            </w:pPr>
            <w:r w:rsidRPr="004F27A2">
              <w:rPr>
                <w:i/>
                <w:color w:val="000000"/>
                <w:lang w:val="de-DE"/>
              </w:rPr>
              <w:t>f</w:t>
            </w:r>
            <w:r w:rsidRPr="004F27A2">
              <w:rPr>
                <w:color w:val="000000"/>
                <w:vertAlign w:val="subscript"/>
                <w:lang w:val="de-DE"/>
              </w:rPr>
              <w:t>0</w:t>
            </w:r>
            <w:r w:rsidRPr="004F27A2">
              <w:rPr>
                <w:color w:val="000000"/>
              </w:rPr>
              <w:t xml:space="preserve"> to </w:t>
            </w:r>
            <w:r w:rsidRPr="004F27A2">
              <w:rPr>
                <w:i/>
                <w:color w:val="000000"/>
                <w:lang w:val="de-DE"/>
              </w:rPr>
              <w:t>f</w:t>
            </w:r>
            <w:r w:rsidRPr="004F27A2">
              <w:rPr>
                <w:color w:val="000000"/>
                <w:vertAlign w:val="subscript"/>
                <w:lang w:val="de-DE" w:eastAsia="ja-JP"/>
              </w:rPr>
              <w:t>1</w:t>
            </w:r>
          </w:p>
        </w:tc>
      </w:tr>
      <w:tr w:rsidR="00AC545D" w:rsidRPr="004F27A2" w:rsidTr="003F26F8">
        <w:trPr>
          <w:cantSplit/>
          <w:jc w:val="center"/>
        </w:trPr>
        <w:tc>
          <w:tcPr>
            <w:tcW w:w="2835" w:type="dxa"/>
            <w:vMerge/>
            <w:tcBorders>
              <w:top w:val="single" w:sz="6" w:space="0" w:color="auto"/>
              <w:left w:val="single" w:sz="6" w:space="0" w:color="auto"/>
              <w:bottom w:val="single" w:sz="6" w:space="0" w:color="auto"/>
              <w:right w:val="single" w:sz="6" w:space="0" w:color="auto"/>
            </w:tcBorders>
            <w:vAlign w:val="center"/>
            <w:hideMark/>
          </w:tcPr>
          <w:p w:rsidR="00AC545D" w:rsidRPr="004F27A2" w:rsidRDefault="00AC545D" w:rsidP="00D57D22">
            <w:pPr>
              <w:tabs>
                <w:tab w:val="clear" w:pos="794"/>
                <w:tab w:val="clear" w:pos="1191"/>
                <w:tab w:val="clear" w:pos="1588"/>
                <w:tab w:val="clear" w:pos="1985"/>
              </w:tabs>
              <w:overflowPunct/>
              <w:autoSpaceDE/>
              <w:autoSpaceDN/>
              <w:adjustRightInd/>
              <w:spacing w:before="0"/>
              <w:rPr>
                <w:color w:val="000000"/>
                <w:sz w:val="22"/>
                <w:lang w:val="de-DE"/>
              </w:rPr>
            </w:pPr>
          </w:p>
        </w:tc>
        <w:tc>
          <w:tcPr>
            <w:tcW w:w="1701" w:type="dxa"/>
            <w:tcBorders>
              <w:top w:val="single" w:sz="6" w:space="0" w:color="auto"/>
              <w:left w:val="single" w:sz="6" w:space="0" w:color="auto"/>
              <w:bottom w:val="single" w:sz="6" w:space="0" w:color="auto"/>
              <w:right w:val="single" w:sz="6" w:space="0" w:color="auto"/>
            </w:tcBorders>
            <w:hideMark/>
          </w:tcPr>
          <w:p w:rsidR="00AC545D" w:rsidRPr="004F27A2" w:rsidRDefault="00AC545D" w:rsidP="00D57D22">
            <w:pPr>
              <w:pStyle w:val="Tabletext"/>
              <w:jc w:val="center"/>
              <w:rPr>
                <w:color w:val="000000"/>
                <w:lang w:val="de-DE"/>
              </w:rPr>
            </w:pPr>
            <w:r w:rsidRPr="004F27A2">
              <w:rPr>
                <w:color w:val="000000"/>
              </w:rPr>
              <w:sym w:font="Symbol" w:char="F0B1"/>
            </w:r>
            <w:r w:rsidRPr="004F27A2">
              <w:rPr>
                <w:color w:val="000000"/>
                <w:lang w:val="de-DE"/>
              </w:rPr>
              <w:t>8%</w:t>
            </w:r>
          </w:p>
        </w:tc>
        <w:tc>
          <w:tcPr>
            <w:tcW w:w="2268" w:type="dxa"/>
            <w:tcBorders>
              <w:top w:val="single" w:sz="6" w:space="0" w:color="auto"/>
              <w:left w:val="single" w:sz="6" w:space="0" w:color="auto"/>
              <w:bottom w:val="single" w:sz="6" w:space="0" w:color="auto"/>
              <w:right w:val="single" w:sz="6" w:space="0" w:color="auto"/>
            </w:tcBorders>
            <w:hideMark/>
          </w:tcPr>
          <w:p w:rsidR="00AC545D" w:rsidRPr="004F27A2" w:rsidRDefault="00AC545D" w:rsidP="00D57D22">
            <w:pPr>
              <w:pStyle w:val="Tabletext"/>
              <w:jc w:val="center"/>
              <w:rPr>
                <w:color w:val="000000"/>
                <w:lang w:val="de-DE" w:eastAsia="ja-JP"/>
              </w:rPr>
            </w:pPr>
            <w:r w:rsidRPr="004F27A2">
              <w:rPr>
                <w:i/>
                <w:color w:val="000000"/>
                <w:lang w:val="de-DE"/>
              </w:rPr>
              <w:t>f</w:t>
            </w:r>
            <w:r w:rsidRPr="004F27A2">
              <w:rPr>
                <w:color w:val="000000"/>
                <w:vertAlign w:val="subscript"/>
                <w:lang w:val="de-DE"/>
              </w:rPr>
              <w:t>1</w:t>
            </w:r>
            <w:r w:rsidRPr="004F27A2">
              <w:rPr>
                <w:color w:val="000000"/>
              </w:rPr>
              <w:t xml:space="preserve"> to</w:t>
            </w:r>
            <w:r w:rsidRPr="004F27A2">
              <w:rPr>
                <w:i/>
                <w:color w:val="000000"/>
                <w:lang w:val="de-DE"/>
              </w:rPr>
              <w:t xml:space="preserve"> f</w:t>
            </w:r>
            <w:r w:rsidRPr="004F27A2">
              <w:rPr>
                <w:color w:val="000000"/>
                <w:vertAlign w:val="subscript"/>
                <w:lang w:val="de-DE" w:eastAsia="ja-JP"/>
              </w:rPr>
              <w:t>2</w:t>
            </w:r>
          </w:p>
        </w:tc>
      </w:tr>
      <w:bookmarkEnd w:id="17"/>
    </w:tbl>
    <w:p w:rsidR="003F26F8" w:rsidRDefault="003F26F8" w:rsidP="00AC545D">
      <w:pPr>
        <w:rPr>
          <w:lang w:val="en-US"/>
        </w:rPr>
        <w:sectPr w:rsidR="003F26F8" w:rsidSect="009A64BD">
          <w:headerReference w:type="even" r:id="rId20"/>
          <w:type w:val="oddPage"/>
          <w:pgSz w:w="11907" w:h="16834" w:code="9"/>
          <w:pgMar w:top="1134" w:right="1134" w:bottom="1134" w:left="1134" w:header="567" w:footer="567" w:gutter="0"/>
          <w:paperSrc w:first="15" w:other="15"/>
          <w:pgNumType w:start="1"/>
          <w:cols w:space="720"/>
          <w:docGrid w:linePitch="326"/>
        </w:sectPr>
      </w:pPr>
    </w:p>
    <w:p w:rsidR="003F26F8" w:rsidRDefault="003F26F8">
      <w:pPr>
        <w:tabs>
          <w:tab w:val="clear" w:pos="794"/>
          <w:tab w:val="clear" w:pos="1191"/>
          <w:tab w:val="clear" w:pos="1588"/>
          <w:tab w:val="clear" w:pos="1985"/>
        </w:tabs>
        <w:overflowPunct/>
        <w:autoSpaceDE/>
        <w:autoSpaceDN/>
        <w:adjustRightInd/>
        <w:spacing w:before="0"/>
        <w:jc w:val="left"/>
        <w:textAlignment w:val="auto"/>
        <w:rPr>
          <w:lang w:val="en-US"/>
        </w:rPr>
      </w:pPr>
      <w:bookmarkStart w:id="18" w:name="c3tope"/>
      <w:bookmarkEnd w:id="18"/>
    </w:p>
    <w:p w:rsidR="003F26F8" w:rsidRDefault="003F26F8">
      <w:pPr>
        <w:tabs>
          <w:tab w:val="clear" w:pos="794"/>
          <w:tab w:val="clear" w:pos="1191"/>
          <w:tab w:val="clear" w:pos="1588"/>
          <w:tab w:val="clear" w:pos="1985"/>
        </w:tabs>
        <w:overflowPunct/>
        <w:autoSpaceDE/>
        <w:autoSpaceDN/>
        <w:adjustRightInd/>
        <w:spacing w:before="0"/>
        <w:jc w:val="left"/>
        <w:textAlignment w:val="auto"/>
        <w:rPr>
          <w:lang w:val="en-US"/>
        </w:rPr>
      </w:pPr>
    </w:p>
    <w:p w:rsidR="003F26F8" w:rsidRDefault="003F26F8" w:rsidP="003F26F8">
      <w:pPr>
        <w:rPr>
          <w:lang w:val="en-US"/>
        </w:rPr>
        <w:sectPr w:rsidR="003F26F8" w:rsidSect="003F26F8">
          <w:headerReference w:type="even" r:id="rId21"/>
          <w:headerReference w:type="default" r:id="rId22"/>
          <w:footerReference w:type="even" r:id="rId23"/>
          <w:footerReference w:type="default" r:id="rId24"/>
          <w:type w:val="oddPage"/>
          <w:pgSz w:w="11907" w:h="16834" w:code="9"/>
          <w:pgMar w:top="1134" w:right="1134" w:bottom="1134" w:left="1134" w:header="482" w:footer="482" w:gutter="0"/>
          <w:paperSrc w:first="15" w:other="15"/>
          <w:cols w:space="720"/>
          <w:docGrid w:linePitch="326"/>
        </w:sectPr>
      </w:pPr>
    </w:p>
    <w:p w:rsidR="003F26F8" w:rsidRDefault="003F26F8">
      <w:pPr>
        <w:tabs>
          <w:tab w:val="clear" w:pos="794"/>
          <w:tab w:val="clear" w:pos="1191"/>
          <w:tab w:val="clear" w:pos="1588"/>
          <w:tab w:val="clear" w:pos="1985"/>
        </w:tabs>
        <w:overflowPunct/>
        <w:autoSpaceDE/>
        <w:autoSpaceDN/>
        <w:adjustRightInd/>
        <w:spacing w:before="0"/>
        <w:jc w:val="left"/>
        <w:textAlignment w:val="auto"/>
        <w:rPr>
          <w:lang w:val="en-US"/>
        </w:rPr>
      </w:pPr>
      <w:bookmarkStart w:id="19" w:name="cov4top"/>
      <w:bookmarkEnd w:id="19"/>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704"/>
      </w:tblGrid>
      <w:tr w:rsidR="003F26F8" w:rsidTr="00104758">
        <w:tc>
          <w:tcPr>
            <w:tcW w:w="9945" w:type="dxa"/>
            <w:gridSpan w:val="2"/>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360" w:after="340"/>
              <w:jc w:val="center"/>
              <w:textAlignment w:val="auto"/>
              <w:rPr>
                <w:b/>
                <w:sz w:val="28"/>
                <w:lang w:val="en-US"/>
              </w:rPr>
            </w:pPr>
            <w:r>
              <w:rPr>
                <w:b/>
                <w:sz w:val="28"/>
                <w:lang w:val="en-US"/>
              </w:rPr>
              <w:t>SERIES OF ITU-T RECOMMENDATIONS</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bookmarkStart w:id="20" w:name="c4seriee"/>
            <w:bookmarkEnd w:id="20"/>
            <w:r w:rsidRPr="003F26F8">
              <w:rPr>
                <w:sz w:val="22"/>
                <w:lang w:val="en-US"/>
              </w:rPr>
              <w:t>Series A</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Organization of the work of ITU-T</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D</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General tariff principles</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E</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Overall network operation, telephone service, service operation and human factors</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F</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Non-telephone telecommunication services</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G</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Transmission systems and media, digital systems and networks</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H</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Audiovisual and multimedia systems</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I</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Integrated services digital network</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J</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Cable networks and transmission of television, sound programme and other multimedia signals</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K</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Protection against interference</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L</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Construction, installation and protection of cables and other elements of outside plant</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M</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Telecommunication management, including TMN and network maintenance</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N</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Maintenance: international sound programme and television transmission circuits</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b/>
                <w:sz w:val="22"/>
                <w:lang w:val="en-US"/>
              </w:rPr>
            </w:pPr>
            <w:r w:rsidRPr="003F26F8">
              <w:rPr>
                <w:b/>
                <w:sz w:val="22"/>
                <w:lang w:val="en-US"/>
              </w:rPr>
              <w:t>Series O</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b/>
                <w:sz w:val="22"/>
                <w:lang w:val="en-US"/>
              </w:rPr>
            </w:pPr>
            <w:r w:rsidRPr="003F26F8">
              <w:rPr>
                <w:b/>
                <w:sz w:val="22"/>
                <w:lang w:val="en-US"/>
              </w:rPr>
              <w:t>Specifications of measuring equipment</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P</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Terminals and subjective and objective assessment methods</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Q</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Switching and signalling</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R</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Telegraph transmission</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S</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Telegraph services terminal equipment</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T</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Terminals for telematic services</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U</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Telegraph switching</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V</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Data communication over the telephone network</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X</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Data networks, open system communications and security</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Y</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Global information infrastructure, Internet protocol aspects and next-generation networks</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r w:rsidRPr="003F26F8">
              <w:rPr>
                <w:sz w:val="22"/>
                <w:lang w:val="en-US"/>
              </w:rPr>
              <w:t>Series Z</w:t>
            </w: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r w:rsidRPr="003F26F8">
              <w:rPr>
                <w:sz w:val="22"/>
                <w:lang w:val="en-US"/>
              </w:rPr>
              <w:t>Languages and general software aspects for telecommunication systems</w:t>
            </w:r>
          </w:p>
        </w:tc>
      </w:tr>
      <w:tr w:rsidR="003F26F8" w:rsidTr="003F26F8">
        <w:tc>
          <w:tcPr>
            <w:tcW w:w="1241"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ind w:left="57"/>
              <w:jc w:val="left"/>
              <w:textAlignment w:val="auto"/>
              <w:rPr>
                <w:sz w:val="22"/>
                <w:lang w:val="en-US"/>
              </w:rPr>
            </w:pPr>
          </w:p>
        </w:tc>
        <w:tc>
          <w:tcPr>
            <w:tcW w:w="4973" w:type="dxa"/>
            <w:shd w:val="clear" w:color="auto" w:fill="auto"/>
          </w:tcPr>
          <w:p w:rsidR="003F26F8" w:rsidRPr="003F26F8" w:rsidRDefault="003F26F8" w:rsidP="003F26F8">
            <w:pPr>
              <w:tabs>
                <w:tab w:val="clear" w:pos="794"/>
                <w:tab w:val="clear" w:pos="1191"/>
                <w:tab w:val="clear" w:pos="1588"/>
                <w:tab w:val="clear" w:pos="1985"/>
              </w:tabs>
              <w:overflowPunct/>
              <w:autoSpaceDE/>
              <w:autoSpaceDN/>
              <w:adjustRightInd/>
              <w:spacing w:before="94" w:after="94"/>
              <w:jc w:val="left"/>
              <w:textAlignment w:val="auto"/>
              <w:rPr>
                <w:sz w:val="22"/>
                <w:lang w:val="en-US"/>
              </w:rPr>
            </w:pPr>
          </w:p>
        </w:tc>
      </w:tr>
    </w:tbl>
    <w:p w:rsidR="003F26F8" w:rsidRPr="003F26F8" w:rsidRDefault="003F26F8" w:rsidP="003F26F8">
      <w:pPr>
        <w:tabs>
          <w:tab w:val="clear" w:pos="794"/>
          <w:tab w:val="clear" w:pos="1191"/>
          <w:tab w:val="clear" w:pos="1588"/>
          <w:tab w:val="clear" w:pos="1985"/>
        </w:tabs>
        <w:overflowPunct/>
        <w:autoSpaceDE/>
        <w:autoSpaceDN/>
        <w:adjustRightInd/>
        <w:spacing w:before="0"/>
        <w:jc w:val="right"/>
        <w:textAlignment w:val="auto"/>
        <w:rPr>
          <w:sz w:val="104"/>
          <w:lang w:val="en-US"/>
        </w:rPr>
      </w:pPr>
    </w:p>
    <w:p w:rsidR="00B46FF3" w:rsidRPr="00AC545D" w:rsidRDefault="00B46FF3" w:rsidP="003F26F8">
      <w:pPr>
        <w:rPr>
          <w:lang w:val="en-US"/>
        </w:rPr>
      </w:pPr>
    </w:p>
    <w:sectPr w:rsidR="00B46FF3" w:rsidRPr="00AC545D" w:rsidSect="003F26F8">
      <w:headerReference w:type="even" r:id="rId25"/>
      <w:headerReference w:type="default" r:id="rId26"/>
      <w:footerReference w:type="even" r:id="rId27"/>
      <w:footerReference w:type="default" r:id="rId28"/>
      <w:pgSz w:w="11907" w:h="16834"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AA8" w:rsidRDefault="00D97AA8">
      <w:r>
        <w:separator/>
      </w:r>
    </w:p>
  </w:endnote>
  <w:endnote w:type="continuationSeparator" w:id="0">
    <w:p w:rsidR="00D97AA8" w:rsidRDefault="00D97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MS PGothic">
    <w:panose1 w:val="020B0600070205080204"/>
    <w:charset w:val="80"/>
    <w:family w:val="swiss"/>
    <w:pitch w:val="variable"/>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404" w:rsidRPr="00AC545D" w:rsidRDefault="00AC545D" w:rsidP="00AC545D">
    <w:pPr>
      <w:pStyle w:val="FooterQP"/>
      <w:rPr>
        <w:lang w:val="fr-CH"/>
      </w:rPr>
    </w:pPr>
    <w:r>
      <w:rPr>
        <w:b w:val="0"/>
      </w:rPr>
      <w:fldChar w:fldCharType="begin"/>
    </w:r>
    <w:r w:rsidRPr="00AC545D">
      <w:rPr>
        <w:b w:val="0"/>
        <w:lang w:val="fr-CH"/>
      </w:rPr>
      <w:instrText xml:space="preserve"> PAGE  \* MERGEFORMAT </w:instrText>
    </w:r>
    <w:r>
      <w:rPr>
        <w:b w:val="0"/>
      </w:rPr>
      <w:fldChar w:fldCharType="separate"/>
    </w:r>
    <w:r w:rsidR="00933715">
      <w:rPr>
        <w:b w:val="0"/>
        <w:noProof/>
        <w:lang w:val="fr-CH"/>
      </w:rPr>
      <w:t>ii</w:t>
    </w:r>
    <w:r>
      <w:rPr>
        <w:b w:val="0"/>
      </w:rPr>
      <w:fldChar w:fldCharType="end"/>
    </w:r>
    <w:r w:rsidRPr="00AC545D">
      <w:rPr>
        <w:lang w:val="fr-CH"/>
      </w:rPr>
      <w:tab/>
      <w:t>Rec. ITU</w:t>
    </w:r>
    <w:r w:rsidRPr="00AC545D">
      <w:rPr>
        <w:lang w:val="fr-CH"/>
      </w:rPr>
      <w:noBreakHyphen/>
      <w:t>T O.174 (2009)/Cor.2 (02/2012)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404" w:rsidRPr="00AC545D" w:rsidRDefault="00AC545D" w:rsidP="00AC545D">
    <w:pPr>
      <w:pStyle w:val="FooterQP"/>
      <w:rPr>
        <w:b w:val="0"/>
      </w:rPr>
    </w:pPr>
    <w:r>
      <w:tab/>
    </w:r>
    <w:r>
      <w:tab/>
      <w:t>Rec. ITU</w:t>
    </w:r>
    <w:r>
      <w:noBreakHyphen/>
      <w:t>T O.174 (2009)/Cor.2 (02/2012)</w:t>
    </w:r>
    <w:r>
      <w:tab/>
    </w:r>
    <w:r>
      <w:rPr>
        <w:b w:val="0"/>
      </w:rPr>
      <w:fldChar w:fldCharType="begin"/>
    </w:r>
    <w:r>
      <w:rPr>
        <w:b w:val="0"/>
      </w:rPr>
      <w:instrText xml:space="preserve"> PAGE  \* MERGEFORMAT </w:instrText>
    </w:r>
    <w:r>
      <w:rPr>
        <w:b w:val="0"/>
      </w:rPr>
      <w:fldChar w:fldCharType="separate"/>
    </w:r>
    <w:r w:rsidR="00C91A5F">
      <w:rPr>
        <w:b w:val="0"/>
        <w:noProof/>
      </w:rPr>
      <w:t>1</w:t>
    </w:r>
    <w:r>
      <w:rP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404" w:rsidRDefault="002A240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6F8" w:rsidRPr="003F26F8" w:rsidRDefault="003F26F8" w:rsidP="003F26F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6F8" w:rsidRPr="003F26F8" w:rsidRDefault="003F26F8" w:rsidP="003F26F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6F8" w:rsidRDefault="003F26F8" w:rsidP="003F26F8">
    <w:pPr>
      <w:pStyle w:val="FooterQP"/>
      <w:jc w:val="right"/>
      <w:rPr>
        <w:rFonts w:ascii="Arial" w:hAnsi="Arial" w:cs="Arial"/>
        <w:b w:val="0"/>
      </w:rPr>
    </w:pPr>
    <w:r>
      <w:rPr>
        <w:rFonts w:ascii="Arial" w:hAnsi="Arial" w:cs="Arial"/>
        <w:b w:val="0"/>
      </w:rPr>
      <w:t>Printed in Switzerland</w:t>
    </w:r>
  </w:p>
  <w:p w:rsidR="003F26F8" w:rsidRPr="003F26F8" w:rsidRDefault="003F26F8" w:rsidP="003F26F8">
    <w:pPr>
      <w:pStyle w:val="FooterQP"/>
      <w:jc w:val="right"/>
      <w:rPr>
        <w:rFonts w:ascii="Arial" w:hAnsi="Arial" w:cs="Arial"/>
        <w:b w:val="0"/>
      </w:rPr>
    </w:pPr>
    <w:r>
      <w:rPr>
        <w:rFonts w:ascii="Arial" w:hAnsi="Arial" w:cs="Arial"/>
        <w:b w:val="0"/>
      </w:rPr>
      <w:t>Geneva, 2012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6F8" w:rsidRDefault="003F26F8" w:rsidP="003F26F8">
    <w:pPr>
      <w:pStyle w:val="FooterQP"/>
      <w:jc w:val="right"/>
      <w:rPr>
        <w:rFonts w:ascii="Arial" w:hAnsi="Arial" w:cs="Arial"/>
        <w:b w:val="0"/>
      </w:rPr>
    </w:pPr>
    <w:r>
      <w:rPr>
        <w:rFonts w:ascii="Arial" w:hAnsi="Arial" w:cs="Arial"/>
        <w:b w:val="0"/>
      </w:rPr>
      <w:t>Printed in Switzerland</w:t>
    </w:r>
  </w:p>
  <w:p w:rsidR="003F26F8" w:rsidRPr="003F26F8" w:rsidRDefault="003F26F8" w:rsidP="003F26F8">
    <w:pPr>
      <w:pStyle w:val="FooterQP"/>
      <w:jc w:val="right"/>
      <w:rPr>
        <w:rFonts w:ascii="Arial" w:hAnsi="Arial" w:cs="Arial"/>
        <w:b w:val="0"/>
      </w:rPr>
    </w:pPr>
    <w:r>
      <w:rPr>
        <w:rFonts w:ascii="Arial" w:hAnsi="Arial" w:cs="Arial"/>
        <w:b w:val="0"/>
      </w:rPr>
      <w:t xml:space="preserve">Geneva,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AA8" w:rsidRDefault="00D97AA8">
      <w:r>
        <w:t>____________________</w:t>
      </w:r>
    </w:p>
  </w:footnote>
  <w:footnote w:type="continuationSeparator" w:id="0">
    <w:p w:rsidR="00D97AA8" w:rsidRDefault="00D97A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404" w:rsidRDefault="002A2404">
    <w:pPr>
      <w:pStyle w:val="Header"/>
      <w:ind w:right="360"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6F8" w:rsidRPr="003F26F8" w:rsidRDefault="003F26F8" w:rsidP="003F26F8">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6F8" w:rsidRPr="003F26F8" w:rsidRDefault="003F26F8" w:rsidP="003F26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404" w:rsidRDefault="002A2404">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404" w:rsidRDefault="002A2404">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404" w:rsidRDefault="002A2404">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404" w:rsidRDefault="002A240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404" w:rsidRDefault="002A2404">
    <w:pPr>
      <w:pStyle w:val="Header"/>
      <w:ind w:right="360" w:firstLine="360"/>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404" w:rsidRDefault="002A240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6F8" w:rsidRPr="003F26F8" w:rsidRDefault="003F26F8" w:rsidP="003F26F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6F8" w:rsidRPr="003F26F8" w:rsidRDefault="003F26F8" w:rsidP="003F26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1"/>
  <w:activeWritingStyle w:appName="MSWord" w:lang="es-ES_tradnl"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45D"/>
    <w:rsid w:val="000A287B"/>
    <w:rsid w:val="000A698F"/>
    <w:rsid w:val="000B48BF"/>
    <w:rsid w:val="000E355E"/>
    <w:rsid w:val="0013384E"/>
    <w:rsid w:val="0016509B"/>
    <w:rsid w:val="002A2404"/>
    <w:rsid w:val="002B2170"/>
    <w:rsid w:val="002E0F55"/>
    <w:rsid w:val="002E5890"/>
    <w:rsid w:val="00356D5E"/>
    <w:rsid w:val="003A0344"/>
    <w:rsid w:val="003F26F8"/>
    <w:rsid w:val="00407FAD"/>
    <w:rsid w:val="0041539F"/>
    <w:rsid w:val="004765B6"/>
    <w:rsid w:val="004E7D87"/>
    <w:rsid w:val="00661773"/>
    <w:rsid w:val="00663A96"/>
    <w:rsid w:val="00681642"/>
    <w:rsid w:val="00694C7A"/>
    <w:rsid w:val="006F1291"/>
    <w:rsid w:val="00726163"/>
    <w:rsid w:val="007A125F"/>
    <w:rsid w:val="007A7AB6"/>
    <w:rsid w:val="00801991"/>
    <w:rsid w:val="00865987"/>
    <w:rsid w:val="00923C60"/>
    <w:rsid w:val="00933715"/>
    <w:rsid w:val="00994FE7"/>
    <w:rsid w:val="009A64BD"/>
    <w:rsid w:val="009C4BD0"/>
    <w:rsid w:val="00A43177"/>
    <w:rsid w:val="00AC545D"/>
    <w:rsid w:val="00AD60E6"/>
    <w:rsid w:val="00B06F7D"/>
    <w:rsid w:val="00B46FF3"/>
    <w:rsid w:val="00B72114"/>
    <w:rsid w:val="00B84159"/>
    <w:rsid w:val="00C62C39"/>
    <w:rsid w:val="00C91A5F"/>
    <w:rsid w:val="00CD12E0"/>
    <w:rsid w:val="00D97AA8"/>
    <w:rsid w:val="00DD742A"/>
    <w:rsid w:val="00E13C3A"/>
    <w:rsid w:val="00E53022"/>
    <w:rsid w:val="00E5596B"/>
    <w:rsid w:val="00FA23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64BD"/>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 w:val="24"/>
      <w:lang w:val="en-GB" w:eastAsia="en-US"/>
    </w:rPr>
  </w:style>
  <w:style w:type="paragraph" w:styleId="Heading1">
    <w:name w:val="heading 1"/>
    <w:basedOn w:val="Normal"/>
    <w:next w:val="Normal"/>
    <w:link w:val="Heading1Char"/>
    <w:qFormat/>
    <w:rsid w:val="009A64BD"/>
    <w:pPr>
      <w:keepNext/>
      <w:keepLines/>
      <w:spacing w:before="360"/>
      <w:ind w:left="794" w:hanging="794"/>
      <w:jc w:val="left"/>
      <w:outlineLvl w:val="0"/>
    </w:pPr>
    <w:rPr>
      <w:b/>
    </w:rPr>
  </w:style>
  <w:style w:type="paragraph" w:styleId="Heading2">
    <w:name w:val="heading 2"/>
    <w:basedOn w:val="Heading1"/>
    <w:next w:val="Normal"/>
    <w:qFormat/>
    <w:rsid w:val="009A64BD"/>
    <w:pPr>
      <w:spacing w:before="240"/>
      <w:outlineLvl w:val="1"/>
    </w:pPr>
  </w:style>
  <w:style w:type="paragraph" w:styleId="Heading3">
    <w:name w:val="heading 3"/>
    <w:basedOn w:val="Heading1"/>
    <w:next w:val="Normal"/>
    <w:qFormat/>
    <w:rsid w:val="009A64BD"/>
    <w:pPr>
      <w:spacing w:before="160"/>
      <w:outlineLvl w:val="2"/>
    </w:pPr>
  </w:style>
  <w:style w:type="paragraph" w:styleId="Heading4">
    <w:name w:val="heading 4"/>
    <w:basedOn w:val="Heading3"/>
    <w:next w:val="Normal"/>
    <w:qFormat/>
    <w:rsid w:val="009A64BD"/>
    <w:pPr>
      <w:tabs>
        <w:tab w:val="clear" w:pos="794"/>
        <w:tab w:val="left" w:pos="1021"/>
      </w:tabs>
      <w:ind w:left="1021" w:hanging="1021"/>
      <w:outlineLvl w:val="3"/>
    </w:pPr>
  </w:style>
  <w:style w:type="paragraph" w:styleId="Heading5">
    <w:name w:val="heading 5"/>
    <w:basedOn w:val="Heading4"/>
    <w:next w:val="Normal"/>
    <w:qFormat/>
    <w:rsid w:val="009A64BD"/>
    <w:pPr>
      <w:outlineLvl w:val="4"/>
    </w:pPr>
  </w:style>
  <w:style w:type="paragraph" w:styleId="Heading6">
    <w:name w:val="heading 6"/>
    <w:basedOn w:val="Heading4"/>
    <w:next w:val="Normal"/>
    <w:qFormat/>
    <w:rsid w:val="009A64BD"/>
    <w:pPr>
      <w:tabs>
        <w:tab w:val="clear" w:pos="1021"/>
        <w:tab w:val="clear" w:pos="1191"/>
      </w:tabs>
      <w:ind w:left="1588" w:hanging="1588"/>
      <w:outlineLvl w:val="5"/>
    </w:pPr>
  </w:style>
  <w:style w:type="paragraph" w:styleId="Heading7">
    <w:name w:val="heading 7"/>
    <w:basedOn w:val="Heading6"/>
    <w:next w:val="Normal"/>
    <w:qFormat/>
    <w:rsid w:val="009A64BD"/>
    <w:pPr>
      <w:outlineLvl w:val="6"/>
    </w:pPr>
  </w:style>
  <w:style w:type="paragraph" w:styleId="Heading8">
    <w:name w:val="heading 8"/>
    <w:basedOn w:val="Heading6"/>
    <w:next w:val="Normal"/>
    <w:qFormat/>
    <w:rsid w:val="009A64BD"/>
    <w:pPr>
      <w:outlineLvl w:val="7"/>
    </w:pPr>
  </w:style>
  <w:style w:type="paragraph" w:styleId="Heading9">
    <w:name w:val="heading 9"/>
    <w:basedOn w:val="Heading6"/>
    <w:next w:val="Normal"/>
    <w:qFormat/>
    <w:rsid w:val="009A64B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4"/>
    <w:semiHidden/>
    <w:rsid w:val="009A64BD"/>
  </w:style>
  <w:style w:type="paragraph" w:styleId="TOC4">
    <w:name w:val="toc 4"/>
    <w:basedOn w:val="TOC3"/>
    <w:semiHidden/>
    <w:rsid w:val="009A64BD"/>
  </w:style>
  <w:style w:type="paragraph" w:styleId="TOC3">
    <w:name w:val="toc 3"/>
    <w:basedOn w:val="TOC2"/>
    <w:semiHidden/>
    <w:rsid w:val="009A64BD"/>
  </w:style>
  <w:style w:type="paragraph" w:styleId="TOC2">
    <w:name w:val="toc 2"/>
    <w:basedOn w:val="TOC1"/>
    <w:semiHidden/>
    <w:rsid w:val="009A64BD"/>
    <w:pPr>
      <w:spacing w:before="80"/>
      <w:ind w:left="1531" w:hanging="851"/>
    </w:pPr>
  </w:style>
  <w:style w:type="paragraph" w:styleId="TOC1">
    <w:name w:val="toc 1"/>
    <w:basedOn w:val="Normal"/>
    <w:semiHidden/>
    <w:rsid w:val="009A64BD"/>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7">
    <w:name w:val="toc 7"/>
    <w:basedOn w:val="TOC4"/>
    <w:semiHidden/>
    <w:rsid w:val="009A64BD"/>
  </w:style>
  <w:style w:type="paragraph" w:styleId="TOC6">
    <w:name w:val="toc 6"/>
    <w:basedOn w:val="TOC4"/>
    <w:semiHidden/>
    <w:rsid w:val="009A64BD"/>
  </w:style>
  <w:style w:type="paragraph" w:styleId="TOC5">
    <w:name w:val="toc 5"/>
    <w:basedOn w:val="TOC4"/>
    <w:semiHidden/>
    <w:rsid w:val="009A64BD"/>
  </w:style>
  <w:style w:type="paragraph" w:styleId="Footer">
    <w:name w:val="footer"/>
    <w:basedOn w:val="Normal"/>
    <w:rsid w:val="009A64BD"/>
    <w:pPr>
      <w:tabs>
        <w:tab w:val="clear" w:pos="794"/>
        <w:tab w:val="clear" w:pos="1191"/>
        <w:tab w:val="clear" w:pos="1588"/>
        <w:tab w:val="clear" w:pos="1985"/>
        <w:tab w:val="left" w:pos="5954"/>
        <w:tab w:val="right" w:pos="9639"/>
      </w:tabs>
      <w:spacing w:before="0"/>
    </w:pPr>
    <w:rPr>
      <w:caps/>
      <w:noProof/>
      <w:sz w:val="16"/>
    </w:rPr>
  </w:style>
  <w:style w:type="paragraph" w:styleId="Header">
    <w:name w:val="header"/>
    <w:basedOn w:val="Normal"/>
    <w:rsid w:val="009A64BD"/>
    <w:pPr>
      <w:tabs>
        <w:tab w:val="clear" w:pos="794"/>
        <w:tab w:val="clear" w:pos="1191"/>
        <w:tab w:val="clear" w:pos="1588"/>
        <w:tab w:val="clear" w:pos="1985"/>
      </w:tabs>
      <w:spacing w:before="0"/>
      <w:jc w:val="center"/>
    </w:pPr>
    <w:rPr>
      <w:sz w:val="18"/>
    </w:rPr>
  </w:style>
  <w:style w:type="character" w:styleId="FootnoteReference">
    <w:name w:val="footnote reference"/>
    <w:basedOn w:val="DefaultParagraphFont"/>
    <w:semiHidden/>
    <w:rsid w:val="009A64BD"/>
    <w:rPr>
      <w:position w:val="6"/>
      <w:sz w:val="18"/>
    </w:rPr>
  </w:style>
  <w:style w:type="paragraph" w:styleId="FootnoteText">
    <w:name w:val="footnote text"/>
    <w:basedOn w:val="Note"/>
    <w:semiHidden/>
    <w:rsid w:val="009A64BD"/>
    <w:pPr>
      <w:keepLines/>
      <w:tabs>
        <w:tab w:val="left" w:pos="255"/>
      </w:tabs>
      <w:ind w:left="255" w:hanging="255"/>
    </w:pPr>
  </w:style>
  <w:style w:type="paragraph" w:customStyle="1" w:styleId="Note">
    <w:name w:val="Note"/>
    <w:basedOn w:val="Normal"/>
    <w:rsid w:val="009A64BD"/>
    <w:pPr>
      <w:spacing w:before="80"/>
    </w:pPr>
    <w:rPr>
      <w:sz w:val="22"/>
    </w:rPr>
  </w:style>
  <w:style w:type="paragraph" w:customStyle="1" w:styleId="enumlev1">
    <w:name w:val="enumlev1"/>
    <w:basedOn w:val="Normal"/>
    <w:rsid w:val="009A64BD"/>
    <w:pPr>
      <w:spacing w:before="80"/>
      <w:ind w:left="794" w:hanging="794"/>
    </w:pPr>
  </w:style>
  <w:style w:type="paragraph" w:customStyle="1" w:styleId="enumlev2">
    <w:name w:val="enumlev2"/>
    <w:basedOn w:val="enumlev1"/>
    <w:rsid w:val="009A64BD"/>
    <w:pPr>
      <w:ind w:left="1191" w:hanging="397"/>
    </w:pPr>
  </w:style>
  <w:style w:type="paragraph" w:customStyle="1" w:styleId="enumlev3">
    <w:name w:val="enumlev3"/>
    <w:basedOn w:val="enumlev2"/>
    <w:rsid w:val="009A64BD"/>
    <w:pPr>
      <w:ind w:left="1588"/>
    </w:pPr>
  </w:style>
  <w:style w:type="paragraph" w:customStyle="1" w:styleId="Equation">
    <w:name w:val="Equation"/>
    <w:basedOn w:val="Normal"/>
    <w:rsid w:val="009A64BD"/>
    <w:pPr>
      <w:tabs>
        <w:tab w:val="clear" w:pos="1191"/>
        <w:tab w:val="clear" w:pos="1588"/>
        <w:tab w:val="clear" w:pos="1985"/>
        <w:tab w:val="center" w:pos="4820"/>
        <w:tab w:val="right" w:pos="9639"/>
      </w:tabs>
      <w:jc w:val="left"/>
    </w:pPr>
  </w:style>
  <w:style w:type="paragraph" w:customStyle="1" w:styleId="toc0">
    <w:name w:val="toc 0"/>
    <w:basedOn w:val="Normal"/>
    <w:next w:val="TOC1"/>
    <w:rsid w:val="009A64BD"/>
    <w:pPr>
      <w:keepLines/>
      <w:tabs>
        <w:tab w:val="clear" w:pos="794"/>
        <w:tab w:val="clear" w:pos="1191"/>
        <w:tab w:val="clear" w:pos="1588"/>
        <w:tab w:val="clear" w:pos="1985"/>
        <w:tab w:val="right" w:pos="9639"/>
      </w:tabs>
      <w:jc w:val="left"/>
    </w:pPr>
    <w:rPr>
      <w:b/>
    </w:rPr>
  </w:style>
  <w:style w:type="paragraph" w:customStyle="1" w:styleId="ASN1">
    <w:name w:val="ASN.1"/>
    <w:rsid w:val="009A64BD"/>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eastAsia="en-US"/>
    </w:rPr>
  </w:style>
  <w:style w:type="paragraph" w:styleId="TOC9">
    <w:name w:val="toc 9"/>
    <w:basedOn w:val="TOC3"/>
    <w:semiHidden/>
    <w:rsid w:val="009A64BD"/>
  </w:style>
  <w:style w:type="paragraph" w:customStyle="1" w:styleId="Chaptitle">
    <w:name w:val="Chap_title"/>
    <w:basedOn w:val="Normal"/>
    <w:next w:val="Normalaftertitle"/>
    <w:rsid w:val="009A64BD"/>
    <w:pPr>
      <w:keepNext/>
      <w:keepLines/>
      <w:spacing w:before="240"/>
      <w:jc w:val="center"/>
    </w:pPr>
    <w:rPr>
      <w:b/>
      <w:sz w:val="28"/>
    </w:rPr>
  </w:style>
  <w:style w:type="character" w:styleId="PageNumber">
    <w:name w:val="page number"/>
    <w:basedOn w:val="DefaultParagraphFont"/>
    <w:rsid w:val="009A64BD"/>
  </w:style>
  <w:style w:type="paragraph" w:styleId="Index1">
    <w:name w:val="index 1"/>
    <w:basedOn w:val="Normal"/>
    <w:next w:val="Normal"/>
    <w:semiHidden/>
    <w:rsid w:val="009A64BD"/>
    <w:pPr>
      <w:jc w:val="left"/>
    </w:pPr>
  </w:style>
  <w:style w:type="paragraph" w:customStyle="1" w:styleId="AnnexNoTitle">
    <w:name w:val="Annex_NoTitle"/>
    <w:basedOn w:val="Normal"/>
    <w:next w:val="Normalaftertitle"/>
    <w:rsid w:val="009A64BD"/>
    <w:pPr>
      <w:keepNext/>
      <w:keepLines/>
      <w:spacing w:before="720"/>
      <w:jc w:val="center"/>
    </w:pPr>
    <w:rPr>
      <w:b/>
      <w:sz w:val="28"/>
    </w:rPr>
  </w:style>
  <w:style w:type="character" w:customStyle="1" w:styleId="Appdef">
    <w:name w:val="App_def"/>
    <w:basedOn w:val="DefaultParagraphFont"/>
    <w:rsid w:val="009A64BD"/>
    <w:rPr>
      <w:rFonts w:ascii="Times New Roman" w:hAnsi="Times New Roman"/>
      <w:b/>
    </w:rPr>
  </w:style>
  <w:style w:type="character" w:customStyle="1" w:styleId="Appref">
    <w:name w:val="App_ref"/>
    <w:basedOn w:val="DefaultParagraphFont"/>
    <w:rsid w:val="009A64BD"/>
  </w:style>
  <w:style w:type="paragraph" w:customStyle="1" w:styleId="AppendixNoTitle">
    <w:name w:val="Appendix_NoTitle"/>
    <w:basedOn w:val="AnnexNoTitle"/>
    <w:next w:val="Normalaftertitle"/>
    <w:rsid w:val="009A64BD"/>
  </w:style>
  <w:style w:type="character" w:customStyle="1" w:styleId="Artdef">
    <w:name w:val="Art_def"/>
    <w:basedOn w:val="DefaultParagraphFont"/>
    <w:rsid w:val="009A64BD"/>
    <w:rPr>
      <w:rFonts w:ascii="Times New Roman" w:hAnsi="Times New Roman"/>
      <w:b/>
    </w:rPr>
  </w:style>
  <w:style w:type="character" w:styleId="CommentReference">
    <w:name w:val="annotation reference"/>
    <w:basedOn w:val="DefaultParagraphFont"/>
    <w:semiHidden/>
    <w:rsid w:val="009A64BD"/>
    <w:rPr>
      <w:sz w:val="16"/>
      <w:szCs w:val="16"/>
    </w:rPr>
  </w:style>
  <w:style w:type="paragraph" w:customStyle="1" w:styleId="Reftitle">
    <w:name w:val="Ref_title"/>
    <w:basedOn w:val="Normal"/>
    <w:next w:val="Reftext"/>
    <w:rsid w:val="009A64BD"/>
    <w:pPr>
      <w:spacing w:before="480"/>
      <w:jc w:val="center"/>
    </w:pPr>
    <w:rPr>
      <w:b/>
    </w:rPr>
  </w:style>
  <w:style w:type="paragraph" w:customStyle="1" w:styleId="ArtNo">
    <w:name w:val="Art_No"/>
    <w:basedOn w:val="Normal"/>
    <w:next w:val="Arttitle"/>
    <w:rsid w:val="009A64BD"/>
    <w:pPr>
      <w:keepNext/>
      <w:keepLines/>
      <w:spacing w:before="480"/>
      <w:jc w:val="center"/>
    </w:pPr>
    <w:rPr>
      <w:caps/>
      <w:sz w:val="28"/>
    </w:rPr>
  </w:style>
  <w:style w:type="paragraph" w:customStyle="1" w:styleId="Arttitle">
    <w:name w:val="Art_title"/>
    <w:basedOn w:val="Normal"/>
    <w:next w:val="Normalaftertitle"/>
    <w:rsid w:val="009A64BD"/>
    <w:pPr>
      <w:keepNext/>
      <w:keepLines/>
      <w:spacing w:before="240"/>
      <w:jc w:val="center"/>
    </w:pPr>
    <w:rPr>
      <w:b/>
      <w:sz w:val="28"/>
    </w:rPr>
  </w:style>
  <w:style w:type="character" w:customStyle="1" w:styleId="Artref">
    <w:name w:val="Art_ref"/>
    <w:basedOn w:val="DefaultParagraphFont"/>
    <w:rsid w:val="009A64BD"/>
  </w:style>
  <w:style w:type="paragraph" w:customStyle="1" w:styleId="Call">
    <w:name w:val="Call"/>
    <w:basedOn w:val="Normal"/>
    <w:next w:val="Normal"/>
    <w:rsid w:val="009A64BD"/>
    <w:pPr>
      <w:keepNext/>
      <w:keepLines/>
      <w:spacing w:before="160"/>
      <w:ind w:left="794"/>
      <w:jc w:val="left"/>
    </w:pPr>
    <w:rPr>
      <w:i/>
    </w:rPr>
  </w:style>
  <w:style w:type="paragraph" w:customStyle="1" w:styleId="ChapNo">
    <w:name w:val="Chap_No"/>
    <w:basedOn w:val="Normal"/>
    <w:next w:val="Chaptitle"/>
    <w:rsid w:val="009A64BD"/>
    <w:pPr>
      <w:keepNext/>
      <w:keepLines/>
      <w:spacing w:before="480"/>
      <w:jc w:val="center"/>
    </w:pPr>
    <w:rPr>
      <w:b/>
      <w:caps/>
      <w:sz w:val="28"/>
    </w:rPr>
  </w:style>
  <w:style w:type="paragraph" w:customStyle="1" w:styleId="Equationlegend">
    <w:name w:val="Equation_legend"/>
    <w:basedOn w:val="Normal"/>
    <w:rsid w:val="009A64BD"/>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9A64BD"/>
    <w:pPr>
      <w:keepNext/>
      <w:keepLines/>
      <w:tabs>
        <w:tab w:val="clear" w:pos="794"/>
        <w:tab w:val="clear" w:pos="1191"/>
        <w:tab w:val="clear" w:pos="1588"/>
        <w:tab w:val="clear" w:pos="1985"/>
      </w:tabs>
      <w:spacing w:before="20" w:after="20"/>
      <w:jc w:val="left"/>
    </w:pPr>
    <w:rPr>
      <w:sz w:val="18"/>
    </w:rPr>
  </w:style>
  <w:style w:type="paragraph" w:customStyle="1" w:styleId="Figure">
    <w:name w:val="Figure"/>
    <w:basedOn w:val="Normal"/>
    <w:next w:val="FigureNoTitle"/>
    <w:rsid w:val="009A64BD"/>
    <w:pPr>
      <w:keepNext/>
      <w:keepLines/>
      <w:spacing w:before="240" w:after="120"/>
      <w:jc w:val="center"/>
    </w:pPr>
  </w:style>
  <w:style w:type="paragraph" w:customStyle="1" w:styleId="FigureNoTitle">
    <w:name w:val="Figure_NoTitle"/>
    <w:basedOn w:val="Normal"/>
    <w:next w:val="Normalaftertitle"/>
    <w:rsid w:val="009A64BD"/>
    <w:pPr>
      <w:keepLines/>
      <w:spacing w:before="240" w:after="120"/>
      <w:jc w:val="center"/>
    </w:pPr>
    <w:rPr>
      <w:b/>
    </w:rPr>
  </w:style>
  <w:style w:type="paragraph" w:customStyle="1" w:styleId="Figurewithouttitle">
    <w:name w:val="Figure_without_title"/>
    <w:basedOn w:val="Normal"/>
    <w:next w:val="Normalaftertitle"/>
    <w:rsid w:val="009A64BD"/>
    <w:pPr>
      <w:keepLines/>
      <w:spacing w:before="240" w:after="120"/>
      <w:jc w:val="center"/>
    </w:pPr>
  </w:style>
  <w:style w:type="paragraph" w:customStyle="1" w:styleId="FooterQP">
    <w:name w:val="Footer_QP"/>
    <w:basedOn w:val="Normal"/>
    <w:rsid w:val="009A64BD"/>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FirstFooter">
    <w:name w:val="FirstFooter"/>
    <w:basedOn w:val="Footer"/>
    <w:rsid w:val="009A64BD"/>
    <w:pPr>
      <w:tabs>
        <w:tab w:val="clear" w:pos="5954"/>
        <w:tab w:val="clear" w:pos="9639"/>
      </w:tabs>
      <w:overflowPunct/>
      <w:autoSpaceDE/>
      <w:autoSpaceDN/>
      <w:adjustRightInd/>
      <w:spacing w:before="40"/>
      <w:jc w:val="left"/>
      <w:textAlignment w:val="auto"/>
    </w:pPr>
    <w:rPr>
      <w:caps w:val="0"/>
      <w:noProof w:val="0"/>
    </w:rPr>
  </w:style>
  <w:style w:type="paragraph" w:customStyle="1" w:styleId="Formal">
    <w:name w:val="Formal"/>
    <w:basedOn w:val="ASN1"/>
    <w:rsid w:val="009A64BD"/>
    <w:rPr>
      <w:b w:val="0"/>
    </w:rPr>
  </w:style>
  <w:style w:type="paragraph" w:customStyle="1" w:styleId="Headingb">
    <w:name w:val="Heading_b"/>
    <w:basedOn w:val="Normal"/>
    <w:next w:val="Normal"/>
    <w:rsid w:val="009A64BD"/>
    <w:pPr>
      <w:keepNext/>
      <w:spacing w:before="160"/>
      <w:jc w:val="left"/>
    </w:pPr>
    <w:rPr>
      <w:b/>
    </w:rPr>
  </w:style>
  <w:style w:type="paragraph" w:customStyle="1" w:styleId="Headingi">
    <w:name w:val="Heading_i"/>
    <w:basedOn w:val="Normal"/>
    <w:next w:val="Normal"/>
    <w:rsid w:val="009A64BD"/>
    <w:pPr>
      <w:keepNext/>
      <w:spacing w:before="160"/>
      <w:jc w:val="left"/>
    </w:pPr>
    <w:rPr>
      <w:i/>
    </w:rPr>
  </w:style>
  <w:style w:type="paragraph" w:styleId="Index2">
    <w:name w:val="index 2"/>
    <w:basedOn w:val="Normal"/>
    <w:next w:val="Normal"/>
    <w:semiHidden/>
    <w:rsid w:val="009A64BD"/>
    <w:pPr>
      <w:ind w:left="284"/>
      <w:jc w:val="left"/>
    </w:pPr>
  </w:style>
  <w:style w:type="paragraph" w:styleId="Index3">
    <w:name w:val="index 3"/>
    <w:basedOn w:val="Normal"/>
    <w:next w:val="Normal"/>
    <w:semiHidden/>
    <w:rsid w:val="009A64BD"/>
    <w:pPr>
      <w:ind w:left="567"/>
      <w:jc w:val="left"/>
    </w:pPr>
  </w:style>
  <w:style w:type="paragraph" w:customStyle="1" w:styleId="Normalaftertitle">
    <w:name w:val="Normal_after_title"/>
    <w:basedOn w:val="Normal"/>
    <w:next w:val="Normal"/>
    <w:rsid w:val="009A64BD"/>
    <w:pPr>
      <w:spacing w:before="360"/>
    </w:pPr>
  </w:style>
  <w:style w:type="paragraph" w:customStyle="1" w:styleId="PartNo">
    <w:name w:val="Part_No"/>
    <w:basedOn w:val="Normal"/>
    <w:next w:val="Partref"/>
    <w:rsid w:val="009A64BD"/>
    <w:pPr>
      <w:keepNext/>
      <w:keepLines/>
      <w:spacing w:before="480" w:after="80"/>
      <w:jc w:val="center"/>
    </w:pPr>
    <w:rPr>
      <w:caps/>
      <w:sz w:val="28"/>
    </w:rPr>
  </w:style>
  <w:style w:type="paragraph" w:customStyle="1" w:styleId="Partref">
    <w:name w:val="Part_ref"/>
    <w:basedOn w:val="Normal"/>
    <w:next w:val="Parttitle"/>
    <w:rsid w:val="009A64BD"/>
    <w:pPr>
      <w:keepNext/>
      <w:keepLines/>
      <w:spacing w:before="280"/>
      <w:jc w:val="center"/>
    </w:pPr>
  </w:style>
  <w:style w:type="paragraph" w:customStyle="1" w:styleId="Parttitle">
    <w:name w:val="Part_title"/>
    <w:basedOn w:val="Normal"/>
    <w:next w:val="Normalaftertitle"/>
    <w:rsid w:val="009A64BD"/>
    <w:pPr>
      <w:keepNext/>
      <w:keepLines/>
      <w:spacing w:before="240" w:after="280"/>
      <w:jc w:val="center"/>
    </w:pPr>
    <w:rPr>
      <w:b/>
      <w:sz w:val="28"/>
    </w:rPr>
  </w:style>
  <w:style w:type="paragraph" w:customStyle="1" w:styleId="Recdate">
    <w:name w:val="Rec_date"/>
    <w:basedOn w:val="Normal"/>
    <w:next w:val="Normalaftertitle"/>
    <w:rsid w:val="009A64BD"/>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9A64BD"/>
  </w:style>
  <w:style w:type="paragraph" w:customStyle="1" w:styleId="RecNo">
    <w:name w:val="Rec_No"/>
    <w:basedOn w:val="Normal"/>
    <w:next w:val="Rectitle"/>
    <w:rsid w:val="009A64BD"/>
    <w:pPr>
      <w:keepNext/>
      <w:keepLines/>
      <w:spacing w:before="0"/>
      <w:jc w:val="left"/>
    </w:pPr>
    <w:rPr>
      <w:b/>
      <w:sz w:val="28"/>
    </w:rPr>
  </w:style>
  <w:style w:type="paragraph" w:customStyle="1" w:styleId="QuestionNo">
    <w:name w:val="Question_No"/>
    <w:basedOn w:val="RecNo"/>
    <w:next w:val="Questiontitle"/>
    <w:rsid w:val="009A64BD"/>
  </w:style>
  <w:style w:type="paragraph" w:customStyle="1" w:styleId="Recref">
    <w:name w:val="Rec_ref"/>
    <w:basedOn w:val="Normal"/>
    <w:next w:val="Recdate"/>
    <w:rsid w:val="009A64BD"/>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9A64BD"/>
  </w:style>
  <w:style w:type="paragraph" w:customStyle="1" w:styleId="Rectitle">
    <w:name w:val="Rec_title"/>
    <w:basedOn w:val="Normal"/>
    <w:next w:val="Normalaftertitle"/>
    <w:rsid w:val="009A64BD"/>
    <w:pPr>
      <w:keepNext/>
      <w:keepLines/>
      <w:spacing w:before="360"/>
      <w:jc w:val="center"/>
    </w:pPr>
    <w:rPr>
      <w:b/>
      <w:sz w:val="28"/>
    </w:rPr>
  </w:style>
  <w:style w:type="paragraph" w:customStyle="1" w:styleId="Questiontitle">
    <w:name w:val="Question_title"/>
    <w:basedOn w:val="Rectitle"/>
    <w:next w:val="Questionref"/>
    <w:rsid w:val="009A64BD"/>
  </w:style>
  <w:style w:type="paragraph" w:customStyle="1" w:styleId="Reftext">
    <w:name w:val="Ref_text"/>
    <w:basedOn w:val="Normal"/>
    <w:rsid w:val="009A64BD"/>
    <w:pPr>
      <w:ind w:left="794" w:hanging="794"/>
      <w:jc w:val="left"/>
    </w:pPr>
  </w:style>
  <w:style w:type="paragraph" w:customStyle="1" w:styleId="Repdate">
    <w:name w:val="Rep_date"/>
    <w:basedOn w:val="Recdate"/>
    <w:next w:val="Normalaftertitle"/>
    <w:rsid w:val="009A64BD"/>
  </w:style>
  <w:style w:type="paragraph" w:customStyle="1" w:styleId="RepNo">
    <w:name w:val="Rep_No"/>
    <w:basedOn w:val="RecNo"/>
    <w:next w:val="Reptitle"/>
    <w:rsid w:val="009A64BD"/>
  </w:style>
  <w:style w:type="paragraph" w:customStyle="1" w:styleId="Repref">
    <w:name w:val="Rep_ref"/>
    <w:basedOn w:val="Recref"/>
    <w:next w:val="Repdate"/>
    <w:rsid w:val="009A64BD"/>
  </w:style>
  <w:style w:type="paragraph" w:customStyle="1" w:styleId="Reptitle">
    <w:name w:val="Rep_title"/>
    <w:basedOn w:val="Rectitle"/>
    <w:next w:val="Repref"/>
    <w:rsid w:val="009A64BD"/>
  </w:style>
  <w:style w:type="paragraph" w:customStyle="1" w:styleId="Resdate">
    <w:name w:val="Res_date"/>
    <w:basedOn w:val="Recdate"/>
    <w:next w:val="Normalaftertitle"/>
    <w:rsid w:val="009A64BD"/>
  </w:style>
  <w:style w:type="character" w:customStyle="1" w:styleId="Resdef">
    <w:name w:val="Res_def"/>
    <w:basedOn w:val="DefaultParagraphFont"/>
    <w:rsid w:val="009A64BD"/>
    <w:rPr>
      <w:rFonts w:ascii="Times New Roman" w:hAnsi="Times New Roman"/>
      <w:b/>
    </w:rPr>
  </w:style>
  <w:style w:type="paragraph" w:customStyle="1" w:styleId="ResNo">
    <w:name w:val="Res_No"/>
    <w:basedOn w:val="RecNo"/>
    <w:next w:val="Restitle"/>
    <w:rsid w:val="009A64BD"/>
  </w:style>
  <w:style w:type="paragraph" w:customStyle="1" w:styleId="Resref">
    <w:name w:val="Res_ref"/>
    <w:basedOn w:val="Recref"/>
    <w:next w:val="Resdate"/>
    <w:rsid w:val="009A64BD"/>
  </w:style>
  <w:style w:type="paragraph" w:customStyle="1" w:styleId="Restitle">
    <w:name w:val="Res_title"/>
    <w:basedOn w:val="Rectitle"/>
    <w:next w:val="Resref"/>
    <w:rsid w:val="009A64BD"/>
  </w:style>
  <w:style w:type="paragraph" w:customStyle="1" w:styleId="Section1">
    <w:name w:val="Section_1"/>
    <w:basedOn w:val="Normal"/>
    <w:next w:val="Normal"/>
    <w:rsid w:val="009A64BD"/>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9A64BD"/>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9A64BD"/>
    <w:pPr>
      <w:keepNext/>
      <w:keepLines/>
      <w:spacing w:before="480" w:after="80"/>
      <w:jc w:val="center"/>
    </w:pPr>
    <w:rPr>
      <w:caps/>
      <w:sz w:val="28"/>
    </w:rPr>
  </w:style>
  <w:style w:type="paragraph" w:customStyle="1" w:styleId="Sectiontitle">
    <w:name w:val="Section_title"/>
    <w:basedOn w:val="Normal"/>
    <w:next w:val="Normalaftertitle"/>
    <w:rsid w:val="009A64BD"/>
    <w:pPr>
      <w:keepNext/>
      <w:keepLines/>
      <w:spacing w:before="480" w:after="280"/>
      <w:jc w:val="center"/>
    </w:pPr>
    <w:rPr>
      <w:b/>
      <w:sz w:val="28"/>
    </w:rPr>
  </w:style>
  <w:style w:type="paragraph" w:customStyle="1" w:styleId="Source">
    <w:name w:val="Source"/>
    <w:basedOn w:val="Normal"/>
    <w:next w:val="Normalaftertitle"/>
    <w:rsid w:val="009A64BD"/>
    <w:pPr>
      <w:spacing w:before="840" w:after="200"/>
      <w:jc w:val="center"/>
    </w:pPr>
    <w:rPr>
      <w:b/>
      <w:sz w:val="28"/>
    </w:rPr>
  </w:style>
  <w:style w:type="paragraph" w:customStyle="1" w:styleId="SpecialFooter">
    <w:name w:val="Special Footer"/>
    <w:basedOn w:val="Footer"/>
    <w:rsid w:val="009A64BD"/>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9A64BD"/>
    <w:rPr>
      <w:b/>
      <w:color w:val="auto"/>
    </w:rPr>
  </w:style>
  <w:style w:type="paragraph" w:customStyle="1" w:styleId="Tablehead">
    <w:name w:val="Table_head"/>
    <w:basedOn w:val="Normal"/>
    <w:next w:val="Tabletext"/>
    <w:rsid w:val="009A64BD"/>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styleId="CommentText">
    <w:name w:val="annotation text"/>
    <w:basedOn w:val="Normal"/>
    <w:link w:val="CommentTextChar"/>
    <w:semiHidden/>
    <w:rsid w:val="009A64BD"/>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paragraph" w:customStyle="1" w:styleId="Tabletext">
    <w:name w:val="Table_text"/>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ableNoTitle">
    <w:name w:val="Table_NoTitle"/>
    <w:basedOn w:val="Normal"/>
    <w:next w:val="Tablehead"/>
    <w:rsid w:val="009A64BD"/>
    <w:pPr>
      <w:keepNext/>
      <w:keepLines/>
      <w:spacing w:before="360" w:after="120"/>
      <w:jc w:val="center"/>
    </w:pPr>
    <w:rPr>
      <w:b/>
    </w:rPr>
  </w:style>
  <w:style w:type="paragraph" w:customStyle="1" w:styleId="Title1">
    <w:name w:val="Title 1"/>
    <w:basedOn w:val="Source"/>
    <w:next w:val="Title2"/>
    <w:rsid w:val="009A64BD"/>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9A64BD"/>
  </w:style>
  <w:style w:type="paragraph" w:customStyle="1" w:styleId="Title3">
    <w:name w:val="Title 3"/>
    <w:basedOn w:val="Title2"/>
    <w:next w:val="Title4"/>
    <w:rsid w:val="009A64BD"/>
    <w:rPr>
      <w:caps w:val="0"/>
    </w:rPr>
  </w:style>
  <w:style w:type="paragraph" w:customStyle="1" w:styleId="Title4">
    <w:name w:val="Title 4"/>
    <w:basedOn w:val="Title3"/>
    <w:next w:val="Heading1"/>
    <w:rsid w:val="009A64BD"/>
    <w:rPr>
      <w:b/>
    </w:rPr>
  </w:style>
  <w:style w:type="paragraph" w:customStyle="1" w:styleId="Artheading">
    <w:name w:val="Art_heading"/>
    <w:basedOn w:val="Normal"/>
    <w:next w:val="Normalaftertitle"/>
    <w:rsid w:val="009A64BD"/>
    <w:pPr>
      <w:spacing w:before="480"/>
      <w:jc w:val="center"/>
    </w:pPr>
    <w:rPr>
      <w:b/>
      <w:sz w:val="28"/>
    </w:rPr>
  </w:style>
  <w:style w:type="character" w:styleId="Hyperlink">
    <w:name w:val="Hyperlink"/>
    <w:basedOn w:val="DefaultParagraphFont"/>
    <w:rsid w:val="009A64BD"/>
    <w:rPr>
      <w:color w:val="0000FF"/>
      <w:u w:val="single"/>
    </w:rPr>
  </w:style>
  <w:style w:type="table" w:styleId="TableGrid">
    <w:name w:val="Table Grid"/>
    <w:basedOn w:val="TableNormal"/>
    <w:rsid w:val="003F2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C545D"/>
    <w:rPr>
      <w:rFonts w:ascii="Times New Roman" w:hAnsi="Times New Roman"/>
      <w:b/>
      <w:sz w:val="24"/>
      <w:lang w:val="en-GB" w:eastAsia="en-US"/>
    </w:rPr>
  </w:style>
  <w:style w:type="paragraph" w:styleId="BalloonText">
    <w:name w:val="Balloon Text"/>
    <w:basedOn w:val="Normal"/>
    <w:link w:val="BalloonTextChar"/>
    <w:rsid w:val="00801991"/>
    <w:pPr>
      <w:spacing w:before="0"/>
    </w:pPr>
    <w:rPr>
      <w:rFonts w:ascii="Tahoma" w:hAnsi="Tahoma" w:cs="Tahoma"/>
      <w:sz w:val="16"/>
      <w:szCs w:val="16"/>
    </w:rPr>
  </w:style>
  <w:style w:type="character" w:customStyle="1" w:styleId="BalloonTextChar">
    <w:name w:val="Balloon Text Char"/>
    <w:basedOn w:val="DefaultParagraphFont"/>
    <w:link w:val="BalloonText"/>
    <w:rsid w:val="00801991"/>
    <w:rPr>
      <w:rFonts w:ascii="Tahoma" w:hAnsi="Tahoma" w:cs="Tahoma"/>
      <w:sz w:val="16"/>
      <w:szCs w:val="16"/>
      <w:lang w:val="en-GB" w:eastAsia="en-US"/>
    </w:rPr>
  </w:style>
  <w:style w:type="paragraph" w:styleId="CommentSubject">
    <w:name w:val="annotation subject"/>
    <w:basedOn w:val="CommentText"/>
    <w:next w:val="CommentText"/>
    <w:link w:val="CommentSubjectChar"/>
    <w:rsid w:val="00E53022"/>
    <w:pPr>
      <w:tabs>
        <w:tab w:val="left" w:pos="794"/>
        <w:tab w:val="left" w:pos="1191"/>
        <w:tab w:val="left" w:pos="1588"/>
        <w:tab w:val="left" w:pos="1985"/>
      </w:tabs>
      <w:overflowPunct w:val="0"/>
      <w:autoSpaceDE w:val="0"/>
      <w:autoSpaceDN w:val="0"/>
      <w:adjustRightInd w:val="0"/>
      <w:spacing w:before="120"/>
      <w:jc w:val="both"/>
      <w:textAlignment w:val="baseline"/>
    </w:pPr>
    <w:rPr>
      <w:b/>
      <w:bCs/>
      <w:lang w:val="en-GB"/>
    </w:rPr>
  </w:style>
  <w:style w:type="character" w:customStyle="1" w:styleId="CommentTextChar">
    <w:name w:val="Comment Text Char"/>
    <w:basedOn w:val="DefaultParagraphFont"/>
    <w:link w:val="CommentText"/>
    <w:semiHidden/>
    <w:rsid w:val="00E53022"/>
    <w:rPr>
      <w:rFonts w:ascii="Times New Roman" w:hAnsi="Times New Roman"/>
      <w:lang w:eastAsia="en-US"/>
    </w:rPr>
  </w:style>
  <w:style w:type="character" w:customStyle="1" w:styleId="CommentSubjectChar">
    <w:name w:val="Comment Subject Char"/>
    <w:basedOn w:val="CommentTextChar"/>
    <w:link w:val="CommentSubject"/>
    <w:rsid w:val="00E53022"/>
    <w:rPr>
      <w:rFonts w:ascii="Times New Roman" w:hAnsi="Times New Roman"/>
      <w:b/>
      <w:bCs/>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64BD"/>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 w:val="24"/>
      <w:lang w:val="en-GB" w:eastAsia="en-US"/>
    </w:rPr>
  </w:style>
  <w:style w:type="paragraph" w:styleId="Heading1">
    <w:name w:val="heading 1"/>
    <w:basedOn w:val="Normal"/>
    <w:next w:val="Normal"/>
    <w:link w:val="Heading1Char"/>
    <w:qFormat/>
    <w:rsid w:val="009A64BD"/>
    <w:pPr>
      <w:keepNext/>
      <w:keepLines/>
      <w:spacing w:before="360"/>
      <w:ind w:left="794" w:hanging="794"/>
      <w:jc w:val="left"/>
      <w:outlineLvl w:val="0"/>
    </w:pPr>
    <w:rPr>
      <w:b/>
    </w:rPr>
  </w:style>
  <w:style w:type="paragraph" w:styleId="Heading2">
    <w:name w:val="heading 2"/>
    <w:basedOn w:val="Heading1"/>
    <w:next w:val="Normal"/>
    <w:qFormat/>
    <w:rsid w:val="009A64BD"/>
    <w:pPr>
      <w:spacing w:before="240"/>
      <w:outlineLvl w:val="1"/>
    </w:pPr>
  </w:style>
  <w:style w:type="paragraph" w:styleId="Heading3">
    <w:name w:val="heading 3"/>
    <w:basedOn w:val="Heading1"/>
    <w:next w:val="Normal"/>
    <w:qFormat/>
    <w:rsid w:val="009A64BD"/>
    <w:pPr>
      <w:spacing w:before="160"/>
      <w:outlineLvl w:val="2"/>
    </w:pPr>
  </w:style>
  <w:style w:type="paragraph" w:styleId="Heading4">
    <w:name w:val="heading 4"/>
    <w:basedOn w:val="Heading3"/>
    <w:next w:val="Normal"/>
    <w:qFormat/>
    <w:rsid w:val="009A64BD"/>
    <w:pPr>
      <w:tabs>
        <w:tab w:val="clear" w:pos="794"/>
        <w:tab w:val="left" w:pos="1021"/>
      </w:tabs>
      <w:ind w:left="1021" w:hanging="1021"/>
      <w:outlineLvl w:val="3"/>
    </w:pPr>
  </w:style>
  <w:style w:type="paragraph" w:styleId="Heading5">
    <w:name w:val="heading 5"/>
    <w:basedOn w:val="Heading4"/>
    <w:next w:val="Normal"/>
    <w:qFormat/>
    <w:rsid w:val="009A64BD"/>
    <w:pPr>
      <w:outlineLvl w:val="4"/>
    </w:pPr>
  </w:style>
  <w:style w:type="paragraph" w:styleId="Heading6">
    <w:name w:val="heading 6"/>
    <w:basedOn w:val="Heading4"/>
    <w:next w:val="Normal"/>
    <w:qFormat/>
    <w:rsid w:val="009A64BD"/>
    <w:pPr>
      <w:tabs>
        <w:tab w:val="clear" w:pos="1021"/>
        <w:tab w:val="clear" w:pos="1191"/>
      </w:tabs>
      <w:ind w:left="1588" w:hanging="1588"/>
      <w:outlineLvl w:val="5"/>
    </w:pPr>
  </w:style>
  <w:style w:type="paragraph" w:styleId="Heading7">
    <w:name w:val="heading 7"/>
    <w:basedOn w:val="Heading6"/>
    <w:next w:val="Normal"/>
    <w:qFormat/>
    <w:rsid w:val="009A64BD"/>
    <w:pPr>
      <w:outlineLvl w:val="6"/>
    </w:pPr>
  </w:style>
  <w:style w:type="paragraph" w:styleId="Heading8">
    <w:name w:val="heading 8"/>
    <w:basedOn w:val="Heading6"/>
    <w:next w:val="Normal"/>
    <w:qFormat/>
    <w:rsid w:val="009A64BD"/>
    <w:pPr>
      <w:outlineLvl w:val="7"/>
    </w:pPr>
  </w:style>
  <w:style w:type="paragraph" w:styleId="Heading9">
    <w:name w:val="heading 9"/>
    <w:basedOn w:val="Heading6"/>
    <w:next w:val="Normal"/>
    <w:qFormat/>
    <w:rsid w:val="009A64B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4"/>
    <w:semiHidden/>
    <w:rsid w:val="009A64BD"/>
  </w:style>
  <w:style w:type="paragraph" w:styleId="TOC4">
    <w:name w:val="toc 4"/>
    <w:basedOn w:val="TOC3"/>
    <w:semiHidden/>
    <w:rsid w:val="009A64BD"/>
  </w:style>
  <w:style w:type="paragraph" w:styleId="TOC3">
    <w:name w:val="toc 3"/>
    <w:basedOn w:val="TOC2"/>
    <w:semiHidden/>
    <w:rsid w:val="009A64BD"/>
  </w:style>
  <w:style w:type="paragraph" w:styleId="TOC2">
    <w:name w:val="toc 2"/>
    <w:basedOn w:val="TOC1"/>
    <w:semiHidden/>
    <w:rsid w:val="009A64BD"/>
    <w:pPr>
      <w:spacing w:before="80"/>
      <w:ind w:left="1531" w:hanging="851"/>
    </w:pPr>
  </w:style>
  <w:style w:type="paragraph" w:styleId="TOC1">
    <w:name w:val="toc 1"/>
    <w:basedOn w:val="Normal"/>
    <w:semiHidden/>
    <w:rsid w:val="009A64BD"/>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7">
    <w:name w:val="toc 7"/>
    <w:basedOn w:val="TOC4"/>
    <w:semiHidden/>
    <w:rsid w:val="009A64BD"/>
  </w:style>
  <w:style w:type="paragraph" w:styleId="TOC6">
    <w:name w:val="toc 6"/>
    <w:basedOn w:val="TOC4"/>
    <w:semiHidden/>
    <w:rsid w:val="009A64BD"/>
  </w:style>
  <w:style w:type="paragraph" w:styleId="TOC5">
    <w:name w:val="toc 5"/>
    <w:basedOn w:val="TOC4"/>
    <w:semiHidden/>
    <w:rsid w:val="009A64BD"/>
  </w:style>
  <w:style w:type="paragraph" w:styleId="Footer">
    <w:name w:val="footer"/>
    <w:basedOn w:val="Normal"/>
    <w:rsid w:val="009A64BD"/>
    <w:pPr>
      <w:tabs>
        <w:tab w:val="clear" w:pos="794"/>
        <w:tab w:val="clear" w:pos="1191"/>
        <w:tab w:val="clear" w:pos="1588"/>
        <w:tab w:val="clear" w:pos="1985"/>
        <w:tab w:val="left" w:pos="5954"/>
        <w:tab w:val="right" w:pos="9639"/>
      </w:tabs>
      <w:spacing w:before="0"/>
    </w:pPr>
    <w:rPr>
      <w:caps/>
      <w:noProof/>
      <w:sz w:val="16"/>
    </w:rPr>
  </w:style>
  <w:style w:type="paragraph" w:styleId="Header">
    <w:name w:val="header"/>
    <w:basedOn w:val="Normal"/>
    <w:rsid w:val="009A64BD"/>
    <w:pPr>
      <w:tabs>
        <w:tab w:val="clear" w:pos="794"/>
        <w:tab w:val="clear" w:pos="1191"/>
        <w:tab w:val="clear" w:pos="1588"/>
        <w:tab w:val="clear" w:pos="1985"/>
      </w:tabs>
      <w:spacing w:before="0"/>
      <w:jc w:val="center"/>
    </w:pPr>
    <w:rPr>
      <w:sz w:val="18"/>
    </w:rPr>
  </w:style>
  <w:style w:type="character" w:styleId="FootnoteReference">
    <w:name w:val="footnote reference"/>
    <w:basedOn w:val="DefaultParagraphFont"/>
    <w:semiHidden/>
    <w:rsid w:val="009A64BD"/>
    <w:rPr>
      <w:position w:val="6"/>
      <w:sz w:val="18"/>
    </w:rPr>
  </w:style>
  <w:style w:type="paragraph" w:styleId="FootnoteText">
    <w:name w:val="footnote text"/>
    <w:basedOn w:val="Note"/>
    <w:semiHidden/>
    <w:rsid w:val="009A64BD"/>
    <w:pPr>
      <w:keepLines/>
      <w:tabs>
        <w:tab w:val="left" w:pos="255"/>
      </w:tabs>
      <w:ind w:left="255" w:hanging="255"/>
    </w:pPr>
  </w:style>
  <w:style w:type="paragraph" w:customStyle="1" w:styleId="Note">
    <w:name w:val="Note"/>
    <w:basedOn w:val="Normal"/>
    <w:rsid w:val="009A64BD"/>
    <w:pPr>
      <w:spacing w:before="80"/>
    </w:pPr>
    <w:rPr>
      <w:sz w:val="22"/>
    </w:rPr>
  </w:style>
  <w:style w:type="paragraph" w:customStyle="1" w:styleId="enumlev1">
    <w:name w:val="enumlev1"/>
    <w:basedOn w:val="Normal"/>
    <w:rsid w:val="009A64BD"/>
    <w:pPr>
      <w:spacing w:before="80"/>
      <w:ind w:left="794" w:hanging="794"/>
    </w:pPr>
  </w:style>
  <w:style w:type="paragraph" w:customStyle="1" w:styleId="enumlev2">
    <w:name w:val="enumlev2"/>
    <w:basedOn w:val="enumlev1"/>
    <w:rsid w:val="009A64BD"/>
    <w:pPr>
      <w:ind w:left="1191" w:hanging="397"/>
    </w:pPr>
  </w:style>
  <w:style w:type="paragraph" w:customStyle="1" w:styleId="enumlev3">
    <w:name w:val="enumlev3"/>
    <w:basedOn w:val="enumlev2"/>
    <w:rsid w:val="009A64BD"/>
    <w:pPr>
      <w:ind w:left="1588"/>
    </w:pPr>
  </w:style>
  <w:style w:type="paragraph" w:customStyle="1" w:styleId="Equation">
    <w:name w:val="Equation"/>
    <w:basedOn w:val="Normal"/>
    <w:rsid w:val="009A64BD"/>
    <w:pPr>
      <w:tabs>
        <w:tab w:val="clear" w:pos="1191"/>
        <w:tab w:val="clear" w:pos="1588"/>
        <w:tab w:val="clear" w:pos="1985"/>
        <w:tab w:val="center" w:pos="4820"/>
        <w:tab w:val="right" w:pos="9639"/>
      </w:tabs>
      <w:jc w:val="left"/>
    </w:pPr>
  </w:style>
  <w:style w:type="paragraph" w:customStyle="1" w:styleId="toc0">
    <w:name w:val="toc 0"/>
    <w:basedOn w:val="Normal"/>
    <w:next w:val="TOC1"/>
    <w:rsid w:val="009A64BD"/>
    <w:pPr>
      <w:keepLines/>
      <w:tabs>
        <w:tab w:val="clear" w:pos="794"/>
        <w:tab w:val="clear" w:pos="1191"/>
        <w:tab w:val="clear" w:pos="1588"/>
        <w:tab w:val="clear" w:pos="1985"/>
        <w:tab w:val="right" w:pos="9639"/>
      </w:tabs>
      <w:jc w:val="left"/>
    </w:pPr>
    <w:rPr>
      <w:b/>
    </w:rPr>
  </w:style>
  <w:style w:type="paragraph" w:customStyle="1" w:styleId="ASN1">
    <w:name w:val="ASN.1"/>
    <w:rsid w:val="009A64BD"/>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eastAsia="en-US"/>
    </w:rPr>
  </w:style>
  <w:style w:type="paragraph" w:styleId="TOC9">
    <w:name w:val="toc 9"/>
    <w:basedOn w:val="TOC3"/>
    <w:semiHidden/>
    <w:rsid w:val="009A64BD"/>
  </w:style>
  <w:style w:type="paragraph" w:customStyle="1" w:styleId="Chaptitle">
    <w:name w:val="Chap_title"/>
    <w:basedOn w:val="Normal"/>
    <w:next w:val="Normalaftertitle"/>
    <w:rsid w:val="009A64BD"/>
    <w:pPr>
      <w:keepNext/>
      <w:keepLines/>
      <w:spacing w:before="240"/>
      <w:jc w:val="center"/>
    </w:pPr>
    <w:rPr>
      <w:b/>
      <w:sz w:val="28"/>
    </w:rPr>
  </w:style>
  <w:style w:type="character" w:styleId="PageNumber">
    <w:name w:val="page number"/>
    <w:basedOn w:val="DefaultParagraphFont"/>
    <w:rsid w:val="009A64BD"/>
  </w:style>
  <w:style w:type="paragraph" w:styleId="Index1">
    <w:name w:val="index 1"/>
    <w:basedOn w:val="Normal"/>
    <w:next w:val="Normal"/>
    <w:semiHidden/>
    <w:rsid w:val="009A64BD"/>
    <w:pPr>
      <w:jc w:val="left"/>
    </w:pPr>
  </w:style>
  <w:style w:type="paragraph" w:customStyle="1" w:styleId="AnnexNoTitle">
    <w:name w:val="Annex_NoTitle"/>
    <w:basedOn w:val="Normal"/>
    <w:next w:val="Normalaftertitle"/>
    <w:rsid w:val="009A64BD"/>
    <w:pPr>
      <w:keepNext/>
      <w:keepLines/>
      <w:spacing w:before="720"/>
      <w:jc w:val="center"/>
    </w:pPr>
    <w:rPr>
      <w:b/>
      <w:sz w:val="28"/>
    </w:rPr>
  </w:style>
  <w:style w:type="character" w:customStyle="1" w:styleId="Appdef">
    <w:name w:val="App_def"/>
    <w:basedOn w:val="DefaultParagraphFont"/>
    <w:rsid w:val="009A64BD"/>
    <w:rPr>
      <w:rFonts w:ascii="Times New Roman" w:hAnsi="Times New Roman"/>
      <w:b/>
    </w:rPr>
  </w:style>
  <w:style w:type="character" w:customStyle="1" w:styleId="Appref">
    <w:name w:val="App_ref"/>
    <w:basedOn w:val="DefaultParagraphFont"/>
    <w:rsid w:val="009A64BD"/>
  </w:style>
  <w:style w:type="paragraph" w:customStyle="1" w:styleId="AppendixNoTitle">
    <w:name w:val="Appendix_NoTitle"/>
    <w:basedOn w:val="AnnexNoTitle"/>
    <w:next w:val="Normalaftertitle"/>
    <w:rsid w:val="009A64BD"/>
  </w:style>
  <w:style w:type="character" w:customStyle="1" w:styleId="Artdef">
    <w:name w:val="Art_def"/>
    <w:basedOn w:val="DefaultParagraphFont"/>
    <w:rsid w:val="009A64BD"/>
    <w:rPr>
      <w:rFonts w:ascii="Times New Roman" w:hAnsi="Times New Roman"/>
      <w:b/>
    </w:rPr>
  </w:style>
  <w:style w:type="character" w:styleId="CommentReference">
    <w:name w:val="annotation reference"/>
    <w:basedOn w:val="DefaultParagraphFont"/>
    <w:semiHidden/>
    <w:rsid w:val="009A64BD"/>
    <w:rPr>
      <w:sz w:val="16"/>
      <w:szCs w:val="16"/>
    </w:rPr>
  </w:style>
  <w:style w:type="paragraph" w:customStyle="1" w:styleId="Reftitle">
    <w:name w:val="Ref_title"/>
    <w:basedOn w:val="Normal"/>
    <w:next w:val="Reftext"/>
    <w:rsid w:val="009A64BD"/>
    <w:pPr>
      <w:spacing w:before="480"/>
      <w:jc w:val="center"/>
    </w:pPr>
    <w:rPr>
      <w:b/>
    </w:rPr>
  </w:style>
  <w:style w:type="paragraph" w:customStyle="1" w:styleId="ArtNo">
    <w:name w:val="Art_No"/>
    <w:basedOn w:val="Normal"/>
    <w:next w:val="Arttitle"/>
    <w:rsid w:val="009A64BD"/>
    <w:pPr>
      <w:keepNext/>
      <w:keepLines/>
      <w:spacing w:before="480"/>
      <w:jc w:val="center"/>
    </w:pPr>
    <w:rPr>
      <w:caps/>
      <w:sz w:val="28"/>
    </w:rPr>
  </w:style>
  <w:style w:type="paragraph" w:customStyle="1" w:styleId="Arttitle">
    <w:name w:val="Art_title"/>
    <w:basedOn w:val="Normal"/>
    <w:next w:val="Normalaftertitle"/>
    <w:rsid w:val="009A64BD"/>
    <w:pPr>
      <w:keepNext/>
      <w:keepLines/>
      <w:spacing w:before="240"/>
      <w:jc w:val="center"/>
    </w:pPr>
    <w:rPr>
      <w:b/>
      <w:sz w:val="28"/>
    </w:rPr>
  </w:style>
  <w:style w:type="character" w:customStyle="1" w:styleId="Artref">
    <w:name w:val="Art_ref"/>
    <w:basedOn w:val="DefaultParagraphFont"/>
    <w:rsid w:val="009A64BD"/>
  </w:style>
  <w:style w:type="paragraph" w:customStyle="1" w:styleId="Call">
    <w:name w:val="Call"/>
    <w:basedOn w:val="Normal"/>
    <w:next w:val="Normal"/>
    <w:rsid w:val="009A64BD"/>
    <w:pPr>
      <w:keepNext/>
      <w:keepLines/>
      <w:spacing w:before="160"/>
      <w:ind w:left="794"/>
      <w:jc w:val="left"/>
    </w:pPr>
    <w:rPr>
      <w:i/>
    </w:rPr>
  </w:style>
  <w:style w:type="paragraph" w:customStyle="1" w:styleId="ChapNo">
    <w:name w:val="Chap_No"/>
    <w:basedOn w:val="Normal"/>
    <w:next w:val="Chaptitle"/>
    <w:rsid w:val="009A64BD"/>
    <w:pPr>
      <w:keepNext/>
      <w:keepLines/>
      <w:spacing w:before="480"/>
      <w:jc w:val="center"/>
    </w:pPr>
    <w:rPr>
      <w:b/>
      <w:caps/>
      <w:sz w:val="28"/>
    </w:rPr>
  </w:style>
  <w:style w:type="paragraph" w:customStyle="1" w:styleId="Equationlegend">
    <w:name w:val="Equation_legend"/>
    <w:basedOn w:val="Normal"/>
    <w:rsid w:val="009A64BD"/>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9A64BD"/>
    <w:pPr>
      <w:keepNext/>
      <w:keepLines/>
      <w:tabs>
        <w:tab w:val="clear" w:pos="794"/>
        <w:tab w:val="clear" w:pos="1191"/>
        <w:tab w:val="clear" w:pos="1588"/>
        <w:tab w:val="clear" w:pos="1985"/>
      </w:tabs>
      <w:spacing w:before="20" w:after="20"/>
      <w:jc w:val="left"/>
    </w:pPr>
    <w:rPr>
      <w:sz w:val="18"/>
    </w:rPr>
  </w:style>
  <w:style w:type="paragraph" w:customStyle="1" w:styleId="Figure">
    <w:name w:val="Figure"/>
    <w:basedOn w:val="Normal"/>
    <w:next w:val="FigureNoTitle"/>
    <w:rsid w:val="009A64BD"/>
    <w:pPr>
      <w:keepNext/>
      <w:keepLines/>
      <w:spacing w:before="240" w:after="120"/>
      <w:jc w:val="center"/>
    </w:pPr>
  </w:style>
  <w:style w:type="paragraph" w:customStyle="1" w:styleId="FigureNoTitle">
    <w:name w:val="Figure_NoTitle"/>
    <w:basedOn w:val="Normal"/>
    <w:next w:val="Normalaftertitle"/>
    <w:rsid w:val="009A64BD"/>
    <w:pPr>
      <w:keepLines/>
      <w:spacing w:before="240" w:after="120"/>
      <w:jc w:val="center"/>
    </w:pPr>
    <w:rPr>
      <w:b/>
    </w:rPr>
  </w:style>
  <w:style w:type="paragraph" w:customStyle="1" w:styleId="Figurewithouttitle">
    <w:name w:val="Figure_without_title"/>
    <w:basedOn w:val="Normal"/>
    <w:next w:val="Normalaftertitle"/>
    <w:rsid w:val="009A64BD"/>
    <w:pPr>
      <w:keepLines/>
      <w:spacing w:before="240" w:after="120"/>
      <w:jc w:val="center"/>
    </w:pPr>
  </w:style>
  <w:style w:type="paragraph" w:customStyle="1" w:styleId="FooterQP">
    <w:name w:val="Footer_QP"/>
    <w:basedOn w:val="Normal"/>
    <w:rsid w:val="009A64BD"/>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FirstFooter">
    <w:name w:val="FirstFooter"/>
    <w:basedOn w:val="Footer"/>
    <w:rsid w:val="009A64BD"/>
    <w:pPr>
      <w:tabs>
        <w:tab w:val="clear" w:pos="5954"/>
        <w:tab w:val="clear" w:pos="9639"/>
      </w:tabs>
      <w:overflowPunct/>
      <w:autoSpaceDE/>
      <w:autoSpaceDN/>
      <w:adjustRightInd/>
      <w:spacing w:before="40"/>
      <w:jc w:val="left"/>
      <w:textAlignment w:val="auto"/>
    </w:pPr>
    <w:rPr>
      <w:caps w:val="0"/>
      <w:noProof w:val="0"/>
    </w:rPr>
  </w:style>
  <w:style w:type="paragraph" w:customStyle="1" w:styleId="Formal">
    <w:name w:val="Formal"/>
    <w:basedOn w:val="ASN1"/>
    <w:rsid w:val="009A64BD"/>
    <w:rPr>
      <w:b w:val="0"/>
    </w:rPr>
  </w:style>
  <w:style w:type="paragraph" w:customStyle="1" w:styleId="Headingb">
    <w:name w:val="Heading_b"/>
    <w:basedOn w:val="Normal"/>
    <w:next w:val="Normal"/>
    <w:rsid w:val="009A64BD"/>
    <w:pPr>
      <w:keepNext/>
      <w:spacing w:before="160"/>
      <w:jc w:val="left"/>
    </w:pPr>
    <w:rPr>
      <w:b/>
    </w:rPr>
  </w:style>
  <w:style w:type="paragraph" w:customStyle="1" w:styleId="Headingi">
    <w:name w:val="Heading_i"/>
    <w:basedOn w:val="Normal"/>
    <w:next w:val="Normal"/>
    <w:rsid w:val="009A64BD"/>
    <w:pPr>
      <w:keepNext/>
      <w:spacing w:before="160"/>
      <w:jc w:val="left"/>
    </w:pPr>
    <w:rPr>
      <w:i/>
    </w:rPr>
  </w:style>
  <w:style w:type="paragraph" w:styleId="Index2">
    <w:name w:val="index 2"/>
    <w:basedOn w:val="Normal"/>
    <w:next w:val="Normal"/>
    <w:semiHidden/>
    <w:rsid w:val="009A64BD"/>
    <w:pPr>
      <w:ind w:left="284"/>
      <w:jc w:val="left"/>
    </w:pPr>
  </w:style>
  <w:style w:type="paragraph" w:styleId="Index3">
    <w:name w:val="index 3"/>
    <w:basedOn w:val="Normal"/>
    <w:next w:val="Normal"/>
    <w:semiHidden/>
    <w:rsid w:val="009A64BD"/>
    <w:pPr>
      <w:ind w:left="567"/>
      <w:jc w:val="left"/>
    </w:pPr>
  </w:style>
  <w:style w:type="paragraph" w:customStyle="1" w:styleId="Normalaftertitle">
    <w:name w:val="Normal_after_title"/>
    <w:basedOn w:val="Normal"/>
    <w:next w:val="Normal"/>
    <w:rsid w:val="009A64BD"/>
    <w:pPr>
      <w:spacing w:before="360"/>
    </w:pPr>
  </w:style>
  <w:style w:type="paragraph" w:customStyle="1" w:styleId="PartNo">
    <w:name w:val="Part_No"/>
    <w:basedOn w:val="Normal"/>
    <w:next w:val="Partref"/>
    <w:rsid w:val="009A64BD"/>
    <w:pPr>
      <w:keepNext/>
      <w:keepLines/>
      <w:spacing w:before="480" w:after="80"/>
      <w:jc w:val="center"/>
    </w:pPr>
    <w:rPr>
      <w:caps/>
      <w:sz w:val="28"/>
    </w:rPr>
  </w:style>
  <w:style w:type="paragraph" w:customStyle="1" w:styleId="Partref">
    <w:name w:val="Part_ref"/>
    <w:basedOn w:val="Normal"/>
    <w:next w:val="Parttitle"/>
    <w:rsid w:val="009A64BD"/>
    <w:pPr>
      <w:keepNext/>
      <w:keepLines/>
      <w:spacing w:before="280"/>
      <w:jc w:val="center"/>
    </w:pPr>
  </w:style>
  <w:style w:type="paragraph" w:customStyle="1" w:styleId="Parttitle">
    <w:name w:val="Part_title"/>
    <w:basedOn w:val="Normal"/>
    <w:next w:val="Normalaftertitle"/>
    <w:rsid w:val="009A64BD"/>
    <w:pPr>
      <w:keepNext/>
      <w:keepLines/>
      <w:spacing w:before="240" w:after="280"/>
      <w:jc w:val="center"/>
    </w:pPr>
    <w:rPr>
      <w:b/>
      <w:sz w:val="28"/>
    </w:rPr>
  </w:style>
  <w:style w:type="paragraph" w:customStyle="1" w:styleId="Recdate">
    <w:name w:val="Rec_date"/>
    <w:basedOn w:val="Normal"/>
    <w:next w:val="Normalaftertitle"/>
    <w:rsid w:val="009A64BD"/>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9A64BD"/>
  </w:style>
  <w:style w:type="paragraph" w:customStyle="1" w:styleId="RecNo">
    <w:name w:val="Rec_No"/>
    <w:basedOn w:val="Normal"/>
    <w:next w:val="Rectitle"/>
    <w:rsid w:val="009A64BD"/>
    <w:pPr>
      <w:keepNext/>
      <w:keepLines/>
      <w:spacing w:before="0"/>
      <w:jc w:val="left"/>
    </w:pPr>
    <w:rPr>
      <w:b/>
      <w:sz w:val="28"/>
    </w:rPr>
  </w:style>
  <w:style w:type="paragraph" w:customStyle="1" w:styleId="QuestionNo">
    <w:name w:val="Question_No"/>
    <w:basedOn w:val="RecNo"/>
    <w:next w:val="Questiontitle"/>
    <w:rsid w:val="009A64BD"/>
  </w:style>
  <w:style w:type="paragraph" w:customStyle="1" w:styleId="Recref">
    <w:name w:val="Rec_ref"/>
    <w:basedOn w:val="Normal"/>
    <w:next w:val="Recdate"/>
    <w:rsid w:val="009A64BD"/>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9A64BD"/>
  </w:style>
  <w:style w:type="paragraph" w:customStyle="1" w:styleId="Rectitle">
    <w:name w:val="Rec_title"/>
    <w:basedOn w:val="Normal"/>
    <w:next w:val="Normalaftertitle"/>
    <w:rsid w:val="009A64BD"/>
    <w:pPr>
      <w:keepNext/>
      <w:keepLines/>
      <w:spacing w:before="360"/>
      <w:jc w:val="center"/>
    </w:pPr>
    <w:rPr>
      <w:b/>
      <w:sz w:val="28"/>
    </w:rPr>
  </w:style>
  <w:style w:type="paragraph" w:customStyle="1" w:styleId="Questiontitle">
    <w:name w:val="Question_title"/>
    <w:basedOn w:val="Rectitle"/>
    <w:next w:val="Questionref"/>
    <w:rsid w:val="009A64BD"/>
  </w:style>
  <w:style w:type="paragraph" w:customStyle="1" w:styleId="Reftext">
    <w:name w:val="Ref_text"/>
    <w:basedOn w:val="Normal"/>
    <w:rsid w:val="009A64BD"/>
    <w:pPr>
      <w:ind w:left="794" w:hanging="794"/>
      <w:jc w:val="left"/>
    </w:pPr>
  </w:style>
  <w:style w:type="paragraph" w:customStyle="1" w:styleId="Repdate">
    <w:name w:val="Rep_date"/>
    <w:basedOn w:val="Recdate"/>
    <w:next w:val="Normalaftertitle"/>
    <w:rsid w:val="009A64BD"/>
  </w:style>
  <w:style w:type="paragraph" w:customStyle="1" w:styleId="RepNo">
    <w:name w:val="Rep_No"/>
    <w:basedOn w:val="RecNo"/>
    <w:next w:val="Reptitle"/>
    <w:rsid w:val="009A64BD"/>
  </w:style>
  <w:style w:type="paragraph" w:customStyle="1" w:styleId="Repref">
    <w:name w:val="Rep_ref"/>
    <w:basedOn w:val="Recref"/>
    <w:next w:val="Repdate"/>
    <w:rsid w:val="009A64BD"/>
  </w:style>
  <w:style w:type="paragraph" w:customStyle="1" w:styleId="Reptitle">
    <w:name w:val="Rep_title"/>
    <w:basedOn w:val="Rectitle"/>
    <w:next w:val="Repref"/>
    <w:rsid w:val="009A64BD"/>
  </w:style>
  <w:style w:type="paragraph" w:customStyle="1" w:styleId="Resdate">
    <w:name w:val="Res_date"/>
    <w:basedOn w:val="Recdate"/>
    <w:next w:val="Normalaftertitle"/>
    <w:rsid w:val="009A64BD"/>
  </w:style>
  <w:style w:type="character" w:customStyle="1" w:styleId="Resdef">
    <w:name w:val="Res_def"/>
    <w:basedOn w:val="DefaultParagraphFont"/>
    <w:rsid w:val="009A64BD"/>
    <w:rPr>
      <w:rFonts w:ascii="Times New Roman" w:hAnsi="Times New Roman"/>
      <w:b/>
    </w:rPr>
  </w:style>
  <w:style w:type="paragraph" w:customStyle="1" w:styleId="ResNo">
    <w:name w:val="Res_No"/>
    <w:basedOn w:val="RecNo"/>
    <w:next w:val="Restitle"/>
    <w:rsid w:val="009A64BD"/>
  </w:style>
  <w:style w:type="paragraph" w:customStyle="1" w:styleId="Resref">
    <w:name w:val="Res_ref"/>
    <w:basedOn w:val="Recref"/>
    <w:next w:val="Resdate"/>
    <w:rsid w:val="009A64BD"/>
  </w:style>
  <w:style w:type="paragraph" w:customStyle="1" w:styleId="Restitle">
    <w:name w:val="Res_title"/>
    <w:basedOn w:val="Rectitle"/>
    <w:next w:val="Resref"/>
    <w:rsid w:val="009A64BD"/>
  </w:style>
  <w:style w:type="paragraph" w:customStyle="1" w:styleId="Section1">
    <w:name w:val="Section_1"/>
    <w:basedOn w:val="Normal"/>
    <w:next w:val="Normal"/>
    <w:rsid w:val="009A64BD"/>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9A64BD"/>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9A64BD"/>
    <w:pPr>
      <w:keepNext/>
      <w:keepLines/>
      <w:spacing w:before="480" w:after="80"/>
      <w:jc w:val="center"/>
    </w:pPr>
    <w:rPr>
      <w:caps/>
      <w:sz w:val="28"/>
    </w:rPr>
  </w:style>
  <w:style w:type="paragraph" w:customStyle="1" w:styleId="Sectiontitle">
    <w:name w:val="Section_title"/>
    <w:basedOn w:val="Normal"/>
    <w:next w:val="Normalaftertitle"/>
    <w:rsid w:val="009A64BD"/>
    <w:pPr>
      <w:keepNext/>
      <w:keepLines/>
      <w:spacing w:before="480" w:after="280"/>
      <w:jc w:val="center"/>
    </w:pPr>
    <w:rPr>
      <w:b/>
      <w:sz w:val="28"/>
    </w:rPr>
  </w:style>
  <w:style w:type="paragraph" w:customStyle="1" w:styleId="Source">
    <w:name w:val="Source"/>
    <w:basedOn w:val="Normal"/>
    <w:next w:val="Normalaftertitle"/>
    <w:rsid w:val="009A64BD"/>
    <w:pPr>
      <w:spacing w:before="840" w:after="200"/>
      <w:jc w:val="center"/>
    </w:pPr>
    <w:rPr>
      <w:b/>
      <w:sz w:val="28"/>
    </w:rPr>
  </w:style>
  <w:style w:type="paragraph" w:customStyle="1" w:styleId="SpecialFooter">
    <w:name w:val="Special Footer"/>
    <w:basedOn w:val="Footer"/>
    <w:rsid w:val="009A64BD"/>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9A64BD"/>
    <w:rPr>
      <w:b/>
      <w:color w:val="auto"/>
    </w:rPr>
  </w:style>
  <w:style w:type="paragraph" w:customStyle="1" w:styleId="Tablehead">
    <w:name w:val="Table_head"/>
    <w:basedOn w:val="Normal"/>
    <w:next w:val="Tabletext"/>
    <w:rsid w:val="009A64BD"/>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styleId="CommentText">
    <w:name w:val="annotation text"/>
    <w:basedOn w:val="Normal"/>
    <w:link w:val="CommentTextChar"/>
    <w:semiHidden/>
    <w:rsid w:val="009A64BD"/>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paragraph" w:customStyle="1" w:styleId="Tabletext">
    <w:name w:val="Table_text"/>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ableNoTitle">
    <w:name w:val="Table_NoTitle"/>
    <w:basedOn w:val="Normal"/>
    <w:next w:val="Tablehead"/>
    <w:rsid w:val="009A64BD"/>
    <w:pPr>
      <w:keepNext/>
      <w:keepLines/>
      <w:spacing w:before="360" w:after="120"/>
      <w:jc w:val="center"/>
    </w:pPr>
    <w:rPr>
      <w:b/>
    </w:rPr>
  </w:style>
  <w:style w:type="paragraph" w:customStyle="1" w:styleId="Title1">
    <w:name w:val="Title 1"/>
    <w:basedOn w:val="Source"/>
    <w:next w:val="Title2"/>
    <w:rsid w:val="009A64BD"/>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9A64BD"/>
  </w:style>
  <w:style w:type="paragraph" w:customStyle="1" w:styleId="Title3">
    <w:name w:val="Title 3"/>
    <w:basedOn w:val="Title2"/>
    <w:next w:val="Title4"/>
    <w:rsid w:val="009A64BD"/>
    <w:rPr>
      <w:caps w:val="0"/>
    </w:rPr>
  </w:style>
  <w:style w:type="paragraph" w:customStyle="1" w:styleId="Title4">
    <w:name w:val="Title 4"/>
    <w:basedOn w:val="Title3"/>
    <w:next w:val="Heading1"/>
    <w:rsid w:val="009A64BD"/>
    <w:rPr>
      <w:b/>
    </w:rPr>
  </w:style>
  <w:style w:type="paragraph" w:customStyle="1" w:styleId="Artheading">
    <w:name w:val="Art_heading"/>
    <w:basedOn w:val="Normal"/>
    <w:next w:val="Normalaftertitle"/>
    <w:rsid w:val="009A64BD"/>
    <w:pPr>
      <w:spacing w:before="480"/>
      <w:jc w:val="center"/>
    </w:pPr>
    <w:rPr>
      <w:b/>
      <w:sz w:val="28"/>
    </w:rPr>
  </w:style>
  <w:style w:type="character" w:styleId="Hyperlink">
    <w:name w:val="Hyperlink"/>
    <w:basedOn w:val="DefaultParagraphFont"/>
    <w:rsid w:val="009A64BD"/>
    <w:rPr>
      <w:color w:val="0000FF"/>
      <w:u w:val="single"/>
    </w:rPr>
  </w:style>
  <w:style w:type="table" w:styleId="TableGrid">
    <w:name w:val="Table Grid"/>
    <w:basedOn w:val="TableNormal"/>
    <w:rsid w:val="003F2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C545D"/>
    <w:rPr>
      <w:rFonts w:ascii="Times New Roman" w:hAnsi="Times New Roman"/>
      <w:b/>
      <w:sz w:val="24"/>
      <w:lang w:val="en-GB" w:eastAsia="en-US"/>
    </w:rPr>
  </w:style>
  <w:style w:type="paragraph" w:styleId="BalloonText">
    <w:name w:val="Balloon Text"/>
    <w:basedOn w:val="Normal"/>
    <w:link w:val="BalloonTextChar"/>
    <w:rsid w:val="00801991"/>
    <w:pPr>
      <w:spacing w:before="0"/>
    </w:pPr>
    <w:rPr>
      <w:rFonts w:ascii="Tahoma" w:hAnsi="Tahoma" w:cs="Tahoma"/>
      <w:sz w:val="16"/>
      <w:szCs w:val="16"/>
    </w:rPr>
  </w:style>
  <w:style w:type="character" w:customStyle="1" w:styleId="BalloonTextChar">
    <w:name w:val="Balloon Text Char"/>
    <w:basedOn w:val="DefaultParagraphFont"/>
    <w:link w:val="BalloonText"/>
    <w:rsid w:val="00801991"/>
    <w:rPr>
      <w:rFonts w:ascii="Tahoma" w:hAnsi="Tahoma" w:cs="Tahoma"/>
      <w:sz w:val="16"/>
      <w:szCs w:val="16"/>
      <w:lang w:val="en-GB" w:eastAsia="en-US"/>
    </w:rPr>
  </w:style>
  <w:style w:type="paragraph" w:styleId="CommentSubject">
    <w:name w:val="annotation subject"/>
    <w:basedOn w:val="CommentText"/>
    <w:next w:val="CommentText"/>
    <w:link w:val="CommentSubjectChar"/>
    <w:rsid w:val="00E53022"/>
    <w:pPr>
      <w:tabs>
        <w:tab w:val="left" w:pos="794"/>
        <w:tab w:val="left" w:pos="1191"/>
        <w:tab w:val="left" w:pos="1588"/>
        <w:tab w:val="left" w:pos="1985"/>
      </w:tabs>
      <w:overflowPunct w:val="0"/>
      <w:autoSpaceDE w:val="0"/>
      <w:autoSpaceDN w:val="0"/>
      <w:adjustRightInd w:val="0"/>
      <w:spacing w:before="120"/>
      <w:jc w:val="both"/>
      <w:textAlignment w:val="baseline"/>
    </w:pPr>
    <w:rPr>
      <w:b/>
      <w:bCs/>
      <w:lang w:val="en-GB"/>
    </w:rPr>
  </w:style>
  <w:style w:type="character" w:customStyle="1" w:styleId="CommentTextChar">
    <w:name w:val="Comment Text Char"/>
    <w:basedOn w:val="DefaultParagraphFont"/>
    <w:link w:val="CommentText"/>
    <w:semiHidden/>
    <w:rsid w:val="00E53022"/>
    <w:rPr>
      <w:rFonts w:ascii="Times New Roman" w:hAnsi="Times New Roman"/>
      <w:lang w:eastAsia="en-US"/>
    </w:rPr>
  </w:style>
  <w:style w:type="character" w:customStyle="1" w:styleId="CommentSubjectChar">
    <w:name w:val="Comment Subject Char"/>
    <w:basedOn w:val="CommentTextChar"/>
    <w:link w:val="CommentSubject"/>
    <w:rsid w:val="00E53022"/>
    <w:rPr>
      <w:rFonts w:ascii="Times New Roman" w:hAnsi="Times New Roman"/>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yperlink" Target="http://www.itu.int/ITU-T/ipr/" TargetMode="External"/><Relationship Id="rId26" Type="http://schemas.openxmlformats.org/officeDocument/2006/relationships/header" Target="header11.xml"/><Relationship Id="rId3" Type="http://schemas.microsoft.com/office/2007/relationships/stylesWithEffects" Target="stylesWithEffect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9.xml"/><Relationship Id="rId27" Type="http://schemas.openxmlformats.org/officeDocument/2006/relationships/footer" Target="foot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tosbo\Application%20Data\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65352-FC1C-45CE-852D-F55E14EC9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2</TotalTime>
  <Pages>8</Pages>
  <Words>873</Words>
  <Characters>5318</Characters>
  <Application>Microsoft Office Word</Application>
  <DocSecurity>0</DocSecurity>
  <Lines>219</Lines>
  <Paragraphs>134</Paragraphs>
  <ScaleCrop>false</ScaleCrop>
  <HeadingPairs>
    <vt:vector size="2" baseType="variant">
      <vt:variant>
        <vt:lpstr>Title</vt:lpstr>
      </vt:variant>
      <vt:variant>
        <vt:i4>1</vt:i4>
      </vt:variant>
    </vt:vector>
  </HeadingPairs>
  <TitlesOfParts>
    <vt:vector size="1" baseType="lpstr">
      <vt:lpstr>ITU-T  RECOMMENDATION  </vt:lpstr>
    </vt:vector>
  </TitlesOfParts>
  <Company>ITU</Company>
  <LinksUpToDate>false</LinksUpToDate>
  <CharactersWithSpaces>6060</CharactersWithSpaces>
  <SharedDoc>false</SharedDoc>
  <HLinks>
    <vt:vector size="6" baseType="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O.174 Corrigendum 2 (02/2012) Jitter and wander measuring equipment for digital systems which are based on synchronous Ethernet technology Corrigendum 2 </dc:title>
  <dc:subject>SERIES O: SPECIFICATIONS OF MEASURING EQUIPMENT - Equipment for the measurement of digital and analogue/digital parameters</dc:subject>
  <dc:creator>ITU-T </dc:creator>
  <cp:keywords>O.174,O,174</cp:keywords>
  <dc:description>Gachetc, 13.06.2012, ITU51007784</dc:description>
  <cp:lastModifiedBy>Gachet, Christelle</cp:lastModifiedBy>
  <cp:revision>5</cp:revision>
  <cp:lastPrinted>2004-12-15T08:14:00Z</cp:lastPrinted>
  <dcterms:created xsi:type="dcterms:W3CDTF">2012-05-30T13:10:00Z</dcterms:created>
  <dcterms:modified xsi:type="dcterms:W3CDTF">2012-06-13T09:29:00Z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O.174 Corrigendum 2</vt:lpwstr>
  </property>
  <property fmtid="{D5CDD505-2E9C-101B-9397-08002B2CF9AE}" pid="3" name="docdate">
    <vt:lpwstr>QPubMacros.dot</vt:lpwstr>
  </property>
  <property fmtid="{D5CDD505-2E9C-101B-9397-08002B2CF9AE}" pid="4" name="doctitle">
    <vt:lpwstr>Jitter and wander measuring equipment for digital systems which are based on synchronous Ethernet technology Corrigendum 2</vt:lpwstr>
  </property>
  <property fmtid="{D5CDD505-2E9C-101B-9397-08002B2CF9AE}" pid="5" name="doctitle2">
    <vt:lpwstr>SERIES O: SPECIFICATIONS OF MEASURING EQUIPMENT Equipment for the measurement of digital and analogue/digital parameters</vt:lpwstr>
  </property>
  <property fmtid="{D5CDD505-2E9C-101B-9397-08002B2CF9AE}" pid="6" name="Language">
    <vt:lpwstr>English</vt:lpwstr>
  </property>
  <property fmtid="{D5CDD505-2E9C-101B-9397-08002B2CF9AE}" pid="7" name="Typist">
    <vt:lpwstr>Gachetc</vt:lpwstr>
  </property>
  <property fmtid="{D5CDD505-2E9C-101B-9397-08002B2CF9AE}" pid="8" name="Date completed">
    <vt:lpwstr>mercredi, 13. juin 2012</vt:lpwstr>
  </property>
</Properties>
</file>