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  <w:bookmarkStart w:id="0" w:name="_GoBack"/>
      <w:bookmarkEnd w:id="0"/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AE1AEE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  <w:r>
        <w:rPr>
          <w:rFonts w:ascii="Arial" w:eastAsia="Times New Roman" w:hAnsi="Arial" w:cs="Arial"/>
          <w:noProof/>
          <w:color w:val="000000"/>
          <w:sz w:val="28"/>
          <w:szCs w:val="24"/>
          <w:lang w:val="en-US" w:eastAsia="ko-KR"/>
        </w:rPr>
        <w:drawing>
          <wp:inline distT="0" distB="0" distL="0" distR="0">
            <wp:extent cx="2369489" cy="231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LA_LogoVerti_RG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963" cy="232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2"/>
          <w:szCs w:val="24"/>
          <w:lang w:eastAsia="ar-SA"/>
        </w:rPr>
        <w:tab/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IALA S-201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Product Specification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EB00B0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  <w:r>
        <w:rPr>
          <w:b/>
          <w:sz w:val="28"/>
        </w:rPr>
        <w:t xml:space="preserve">Edition </w:t>
      </w:r>
      <w:r w:rsidR="001E77EC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1.</w:t>
      </w:r>
      <w:r w:rsidR="007F68B8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1</w:t>
      </w:r>
      <w:r w:rsidR="001E77EC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.0</w:t>
      </w:r>
      <w:r w:rsidR="00690968" w:rsidRPr="00690968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 – </w:t>
      </w:r>
      <w:r w:rsidR="001E77EC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October 20</w:t>
      </w:r>
      <w:r w:rsidR="007F68B8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22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 xml:space="preserve">IALA </w:t>
      </w:r>
      <w:proofErr w:type="spellStart"/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>AtoN</w:t>
      </w:r>
      <w:proofErr w:type="spellEnd"/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 xml:space="preserve"> Product Specification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suppressLineNumbers/>
        <w:tabs>
          <w:tab w:val="center" w:pos="4680"/>
          <w:tab w:val="right" w:pos="936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237EE0" w:rsidRDefault="00237EE0" w:rsidP="00237EE0">
      <w:pPr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sectPr w:rsidR="00690968" w:rsidRPr="00237EE0">
          <w:pgSz w:w="12240" w:h="15840"/>
          <w:pgMar w:top="1440" w:right="1440" w:bottom="708" w:left="1440" w:header="720" w:footer="720" w:gutter="0"/>
          <w:cols w:space="720"/>
          <w:docGrid w:linePitch="600" w:charSpace="32768"/>
        </w:sectPr>
      </w:pPr>
      <w:r w:rsidRPr="00237EE0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 xml:space="preserve">ANNEX </w:t>
      </w:r>
      <w:r w:rsidR="00E723FA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>C</w:t>
      </w:r>
    </w:p>
    <w:p w:rsidR="001E77EC" w:rsidRDefault="001E77EC" w:rsidP="001E77EC">
      <w:r>
        <w:lastRenderedPageBreak/>
        <w:t>Consider Production system implications</w:t>
      </w:r>
    </w:p>
    <w:p w:rsidR="001E77EC" w:rsidRDefault="001E77EC" w:rsidP="001E77EC">
      <w:pPr>
        <w:pStyle w:val="a5"/>
        <w:numPr>
          <w:ilvl w:val="0"/>
          <w:numId w:val="2"/>
        </w:numPr>
      </w:pPr>
      <w:r>
        <w:t>Option 1 - Obtain new system</w:t>
      </w:r>
    </w:p>
    <w:p w:rsidR="001E77EC" w:rsidRDefault="001E77EC" w:rsidP="001E77EC">
      <w:pPr>
        <w:pStyle w:val="a5"/>
        <w:numPr>
          <w:ilvl w:val="0"/>
          <w:numId w:val="2"/>
        </w:numPr>
      </w:pPr>
      <w:r>
        <w:t>Option 2 - Modify existing system</w:t>
      </w:r>
    </w:p>
    <w:p w:rsidR="001E77EC" w:rsidRDefault="001E77EC" w:rsidP="001E77EC">
      <w:pPr>
        <w:pStyle w:val="a5"/>
        <w:numPr>
          <w:ilvl w:val="0"/>
          <w:numId w:val="2"/>
        </w:numPr>
      </w:pPr>
      <w:r>
        <w:t>Define a dataset schema for geographical areas of responsibility</w:t>
      </w:r>
    </w:p>
    <w:p w:rsidR="001E77EC" w:rsidRDefault="001E77EC" w:rsidP="001E77EC">
      <w:pPr>
        <w:pStyle w:val="a5"/>
        <w:numPr>
          <w:ilvl w:val="0"/>
          <w:numId w:val="2"/>
        </w:numPr>
      </w:pPr>
      <w:r>
        <w:t xml:space="preserve">Define how updating process should work when there are changes to datasets or support files (e.g. picture of </w:t>
      </w:r>
      <w:proofErr w:type="spellStart"/>
      <w:r>
        <w:t>AtoN</w:t>
      </w:r>
      <w:proofErr w:type="spellEnd"/>
      <w:r>
        <w:t>).</w:t>
      </w:r>
    </w:p>
    <w:p w:rsidR="001E77EC" w:rsidRDefault="001E77EC" w:rsidP="001E77EC">
      <w:r>
        <w:t>Mapping existing data model to S-201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Target solution of adding S-201 support</w:t>
      </w:r>
    </w:p>
    <w:p w:rsidR="001E77EC" w:rsidRDefault="001E77EC" w:rsidP="001E77EC">
      <w:pPr>
        <w:pStyle w:val="a5"/>
        <w:numPr>
          <w:ilvl w:val="1"/>
          <w:numId w:val="1"/>
        </w:numPr>
      </w:pPr>
      <w:r>
        <w:t>Option 1 - Update database for direct support</w:t>
      </w:r>
    </w:p>
    <w:p w:rsidR="001E77EC" w:rsidRDefault="001E77EC" w:rsidP="001E77EC">
      <w:pPr>
        <w:pStyle w:val="a5"/>
        <w:numPr>
          <w:ilvl w:val="1"/>
          <w:numId w:val="1"/>
        </w:numPr>
      </w:pPr>
      <w:r>
        <w:t>Option 2 - Create a codex between the existing database and S-201 output exchange sets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Gap analysis of the existing database model to S-201 support database model.</w:t>
      </w:r>
    </w:p>
    <w:p w:rsidR="001E77EC" w:rsidRDefault="001E77EC" w:rsidP="001E77EC">
      <w:pPr>
        <w:pStyle w:val="a5"/>
        <w:numPr>
          <w:ilvl w:val="1"/>
          <w:numId w:val="1"/>
        </w:numPr>
      </w:pPr>
      <w:r>
        <w:t xml:space="preserve">Risk assessment (e.g. what implications do changes to </w:t>
      </w:r>
      <w:proofErr w:type="spellStart"/>
      <w:r>
        <w:t>AtoN</w:t>
      </w:r>
      <w:proofErr w:type="spellEnd"/>
      <w:r>
        <w:t xml:space="preserve"> database).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Implement business rules to address any data classification changes.</w:t>
      </w:r>
    </w:p>
    <w:p w:rsidR="001E77EC" w:rsidRDefault="001E77EC" w:rsidP="001E77EC">
      <w:pPr>
        <w:pStyle w:val="a5"/>
        <w:numPr>
          <w:ilvl w:val="1"/>
          <w:numId w:val="1"/>
        </w:numPr>
      </w:pPr>
      <w:r>
        <w:t>Plan for implementing any change to data following implementation of new business rules.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Extend database to support missing data field mandatory for data mapping.</w:t>
      </w:r>
    </w:p>
    <w:p w:rsidR="001E77EC" w:rsidRDefault="001E77EC" w:rsidP="001E77EC">
      <w:r>
        <w:t xml:space="preserve">Memorandum of Understanding between </w:t>
      </w:r>
      <w:proofErr w:type="spellStart"/>
      <w:r>
        <w:t>AtoN</w:t>
      </w:r>
      <w:proofErr w:type="spellEnd"/>
      <w:r>
        <w:t xml:space="preserve"> authority and any S-201 recipients (e.g. hydrographic office, neighbouring </w:t>
      </w:r>
      <w:proofErr w:type="spellStart"/>
      <w:r>
        <w:t>AtoN</w:t>
      </w:r>
      <w:proofErr w:type="spellEnd"/>
      <w:r>
        <w:t xml:space="preserve"> authority) to formulate the data exchange process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Considerations for impact on S-201 dataset recipient’s systems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 xml:space="preserve">Specify the data update process (could be standardized for all S-201, but needs additional information added to S-201. Additional details on updated information could be useful, e.g. </w:t>
      </w:r>
      <w:proofErr w:type="spellStart"/>
      <w:r>
        <w:t>AtoN</w:t>
      </w:r>
      <w:proofErr w:type="spellEnd"/>
      <w:r>
        <w:t xml:space="preserve"> A has moved from position x to position y).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Consider data validation, authentication and compression.</w:t>
      </w:r>
    </w:p>
    <w:p w:rsidR="001E77EC" w:rsidRDefault="001E77EC" w:rsidP="001E77EC">
      <w:r>
        <w:t>Training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Train staff (train the trainer)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Create operational and training manuals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Should IALA offer a certification?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Training for all stakeholders</w:t>
      </w:r>
    </w:p>
    <w:p w:rsidR="001E77EC" w:rsidRDefault="001E77EC" w:rsidP="001E77EC">
      <w:r>
        <w:t>[Consider adding a flow diagram to show process and the recommended order of steps]</w:t>
      </w:r>
    </w:p>
    <w:p w:rsidR="00583ADE" w:rsidRPr="001E77EC" w:rsidRDefault="007F68B8" w:rsidP="001E77EC"/>
    <w:sectPr w:rsidR="00583ADE" w:rsidRPr="001E7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12F" w:rsidRDefault="0017512F" w:rsidP="001E77EC">
      <w:pPr>
        <w:spacing w:after="0" w:line="240" w:lineRule="auto"/>
      </w:pPr>
      <w:r>
        <w:separator/>
      </w:r>
    </w:p>
  </w:endnote>
  <w:endnote w:type="continuationSeparator" w:id="0">
    <w:p w:rsidR="0017512F" w:rsidRDefault="0017512F" w:rsidP="001E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12F" w:rsidRDefault="0017512F" w:rsidP="001E77EC">
      <w:pPr>
        <w:spacing w:after="0" w:line="240" w:lineRule="auto"/>
      </w:pPr>
      <w:r>
        <w:separator/>
      </w:r>
    </w:p>
  </w:footnote>
  <w:footnote w:type="continuationSeparator" w:id="0">
    <w:p w:rsidR="0017512F" w:rsidRDefault="0017512F" w:rsidP="001E7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E0207"/>
    <w:multiLevelType w:val="hybridMultilevel"/>
    <w:tmpl w:val="036CC87C"/>
    <w:lvl w:ilvl="0" w:tplc="A0EA9A2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5D5D16"/>
    <w:multiLevelType w:val="hybridMultilevel"/>
    <w:tmpl w:val="8162F89E"/>
    <w:lvl w:ilvl="0" w:tplc="0FC446C0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68"/>
    <w:rsid w:val="000C4B2D"/>
    <w:rsid w:val="0017512F"/>
    <w:rsid w:val="001C720F"/>
    <w:rsid w:val="001E77EC"/>
    <w:rsid w:val="00234996"/>
    <w:rsid w:val="00237EE0"/>
    <w:rsid w:val="005A4D68"/>
    <w:rsid w:val="00690968"/>
    <w:rsid w:val="007F68B8"/>
    <w:rsid w:val="00A040C7"/>
    <w:rsid w:val="00AE1AEE"/>
    <w:rsid w:val="00CB1A11"/>
    <w:rsid w:val="00E723FA"/>
    <w:rsid w:val="00EB00B0"/>
    <w:rsid w:val="00F9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1B9F5E"/>
  <w15:chartTrackingRefBased/>
  <w15:docId w15:val="{40513522-3B8C-4D6B-B287-CF2E90B5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77EC"/>
  </w:style>
  <w:style w:type="paragraph" w:styleId="a4">
    <w:name w:val="footer"/>
    <w:basedOn w:val="a"/>
    <w:link w:val="Char0"/>
    <w:uiPriority w:val="99"/>
    <w:unhideWhenUsed/>
    <w:rsid w:val="001E7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77EC"/>
  </w:style>
  <w:style w:type="paragraph" w:styleId="a5">
    <w:name w:val="List Paragraph"/>
    <w:basedOn w:val="a"/>
    <w:uiPriority w:val="34"/>
    <w:qFormat/>
    <w:rsid w:val="001E77EC"/>
    <w:pPr>
      <w:spacing w:after="160" w:line="259" w:lineRule="auto"/>
      <w:ind w:left="720"/>
      <w:contextualSpacing/>
    </w:pPr>
    <w:rPr>
      <w:lang w:val="en-CA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House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Ward</dc:creator>
  <cp:keywords/>
  <dc:description/>
  <cp:lastModifiedBy>Sewoong OH(KRISO)</cp:lastModifiedBy>
  <cp:revision>6</cp:revision>
  <dcterms:created xsi:type="dcterms:W3CDTF">2017-07-11T09:29:00Z</dcterms:created>
  <dcterms:modified xsi:type="dcterms:W3CDTF">2022-10-27T03:32:00Z</dcterms:modified>
</cp:coreProperties>
</file>