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Layout w:type="fixed"/>
        <w:tblCellMar>
          <w:left w:w="0" w:type="dxa"/>
          <w:right w:w="0" w:type="dxa"/>
        </w:tblCellMar>
        <w:tblLook w:val="01E0" w:firstRow="1" w:lastRow="1" w:firstColumn="1" w:lastColumn="1" w:noHBand="0" w:noVBand="0"/>
      </w:tblPr>
      <w:tblGrid>
        <w:gridCol w:w="1276"/>
        <w:gridCol w:w="2268"/>
        <w:gridCol w:w="3260"/>
        <w:gridCol w:w="2835"/>
      </w:tblGrid>
      <w:tr w:rsidR="00137F4D" w:rsidRPr="0033638F" w14:paraId="399D22CF" w14:textId="77777777" w:rsidTr="009E2D10">
        <w:trPr>
          <w:cantSplit/>
          <w:trHeight w:hRule="exact" w:val="851"/>
        </w:trPr>
        <w:tc>
          <w:tcPr>
            <w:tcW w:w="1276" w:type="dxa"/>
            <w:tcBorders>
              <w:bottom w:val="single" w:sz="4" w:space="0" w:color="auto"/>
            </w:tcBorders>
            <w:vAlign w:val="bottom"/>
          </w:tcPr>
          <w:p w14:paraId="100DF075" w14:textId="77777777" w:rsidR="00137F4D" w:rsidRPr="0033638F" w:rsidRDefault="00137F4D" w:rsidP="009E2D10">
            <w:pPr>
              <w:spacing w:after="80"/>
            </w:pPr>
            <w:bookmarkStart w:id="0" w:name="_GoBack"/>
            <w:bookmarkEnd w:id="0"/>
          </w:p>
        </w:tc>
        <w:tc>
          <w:tcPr>
            <w:tcW w:w="2268" w:type="dxa"/>
            <w:tcBorders>
              <w:bottom w:val="single" w:sz="4" w:space="0" w:color="auto"/>
            </w:tcBorders>
            <w:vAlign w:val="bottom"/>
          </w:tcPr>
          <w:p w14:paraId="01CE65EA" w14:textId="77777777" w:rsidR="00137F4D" w:rsidRPr="0033638F" w:rsidRDefault="00137F4D" w:rsidP="009E2D10">
            <w:pPr>
              <w:spacing w:after="80" w:line="300" w:lineRule="exact"/>
              <w:rPr>
                <w:b/>
                <w:sz w:val="24"/>
                <w:szCs w:val="24"/>
              </w:rPr>
            </w:pPr>
            <w:r w:rsidRPr="0033638F">
              <w:rPr>
                <w:sz w:val="28"/>
                <w:szCs w:val="28"/>
              </w:rPr>
              <w:t>United Nations</w:t>
            </w:r>
          </w:p>
        </w:tc>
        <w:tc>
          <w:tcPr>
            <w:tcW w:w="6095" w:type="dxa"/>
            <w:gridSpan w:val="2"/>
            <w:tcBorders>
              <w:bottom w:val="single" w:sz="4" w:space="0" w:color="auto"/>
            </w:tcBorders>
            <w:vAlign w:val="bottom"/>
          </w:tcPr>
          <w:p w14:paraId="66287854" w14:textId="15DE8DBC" w:rsidR="00137F4D" w:rsidRPr="0033638F" w:rsidRDefault="00137F4D" w:rsidP="005A30EC">
            <w:pPr>
              <w:jc w:val="right"/>
            </w:pPr>
            <w:r w:rsidRPr="0033638F">
              <w:rPr>
                <w:sz w:val="40"/>
              </w:rPr>
              <w:t>ECE</w:t>
            </w:r>
            <w:r w:rsidRPr="0033638F">
              <w:t>/TRADE</w:t>
            </w:r>
            <w:r w:rsidR="00B177BF">
              <w:t>/C</w:t>
            </w:r>
            <w:r w:rsidRPr="0033638F">
              <w:t>/CEFACT/201</w:t>
            </w:r>
            <w:r w:rsidR="005A30EC">
              <w:t>8</w:t>
            </w:r>
            <w:r w:rsidRPr="0033638F">
              <w:t>/1</w:t>
            </w:r>
          </w:p>
        </w:tc>
      </w:tr>
      <w:tr w:rsidR="00137F4D" w:rsidRPr="0033638F" w14:paraId="6465D325" w14:textId="77777777" w:rsidTr="000271A1">
        <w:trPr>
          <w:cantSplit/>
          <w:trHeight w:hRule="exact" w:val="1998"/>
        </w:trPr>
        <w:tc>
          <w:tcPr>
            <w:tcW w:w="1276" w:type="dxa"/>
            <w:tcBorders>
              <w:top w:val="single" w:sz="4" w:space="0" w:color="auto"/>
              <w:bottom w:val="single" w:sz="12" w:space="0" w:color="auto"/>
            </w:tcBorders>
          </w:tcPr>
          <w:p w14:paraId="5C4D2614" w14:textId="77777777" w:rsidR="00137F4D" w:rsidRPr="0033638F" w:rsidRDefault="00E549B0" w:rsidP="009E2D10">
            <w:pPr>
              <w:spacing w:before="120"/>
            </w:pPr>
            <w:r>
              <w:rPr>
                <w:noProof/>
                <w:lang w:eastAsia="en-GB"/>
              </w:rPr>
              <w:drawing>
                <wp:inline distT="0" distB="0" distL="0" distR="0" wp14:anchorId="12544FDC" wp14:editId="47886644">
                  <wp:extent cx="715010" cy="574675"/>
                  <wp:effectExtent l="0" t="0" r="8890" b="0"/>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010" cy="574675"/>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14:paraId="16BAC707" w14:textId="77777777" w:rsidR="00137F4D" w:rsidRPr="0033638F" w:rsidRDefault="00137F4D" w:rsidP="009E2D10">
            <w:pPr>
              <w:spacing w:before="120" w:line="420" w:lineRule="exact"/>
              <w:rPr>
                <w:sz w:val="40"/>
                <w:szCs w:val="40"/>
              </w:rPr>
            </w:pPr>
            <w:r w:rsidRPr="0033638F">
              <w:rPr>
                <w:b/>
                <w:sz w:val="40"/>
                <w:szCs w:val="40"/>
              </w:rPr>
              <w:t>Economic and Social Council</w:t>
            </w:r>
          </w:p>
        </w:tc>
        <w:tc>
          <w:tcPr>
            <w:tcW w:w="2835" w:type="dxa"/>
            <w:tcBorders>
              <w:top w:val="single" w:sz="4" w:space="0" w:color="auto"/>
              <w:bottom w:val="single" w:sz="12" w:space="0" w:color="auto"/>
            </w:tcBorders>
          </w:tcPr>
          <w:p w14:paraId="16721164" w14:textId="77777777" w:rsidR="00860BA6" w:rsidRPr="0033638F" w:rsidRDefault="00137F4D" w:rsidP="00DF21EB">
            <w:pPr>
              <w:spacing w:before="240" w:line="240" w:lineRule="exact"/>
            </w:pPr>
            <w:r w:rsidRPr="0033638F">
              <w:t>Distr.: General</w:t>
            </w:r>
          </w:p>
          <w:p w14:paraId="3111E57F" w14:textId="14C2138D" w:rsidR="00137F4D" w:rsidRPr="0033638F" w:rsidRDefault="00C94444" w:rsidP="00860BA6">
            <w:pPr>
              <w:spacing w:line="240" w:lineRule="exact"/>
            </w:pPr>
            <w:r>
              <w:t>8</w:t>
            </w:r>
            <w:r w:rsidR="00E02812">
              <w:t xml:space="preserve"> Febr</w:t>
            </w:r>
            <w:r w:rsidR="008C553F">
              <w:t>uary 201</w:t>
            </w:r>
            <w:r w:rsidR="00215665">
              <w:t>8</w:t>
            </w:r>
          </w:p>
          <w:p w14:paraId="169E0D82" w14:textId="77777777" w:rsidR="00137F4D" w:rsidRPr="0033638F" w:rsidRDefault="00137F4D" w:rsidP="00A5527B">
            <w:pPr>
              <w:spacing w:line="240" w:lineRule="exact"/>
            </w:pPr>
          </w:p>
          <w:p w14:paraId="4878FBEF" w14:textId="77777777" w:rsidR="00137F4D" w:rsidRPr="0033638F" w:rsidRDefault="00137F4D" w:rsidP="00A5527B">
            <w:pPr>
              <w:spacing w:line="240" w:lineRule="exact"/>
            </w:pPr>
            <w:r w:rsidRPr="0033638F">
              <w:t>Original: English</w:t>
            </w:r>
          </w:p>
        </w:tc>
      </w:tr>
    </w:tbl>
    <w:p w14:paraId="31620BAF" w14:textId="77777777" w:rsidR="00137F4D" w:rsidRPr="0033638F" w:rsidRDefault="00137F4D" w:rsidP="00A24FE2">
      <w:pPr>
        <w:spacing w:before="120"/>
        <w:rPr>
          <w:b/>
          <w:sz w:val="28"/>
          <w:szCs w:val="28"/>
        </w:rPr>
      </w:pPr>
      <w:r w:rsidRPr="0033638F">
        <w:rPr>
          <w:b/>
          <w:sz w:val="28"/>
          <w:szCs w:val="28"/>
        </w:rPr>
        <w:t>Economic Commission for Europe</w:t>
      </w:r>
    </w:p>
    <w:p w14:paraId="1966F8DE" w14:textId="77777777" w:rsidR="003B6E6B" w:rsidRPr="003B6E6B" w:rsidRDefault="003B6E6B" w:rsidP="003B6E6B">
      <w:pPr>
        <w:spacing w:line="20" w:lineRule="exact"/>
        <w:rPr>
          <w:b/>
          <w:sz w:val="2"/>
          <w:szCs w:val="24"/>
        </w:rPr>
      </w:pPr>
    </w:p>
    <w:p w14:paraId="1E660A48" w14:textId="77777777" w:rsidR="00EA22AB" w:rsidRPr="0033638F" w:rsidRDefault="00EA22AB" w:rsidP="00EA22AB">
      <w:pPr>
        <w:spacing w:before="120"/>
        <w:rPr>
          <w:b/>
          <w:sz w:val="24"/>
          <w:szCs w:val="24"/>
        </w:rPr>
      </w:pPr>
      <w:r w:rsidRPr="0033638F">
        <w:rPr>
          <w:b/>
          <w:sz w:val="24"/>
          <w:szCs w:val="24"/>
        </w:rPr>
        <w:t>UNECE Executive Commi</w:t>
      </w:r>
      <w:r w:rsidR="00063DF5" w:rsidRPr="0033638F">
        <w:rPr>
          <w:b/>
          <w:sz w:val="24"/>
          <w:szCs w:val="24"/>
        </w:rPr>
        <w:t>ttee</w:t>
      </w:r>
      <w:r w:rsidRPr="0033638F">
        <w:rPr>
          <w:b/>
          <w:sz w:val="24"/>
          <w:szCs w:val="24"/>
        </w:rPr>
        <w:t xml:space="preserve"> </w:t>
      </w:r>
    </w:p>
    <w:p w14:paraId="4BA53762" w14:textId="77777777" w:rsidR="00137F4D" w:rsidRPr="0033638F" w:rsidRDefault="00137F4D" w:rsidP="00A24FE2">
      <w:pPr>
        <w:spacing w:before="120"/>
        <w:outlineLvl w:val="0"/>
        <w:rPr>
          <w:b/>
          <w:sz w:val="24"/>
          <w:szCs w:val="24"/>
        </w:rPr>
      </w:pPr>
      <w:r w:rsidRPr="0033638F">
        <w:rPr>
          <w:b/>
          <w:sz w:val="24"/>
          <w:szCs w:val="24"/>
        </w:rPr>
        <w:t>Centre for Trade Facilitation and Electronic Business</w:t>
      </w:r>
    </w:p>
    <w:p w14:paraId="1C4A9288" w14:textId="2FF4F0BF" w:rsidR="00137F4D" w:rsidRPr="0033638F" w:rsidRDefault="00137F4D" w:rsidP="00151E0B">
      <w:pPr>
        <w:spacing w:before="120"/>
        <w:rPr>
          <w:b/>
        </w:rPr>
      </w:pPr>
      <w:r w:rsidRPr="0033638F">
        <w:rPr>
          <w:b/>
        </w:rPr>
        <w:t>Twent</w:t>
      </w:r>
      <w:r w:rsidR="009E442F" w:rsidRPr="0033638F">
        <w:rPr>
          <w:b/>
        </w:rPr>
        <w:t>y-</w:t>
      </w:r>
      <w:r w:rsidR="00215665">
        <w:rPr>
          <w:b/>
        </w:rPr>
        <w:t xml:space="preserve">fourth </w:t>
      </w:r>
      <w:r w:rsidRPr="0033638F">
        <w:rPr>
          <w:b/>
        </w:rPr>
        <w:t>session</w:t>
      </w:r>
    </w:p>
    <w:p w14:paraId="73E41C68" w14:textId="52F7B591" w:rsidR="00137F4D" w:rsidRPr="0033638F" w:rsidRDefault="00137F4D" w:rsidP="00A24FE2">
      <w:r w:rsidRPr="0033638F">
        <w:t xml:space="preserve">Geneva, </w:t>
      </w:r>
      <w:r w:rsidR="00572E97">
        <w:t>3</w:t>
      </w:r>
      <w:r w:rsidR="00215665">
        <w:t>0</w:t>
      </w:r>
      <w:r w:rsidR="00B75B9C" w:rsidRPr="0033638F">
        <w:t xml:space="preserve"> April </w:t>
      </w:r>
      <w:r w:rsidR="00215665">
        <w:t xml:space="preserve">– 1 May </w:t>
      </w:r>
      <w:r w:rsidR="00B75B9C" w:rsidRPr="0033638F">
        <w:t>201</w:t>
      </w:r>
      <w:r w:rsidR="00215665">
        <w:t>8</w:t>
      </w:r>
    </w:p>
    <w:p w14:paraId="1122BA0B" w14:textId="77777777" w:rsidR="00137F4D" w:rsidRDefault="00137F4D" w:rsidP="00A24FE2">
      <w:r w:rsidRPr="00151E0B">
        <w:t>Item 1 of the provisional agenda</w:t>
      </w:r>
    </w:p>
    <w:p w14:paraId="04AC2E02" w14:textId="5C6DC63C" w:rsidR="00151E0B" w:rsidRPr="00151E0B" w:rsidRDefault="00151E0B" w:rsidP="00A24FE2">
      <w:pPr>
        <w:rPr>
          <w:b/>
        </w:rPr>
      </w:pPr>
      <w:r w:rsidRPr="00151E0B">
        <w:rPr>
          <w:b/>
        </w:rPr>
        <w:t>Adoption of the agenda</w:t>
      </w:r>
    </w:p>
    <w:p w14:paraId="7C480000" w14:textId="0CAB37D5" w:rsidR="00137F4D" w:rsidRPr="00FD3BE0" w:rsidRDefault="00137F4D" w:rsidP="00A24FE2">
      <w:pPr>
        <w:pStyle w:val="HChG"/>
        <w:rPr>
          <w:rStyle w:val="FootnoteReference"/>
        </w:rPr>
      </w:pPr>
      <w:r w:rsidRPr="0033638F">
        <w:tab/>
      </w:r>
      <w:r w:rsidRPr="0033638F">
        <w:rPr>
          <w:sz w:val="22"/>
          <w:szCs w:val="22"/>
        </w:rPr>
        <w:tab/>
      </w:r>
      <w:r w:rsidRPr="00C261A0">
        <w:rPr>
          <w:szCs w:val="28"/>
        </w:rPr>
        <w:t>Annotated provisional agenda for the twent</w:t>
      </w:r>
      <w:r w:rsidR="001117C6" w:rsidRPr="00C261A0">
        <w:rPr>
          <w:szCs w:val="28"/>
        </w:rPr>
        <w:t>y-</w:t>
      </w:r>
      <w:r w:rsidR="00096DCE">
        <w:rPr>
          <w:szCs w:val="28"/>
        </w:rPr>
        <w:t>fourth</w:t>
      </w:r>
      <w:r w:rsidR="001117C6" w:rsidRPr="00C261A0">
        <w:rPr>
          <w:szCs w:val="28"/>
        </w:rPr>
        <w:t xml:space="preserve"> </w:t>
      </w:r>
      <w:r w:rsidRPr="00C261A0">
        <w:rPr>
          <w:szCs w:val="28"/>
        </w:rPr>
        <w:t>session</w:t>
      </w:r>
      <w:r w:rsidRPr="00C261A0">
        <w:rPr>
          <w:rStyle w:val="FootnoteReference"/>
          <w:sz w:val="28"/>
          <w:szCs w:val="28"/>
        </w:rPr>
        <w:t xml:space="preserve"> </w:t>
      </w:r>
      <w:r w:rsidRPr="00FD3BE0">
        <w:rPr>
          <w:rStyle w:val="FootnoteReference"/>
        </w:rPr>
        <w:footnoteReference w:id="1"/>
      </w:r>
      <w:r w:rsidRPr="00FD3BE0">
        <w:rPr>
          <w:rStyle w:val="FootnoteReference"/>
        </w:rPr>
        <w:t xml:space="preserve">, </w:t>
      </w:r>
      <w:r w:rsidRPr="00FD3BE0">
        <w:rPr>
          <w:rStyle w:val="FootnoteReference"/>
        </w:rPr>
        <w:footnoteReference w:id="2"/>
      </w:r>
    </w:p>
    <w:p w14:paraId="7134EF31" w14:textId="138E0C0C" w:rsidR="00137F4D" w:rsidRPr="0033638F" w:rsidRDefault="00137F4D" w:rsidP="007C6FE1">
      <w:pPr>
        <w:pStyle w:val="SingleTxtG"/>
      </w:pPr>
      <w:r w:rsidRPr="0033638F">
        <w:t xml:space="preserve">To be held at the Palais des Nations, Geneva, starting at 10.00 on </w:t>
      </w:r>
      <w:r w:rsidR="00572E97">
        <w:t>Mon</w:t>
      </w:r>
      <w:r w:rsidR="005B5F8B">
        <w:t>day</w:t>
      </w:r>
      <w:r w:rsidR="00BF6D7D" w:rsidRPr="0033638F">
        <w:t xml:space="preserve">, </w:t>
      </w:r>
      <w:r w:rsidR="00572E97">
        <w:t>3</w:t>
      </w:r>
      <w:r w:rsidR="00096DCE">
        <w:t>0</w:t>
      </w:r>
      <w:r w:rsidR="005B5F8B">
        <w:t xml:space="preserve"> April 201</w:t>
      </w:r>
      <w:r w:rsidR="00096DCE">
        <w:t>8</w:t>
      </w:r>
      <w:r w:rsidR="008C553F">
        <w:t>,</w:t>
      </w:r>
      <w:r w:rsidR="008C553F">
        <w:br/>
      </w:r>
      <w:r w:rsidR="00BF6D7D" w:rsidRPr="0033638F">
        <w:t xml:space="preserve">in </w:t>
      </w:r>
      <w:r w:rsidR="00BF6D7D" w:rsidRPr="00E577AB">
        <w:t xml:space="preserve">Salle </w:t>
      </w:r>
      <w:r w:rsidR="00B66C71" w:rsidRPr="00E577AB">
        <w:t>V</w:t>
      </w:r>
      <w:r w:rsidR="00E577AB" w:rsidRPr="00E577AB">
        <w:t>II</w:t>
      </w:r>
      <w:r w:rsidR="00BF6D7D" w:rsidRPr="0033638F">
        <w:t>.</w:t>
      </w:r>
    </w:p>
    <w:p w14:paraId="16C919EC" w14:textId="77777777" w:rsidR="00137F4D" w:rsidRPr="0033638F" w:rsidRDefault="00137F4D" w:rsidP="00C77E6B">
      <w:pPr>
        <w:pStyle w:val="H1G"/>
        <w:spacing w:before="240" w:line="240" w:lineRule="auto"/>
      </w:pPr>
      <w:r w:rsidRPr="0033638F">
        <w:tab/>
        <w:t>I.</w:t>
      </w:r>
      <w:r w:rsidRPr="0033638F">
        <w:tab/>
        <w:t xml:space="preserve">Provisional agenda </w:t>
      </w:r>
    </w:p>
    <w:p w14:paraId="3BF43499" w14:textId="5D5FAC81" w:rsidR="00137F4D" w:rsidRPr="0033638F" w:rsidRDefault="00137F4D" w:rsidP="00463ADE">
      <w:pPr>
        <w:pStyle w:val="SingleTxtG"/>
        <w:ind w:left="1701" w:right="279" w:hanging="567"/>
      </w:pPr>
      <w:r w:rsidRPr="0033638F">
        <w:t>1.</w:t>
      </w:r>
      <w:r w:rsidRPr="0033638F">
        <w:tab/>
        <w:t>Adoption of the agenda</w:t>
      </w:r>
      <w:r w:rsidR="00BA102E">
        <w:t>.</w:t>
      </w:r>
    </w:p>
    <w:p w14:paraId="22929E76" w14:textId="285CF733" w:rsidR="00AC117A" w:rsidRDefault="00137F4D" w:rsidP="00463ADE">
      <w:pPr>
        <w:pStyle w:val="SingleTxtG"/>
        <w:ind w:left="1701" w:right="279" w:hanging="567"/>
      </w:pPr>
      <w:r w:rsidRPr="0033638F">
        <w:t>2.</w:t>
      </w:r>
      <w:r w:rsidRPr="0033638F">
        <w:tab/>
      </w:r>
      <w:r w:rsidR="00AC117A">
        <w:t>Election</w:t>
      </w:r>
      <w:r w:rsidR="00E94D80">
        <w:t>s</w:t>
      </w:r>
      <w:r w:rsidR="00BA102E">
        <w:t>.</w:t>
      </w:r>
    </w:p>
    <w:p w14:paraId="6DD5D647" w14:textId="11C1A438" w:rsidR="00137F4D" w:rsidRPr="0033638F" w:rsidRDefault="00AC117A" w:rsidP="00463ADE">
      <w:pPr>
        <w:pStyle w:val="SingleTxtG"/>
        <w:ind w:left="1701" w:right="279" w:hanging="567"/>
      </w:pPr>
      <w:r>
        <w:t>3.</w:t>
      </w:r>
      <w:r>
        <w:tab/>
      </w:r>
      <w:r w:rsidR="00137F4D" w:rsidRPr="0033638F">
        <w:t xml:space="preserve">Matters arising since the </w:t>
      </w:r>
      <w:r w:rsidR="009E442F" w:rsidRPr="0033638F">
        <w:t>twent</w:t>
      </w:r>
      <w:r w:rsidR="00B75B9C" w:rsidRPr="0033638F">
        <w:t>y-</w:t>
      </w:r>
      <w:r w:rsidR="00445F0D">
        <w:t>third</w:t>
      </w:r>
      <w:r w:rsidR="00445F0D" w:rsidRPr="0033638F">
        <w:t xml:space="preserve"> </w:t>
      </w:r>
      <w:r w:rsidR="00137F4D" w:rsidRPr="0033638F">
        <w:t>session</w:t>
      </w:r>
      <w:r w:rsidR="00BA102E">
        <w:t>.</w:t>
      </w:r>
    </w:p>
    <w:p w14:paraId="3F8A5196" w14:textId="79561A7A" w:rsidR="00137F4D" w:rsidRDefault="00AC117A" w:rsidP="00463ADE">
      <w:pPr>
        <w:pStyle w:val="SingleTxtG"/>
        <w:ind w:left="1701" w:right="279" w:hanging="567"/>
      </w:pPr>
      <w:r>
        <w:t>4</w:t>
      </w:r>
      <w:r w:rsidR="00137F4D" w:rsidRPr="0033638F">
        <w:t>.</w:t>
      </w:r>
      <w:r w:rsidR="00137F4D" w:rsidRPr="0033638F">
        <w:tab/>
        <w:t>Bureau overview of developments</w:t>
      </w:r>
      <w:r w:rsidR="00BA102E">
        <w:t>.</w:t>
      </w:r>
    </w:p>
    <w:p w14:paraId="3868C1A2" w14:textId="67AC64D4" w:rsidR="00137F4D" w:rsidRPr="0033638F" w:rsidRDefault="00AC117A" w:rsidP="00463ADE">
      <w:pPr>
        <w:pStyle w:val="SingleTxtG"/>
        <w:ind w:left="1701" w:right="279" w:hanging="567"/>
      </w:pPr>
      <w:r>
        <w:t>5</w:t>
      </w:r>
      <w:r w:rsidR="00137F4D" w:rsidRPr="0033638F">
        <w:t>.</w:t>
      </w:r>
      <w:r w:rsidR="00137F4D" w:rsidRPr="0033638F">
        <w:tab/>
        <w:t>Reports of rapporteurs</w:t>
      </w:r>
      <w:r w:rsidR="00BA102E">
        <w:t>.</w:t>
      </w:r>
    </w:p>
    <w:p w14:paraId="25D92B09" w14:textId="2E82ABC0" w:rsidR="00AC117A" w:rsidRDefault="00AC117A" w:rsidP="00463ADE">
      <w:pPr>
        <w:pStyle w:val="SingleTxtG"/>
        <w:ind w:left="1701" w:right="279" w:hanging="567"/>
      </w:pPr>
      <w:r>
        <w:t>6.</w:t>
      </w:r>
      <w:r>
        <w:tab/>
      </w:r>
      <w:r w:rsidRPr="00546C16">
        <w:t xml:space="preserve">Activities of </w:t>
      </w:r>
      <w:r>
        <w:t xml:space="preserve">other </w:t>
      </w:r>
      <w:r w:rsidR="00AD02ED">
        <w:t xml:space="preserve">Economic Commission for Europe </w:t>
      </w:r>
      <w:r w:rsidRPr="00546C16">
        <w:t xml:space="preserve">bodies and </w:t>
      </w:r>
      <w:r>
        <w:t xml:space="preserve">international organizations </w:t>
      </w:r>
      <w:r w:rsidRPr="00546C16">
        <w:t>of interest</w:t>
      </w:r>
      <w:r w:rsidR="00F10370">
        <w:t xml:space="preserve"> to </w:t>
      </w:r>
      <w:r w:rsidR="00D147F5" w:rsidRPr="0033638F">
        <w:t>United Nations Centre for Trade Facilitation and Electronic Business</w:t>
      </w:r>
      <w:r w:rsidR="00F10370">
        <w:t>.</w:t>
      </w:r>
    </w:p>
    <w:p w14:paraId="1754C12D" w14:textId="15E8C43B" w:rsidR="00137F4D" w:rsidRDefault="00AC117A" w:rsidP="00463ADE">
      <w:pPr>
        <w:pStyle w:val="SingleTxtG"/>
        <w:ind w:left="1701" w:right="279" w:hanging="567"/>
      </w:pPr>
      <w:r>
        <w:t>7</w:t>
      </w:r>
      <w:r w:rsidR="00137F4D" w:rsidRPr="0033638F">
        <w:t>.</w:t>
      </w:r>
      <w:r w:rsidR="00137F4D" w:rsidRPr="0033638F">
        <w:tab/>
      </w:r>
      <w:r w:rsidR="00003447">
        <w:t>R</w:t>
      </w:r>
      <w:r w:rsidR="00137F4D" w:rsidRPr="0033638F">
        <w:t>ecommendations</w:t>
      </w:r>
      <w:r w:rsidR="00E33E00">
        <w:t xml:space="preserve"> and</w:t>
      </w:r>
      <w:r w:rsidR="00C8451B">
        <w:t xml:space="preserve"> standards</w:t>
      </w:r>
      <w:r w:rsidR="00026D29">
        <w:t>.</w:t>
      </w:r>
    </w:p>
    <w:p w14:paraId="1DBCD3AB" w14:textId="5707EECC" w:rsidR="00463ADE" w:rsidRPr="0033638F" w:rsidRDefault="00463ADE" w:rsidP="00463ADE">
      <w:pPr>
        <w:pStyle w:val="SingleTxtG"/>
        <w:ind w:left="1701" w:right="279" w:hanging="567"/>
      </w:pPr>
      <w:r>
        <w:t>8.</w:t>
      </w:r>
      <w:r>
        <w:tab/>
      </w:r>
      <w:r w:rsidR="00D147F5" w:rsidRPr="0033638F">
        <w:t xml:space="preserve">United Nations Centre for Trade Facilitation and Electronic Business </w:t>
      </w:r>
      <w:r w:rsidRPr="00463ADE">
        <w:t>structure, mandate, terms of reference and procedures</w:t>
      </w:r>
      <w:r w:rsidR="00027B14">
        <w:t>.</w:t>
      </w:r>
    </w:p>
    <w:p w14:paraId="2983AB13" w14:textId="26F9EA80" w:rsidR="00137F4D" w:rsidRPr="0033638F" w:rsidRDefault="00463ADE" w:rsidP="00463ADE">
      <w:pPr>
        <w:pStyle w:val="SingleTxtG"/>
        <w:ind w:left="1701" w:right="279" w:hanging="567"/>
      </w:pPr>
      <w:r>
        <w:t>9</w:t>
      </w:r>
      <w:r w:rsidR="00137F4D" w:rsidRPr="0033638F">
        <w:t>.</w:t>
      </w:r>
      <w:r w:rsidR="00137F4D" w:rsidRPr="0033638F">
        <w:tab/>
      </w:r>
      <w:r w:rsidR="001F1001">
        <w:t>Advisory Group on the United Nations Code for</w:t>
      </w:r>
      <w:r w:rsidR="00D219F1">
        <w:t xml:space="preserve"> Trade and Transport Locations</w:t>
      </w:r>
      <w:r w:rsidR="00027B14">
        <w:t>.</w:t>
      </w:r>
    </w:p>
    <w:p w14:paraId="3B46B592" w14:textId="7D78B8C7" w:rsidR="00137F4D" w:rsidRPr="0033638F" w:rsidRDefault="00463ADE" w:rsidP="00463ADE">
      <w:pPr>
        <w:pStyle w:val="SingleTxtG"/>
        <w:ind w:left="1701" w:right="279" w:hanging="567"/>
      </w:pPr>
      <w:r>
        <w:t>10</w:t>
      </w:r>
      <w:r w:rsidR="00432863" w:rsidRPr="0033638F">
        <w:t>.</w:t>
      </w:r>
      <w:r w:rsidR="00A9374E" w:rsidRPr="0033638F">
        <w:tab/>
      </w:r>
      <w:r w:rsidR="00027B14">
        <w:t xml:space="preserve">Team of Specialists on </w:t>
      </w:r>
      <w:r w:rsidR="001F1001">
        <w:t>Sustainable Fisheries</w:t>
      </w:r>
      <w:r w:rsidR="00137F4D" w:rsidRPr="0033638F">
        <w:t>.</w:t>
      </w:r>
    </w:p>
    <w:p w14:paraId="22B06853" w14:textId="197B3C1B" w:rsidR="00137F4D" w:rsidRPr="0033638F" w:rsidRDefault="00AC117A" w:rsidP="00463ADE">
      <w:pPr>
        <w:pStyle w:val="SingleTxtG"/>
        <w:ind w:left="1701" w:right="279" w:hanging="567"/>
      </w:pPr>
      <w:r>
        <w:lastRenderedPageBreak/>
        <w:t>1</w:t>
      </w:r>
      <w:r w:rsidR="00463ADE">
        <w:t>1</w:t>
      </w:r>
      <w:r w:rsidR="00137F4D" w:rsidRPr="0033638F">
        <w:t>.</w:t>
      </w:r>
      <w:r w:rsidR="00137F4D" w:rsidRPr="0033638F">
        <w:tab/>
      </w:r>
      <w:r w:rsidR="001F1001" w:rsidRPr="0033638F">
        <w:t>Future challenges in trade facilitation and electronic business</w:t>
      </w:r>
      <w:r w:rsidR="00BA102E">
        <w:t>.</w:t>
      </w:r>
    </w:p>
    <w:p w14:paraId="649EFA2A" w14:textId="27BD8F1C" w:rsidR="00137F4D" w:rsidRPr="0033638F" w:rsidRDefault="00137F4D" w:rsidP="00463ADE">
      <w:pPr>
        <w:pStyle w:val="SingleTxtG"/>
        <w:ind w:left="1701" w:right="279" w:hanging="567"/>
      </w:pPr>
      <w:r w:rsidRPr="0033638F">
        <w:t>1</w:t>
      </w:r>
      <w:r w:rsidR="00463ADE">
        <w:t>2</w:t>
      </w:r>
      <w:r w:rsidRPr="0033638F">
        <w:t>.</w:t>
      </w:r>
      <w:r w:rsidRPr="0033638F">
        <w:tab/>
        <w:t>Other business.</w:t>
      </w:r>
    </w:p>
    <w:p w14:paraId="41EFF812" w14:textId="0FA3B82D" w:rsidR="00137F4D" w:rsidRPr="0033638F" w:rsidRDefault="00137F4D" w:rsidP="00463ADE">
      <w:pPr>
        <w:pStyle w:val="SingleTxtG"/>
        <w:ind w:left="1701" w:right="279" w:hanging="567"/>
      </w:pPr>
      <w:r w:rsidRPr="0033638F">
        <w:t>1</w:t>
      </w:r>
      <w:r w:rsidR="00463ADE">
        <w:t>3</w:t>
      </w:r>
      <w:r w:rsidRPr="0033638F">
        <w:t>.</w:t>
      </w:r>
      <w:r w:rsidRPr="0033638F">
        <w:tab/>
        <w:t>Adoption of decisions and draft report of the twent</w:t>
      </w:r>
      <w:r w:rsidR="00EB3BF2" w:rsidRPr="0033638F">
        <w:t>y-</w:t>
      </w:r>
      <w:r w:rsidR="005A30EC">
        <w:t>fourth</w:t>
      </w:r>
      <w:r w:rsidR="00EB3BF2" w:rsidRPr="0033638F">
        <w:t xml:space="preserve"> </w:t>
      </w:r>
      <w:r w:rsidRPr="0033638F">
        <w:t>session.</w:t>
      </w:r>
    </w:p>
    <w:p w14:paraId="2E0CAA13" w14:textId="77777777" w:rsidR="00137F4D" w:rsidRPr="0033638F" w:rsidRDefault="00137F4D" w:rsidP="006C3358">
      <w:pPr>
        <w:pStyle w:val="H1G"/>
        <w:spacing w:before="240" w:line="240" w:lineRule="auto"/>
      </w:pPr>
      <w:r w:rsidRPr="0033638F">
        <w:tab/>
        <w:t>II.</w:t>
      </w:r>
      <w:r w:rsidRPr="0033638F">
        <w:tab/>
        <w:t>Annotations</w:t>
      </w:r>
    </w:p>
    <w:p w14:paraId="36E56515" w14:textId="77777777" w:rsidR="00137F4D" w:rsidRPr="0033638F" w:rsidRDefault="00137F4D" w:rsidP="003A3612">
      <w:pPr>
        <w:pStyle w:val="H1G"/>
        <w:spacing w:before="240"/>
        <w:ind w:left="2268"/>
      </w:pPr>
      <w:r w:rsidRPr="0033638F">
        <w:t>Opening</w:t>
      </w:r>
    </w:p>
    <w:p w14:paraId="1963A9BA" w14:textId="75E1959D" w:rsidR="00137F4D" w:rsidRPr="0033638F" w:rsidRDefault="00137F4D" w:rsidP="007C6FE1">
      <w:pPr>
        <w:pStyle w:val="SingleTxtG"/>
      </w:pPr>
      <w:r w:rsidRPr="0033638F">
        <w:t>The provisional agenda and timetable for the twent</w:t>
      </w:r>
      <w:r w:rsidR="001117C6" w:rsidRPr="0033638F">
        <w:t>y-</w:t>
      </w:r>
      <w:r w:rsidR="00615238">
        <w:t>fourth</w:t>
      </w:r>
      <w:r w:rsidR="001117C6" w:rsidRPr="0033638F">
        <w:t xml:space="preserve"> </w:t>
      </w:r>
      <w:r w:rsidRPr="0033638F">
        <w:t xml:space="preserve">session of the United Nations Centre for Trade Facilitation and Electronic Business (UN/CEFACT) has been drawn up by the Bureau in consultation with the secretariat. It is based on the decisions adopted at the </w:t>
      </w:r>
      <w:r w:rsidR="009E442F" w:rsidRPr="0033638F">
        <w:t>twent</w:t>
      </w:r>
      <w:r w:rsidR="007B308A" w:rsidRPr="0033638F">
        <w:t>y-</w:t>
      </w:r>
      <w:r w:rsidR="009D767B">
        <w:t>third</w:t>
      </w:r>
      <w:r w:rsidR="009D767B" w:rsidRPr="0033638F">
        <w:t xml:space="preserve"> </w:t>
      </w:r>
      <w:r w:rsidRPr="0033638F">
        <w:t xml:space="preserve">session. </w:t>
      </w:r>
      <w:r w:rsidR="002E66A8">
        <w:t>There will be s</w:t>
      </w:r>
      <w:r w:rsidRPr="0033638F">
        <w:t xml:space="preserve">imultaneous interpretation </w:t>
      </w:r>
      <w:r w:rsidR="002E66A8">
        <w:t xml:space="preserve">into </w:t>
      </w:r>
      <w:r w:rsidRPr="0033638F">
        <w:t>English</w:t>
      </w:r>
      <w:r w:rsidR="002E66A8">
        <w:t xml:space="preserve">, </w:t>
      </w:r>
      <w:r w:rsidRPr="0033638F">
        <w:t>French</w:t>
      </w:r>
      <w:r w:rsidR="002E66A8">
        <w:t xml:space="preserve"> and </w:t>
      </w:r>
      <w:r w:rsidRPr="0033638F">
        <w:t xml:space="preserve">Russian. </w:t>
      </w:r>
    </w:p>
    <w:p w14:paraId="1F7308E8" w14:textId="068C2535" w:rsidR="00137F4D" w:rsidRPr="0033638F" w:rsidRDefault="00137F4D" w:rsidP="007C6FE1">
      <w:pPr>
        <w:pStyle w:val="SingleTxtG"/>
      </w:pPr>
      <w:r w:rsidRPr="0033638F">
        <w:t xml:space="preserve">The session will be opened by </w:t>
      </w:r>
      <w:r w:rsidRPr="00027B14">
        <w:t xml:space="preserve">the </w:t>
      </w:r>
      <w:r w:rsidR="009E442F" w:rsidRPr="00027B14">
        <w:t xml:space="preserve">Executive Secretary </w:t>
      </w:r>
      <w:r w:rsidRPr="00027B14">
        <w:t>of</w:t>
      </w:r>
      <w:r w:rsidRPr="0033638F">
        <w:t xml:space="preserve"> the United Nations Economic Commission for Europe (UNECE). </w:t>
      </w:r>
    </w:p>
    <w:p w14:paraId="1B2978EF" w14:textId="77777777" w:rsidR="00137F4D" w:rsidRDefault="00137F4D" w:rsidP="005C29EB">
      <w:pPr>
        <w:pStyle w:val="H1G"/>
        <w:spacing w:before="240"/>
        <w:ind w:left="2268"/>
      </w:pPr>
      <w:r w:rsidRPr="0033638F">
        <w:t>Item 1.</w:t>
      </w:r>
      <w:r w:rsidRPr="0033638F">
        <w:tab/>
        <w:t>Adoption of the agenda</w:t>
      </w:r>
    </w:p>
    <w:tbl>
      <w:tblPr>
        <w:tblW w:w="7284" w:type="dxa"/>
        <w:tblInd w:w="1188" w:type="dxa"/>
        <w:tblBorders>
          <w:top w:val="single" w:sz="4" w:space="0" w:color="auto"/>
          <w:bottom w:val="single" w:sz="12" w:space="0" w:color="auto"/>
          <w:insideH w:val="single" w:sz="12" w:space="0" w:color="auto"/>
        </w:tblBorders>
        <w:tblLayout w:type="fixed"/>
        <w:tblLook w:val="01E0" w:firstRow="1" w:lastRow="1" w:firstColumn="1" w:lastColumn="1" w:noHBand="0" w:noVBand="0"/>
      </w:tblPr>
      <w:tblGrid>
        <w:gridCol w:w="2502"/>
        <w:gridCol w:w="3222"/>
        <w:gridCol w:w="1560"/>
      </w:tblGrid>
      <w:tr w:rsidR="00137F4D" w:rsidRPr="0033638F" w14:paraId="2EFD3611" w14:textId="77777777" w:rsidTr="008C553F">
        <w:tc>
          <w:tcPr>
            <w:tcW w:w="2502" w:type="dxa"/>
            <w:tcBorders>
              <w:top w:val="single" w:sz="4" w:space="0" w:color="auto"/>
            </w:tcBorders>
            <w:vAlign w:val="bottom"/>
          </w:tcPr>
          <w:p w14:paraId="21113BB2" w14:textId="77777777" w:rsidR="00137F4D" w:rsidRPr="0033638F" w:rsidRDefault="00137F4D" w:rsidP="001009E3">
            <w:pPr>
              <w:spacing w:before="80" w:after="80" w:line="200" w:lineRule="exact"/>
              <w:ind w:right="113"/>
              <w:rPr>
                <w:i/>
                <w:sz w:val="16"/>
              </w:rPr>
            </w:pPr>
            <w:r w:rsidRPr="0033638F">
              <w:rPr>
                <w:i/>
                <w:sz w:val="16"/>
              </w:rPr>
              <w:t>Document title</w:t>
            </w:r>
          </w:p>
        </w:tc>
        <w:tc>
          <w:tcPr>
            <w:tcW w:w="3222" w:type="dxa"/>
            <w:tcBorders>
              <w:top w:val="single" w:sz="4" w:space="0" w:color="auto"/>
            </w:tcBorders>
            <w:vAlign w:val="bottom"/>
          </w:tcPr>
          <w:p w14:paraId="2D2BF175" w14:textId="77777777" w:rsidR="00137F4D" w:rsidRPr="0033638F" w:rsidRDefault="00137F4D" w:rsidP="001009E3">
            <w:pPr>
              <w:spacing w:before="80" w:after="80" w:line="200" w:lineRule="exact"/>
              <w:ind w:right="113"/>
              <w:rPr>
                <w:i/>
                <w:sz w:val="16"/>
              </w:rPr>
            </w:pPr>
            <w:r w:rsidRPr="0033638F">
              <w:rPr>
                <w:i/>
                <w:sz w:val="16"/>
              </w:rPr>
              <w:t>Document symbol</w:t>
            </w:r>
          </w:p>
        </w:tc>
        <w:tc>
          <w:tcPr>
            <w:tcW w:w="1560" w:type="dxa"/>
            <w:tcBorders>
              <w:top w:val="single" w:sz="4" w:space="0" w:color="auto"/>
            </w:tcBorders>
            <w:vAlign w:val="bottom"/>
          </w:tcPr>
          <w:p w14:paraId="09DAEE86" w14:textId="77777777" w:rsidR="00137F4D" w:rsidRPr="0033638F" w:rsidRDefault="00137F4D" w:rsidP="001009E3">
            <w:pPr>
              <w:spacing w:before="80" w:after="80" w:line="200" w:lineRule="exact"/>
              <w:ind w:right="113"/>
              <w:rPr>
                <w:i/>
                <w:sz w:val="16"/>
              </w:rPr>
            </w:pPr>
          </w:p>
        </w:tc>
      </w:tr>
      <w:tr w:rsidR="00137F4D" w:rsidRPr="0033638F" w14:paraId="2E3B4981" w14:textId="77777777" w:rsidTr="008C553F">
        <w:tc>
          <w:tcPr>
            <w:tcW w:w="2502" w:type="dxa"/>
            <w:vAlign w:val="bottom"/>
          </w:tcPr>
          <w:p w14:paraId="430FE42C" w14:textId="77777777" w:rsidR="00137F4D" w:rsidRPr="0033638F" w:rsidRDefault="00137F4D" w:rsidP="001009E3">
            <w:pPr>
              <w:spacing w:before="80" w:after="80" w:line="200" w:lineRule="exact"/>
              <w:ind w:right="113"/>
              <w:rPr>
                <w:iCs/>
                <w:sz w:val="16"/>
              </w:rPr>
            </w:pPr>
            <w:r w:rsidRPr="0033638F">
              <w:rPr>
                <w:iCs/>
                <w:sz w:val="16"/>
              </w:rPr>
              <w:t>Draft agenda</w:t>
            </w:r>
          </w:p>
        </w:tc>
        <w:tc>
          <w:tcPr>
            <w:tcW w:w="3222" w:type="dxa"/>
            <w:vAlign w:val="bottom"/>
          </w:tcPr>
          <w:p w14:paraId="53B13616" w14:textId="5414E836" w:rsidR="00137F4D" w:rsidRPr="0033638F" w:rsidRDefault="00137F4D" w:rsidP="005A30EC">
            <w:pPr>
              <w:spacing w:before="80" w:after="80" w:line="200" w:lineRule="exact"/>
              <w:ind w:right="113"/>
              <w:rPr>
                <w:iCs/>
                <w:sz w:val="16"/>
              </w:rPr>
            </w:pPr>
            <w:r w:rsidRPr="0033638F">
              <w:rPr>
                <w:iCs/>
                <w:sz w:val="16"/>
              </w:rPr>
              <w:t>ECE/TRADE/C/CEFACT/</w:t>
            </w:r>
            <w:r w:rsidR="005A30EC" w:rsidRPr="0033638F">
              <w:rPr>
                <w:iCs/>
                <w:sz w:val="16"/>
              </w:rPr>
              <w:t>201</w:t>
            </w:r>
            <w:r w:rsidR="005A30EC">
              <w:rPr>
                <w:iCs/>
                <w:sz w:val="16"/>
              </w:rPr>
              <w:t>8</w:t>
            </w:r>
            <w:r w:rsidRPr="0033638F">
              <w:rPr>
                <w:iCs/>
                <w:sz w:val="16"/>
              </w:rPr>
              <w:t>/1</w:t>
            </w:r>
          </w:p>
        </w:tc>
        <w:tc>
          <w:tcPr>
            <w:tcW w:w="1560" w:type="dxa"/>
            <w:vAlign w:val="bottom"/>
          </w:tcPr>
          <w:p w14:paraId="5074DC7B" w14:textId="77777777" w:rsidR="00137F4D" w:rsidRPr="0033638F" w:rsidRDefault="00137F4D" w:rsidP="001009E3">
            <w:pPr>
              <w:spacing w:before="80" w:after="80" w:line="200" w:lineRule="exact"/>
              <w:ind w:right="113"/>
              <w:rPr>
                <w:iCs/>
                <w:sz w:val="16"/>
              </w:rPr>
            </w:pPr>
            <w:r w:rsidRPr="0033638F">
              <w:rPr>
                <w:iCs/>
                <w:sz w:val="16"/>
              </w:rPr>
              <w:t>For decision</w:t>
            </w:r>
          </w:p>
        </w:tc>
      </w:tr>
    </w:tbl>
    <w:p w14:paraId="5D9D9B13" w14:textId="7ECDB16E" w:rsidR="00E77A69" w:rsidRDefault="00E77A69" w:rsidP="00E77A69">
      <w:pPr>
        <w:pStyle w:val="SingleTxtG"/>
        <w:spacing w:before="120"/>
      </w:pPr>
      <w:r w:rsidRPr="0033638F">
        <w:t xml:space="preserve">The </w:t>
      </w:r>
      <w:r>
        <w:t xml:space="preserve">secretariat </w:t>
      </w:r>
      <w:r w:rsidRPr="0033638F">
        <w:t xml:space="preserve">will present the draft agenda </w:t>
      </w:r>
      <w:r>
        <w:t xml:space="preserve">for adoption </w:t>
      </w:r>
      <w:r w:rsidRPr="0033638F">
        <w:t>(ECE/TRADE/C/CEFACT/201</w:t>
      </w:r>
      <w:r>
        <w:t>8</w:t>
      </w:r>
      <w:r w:rsidRPr="0033638F">
        <w:t>/1) and will inform the Plenary of any proposed changes.</w:t>
      </w:r>
    </w:p>
    <w:p w14:paraId="43158978" w14:textId="77777777" w:rsidR="00FE584B" w:rsidRDefault="00FE584B" w:rsidP="006B5A70">
      <w:pPr>
        <w:pStyle w:val="H1G"/>
        <w:spacing w:before="240"/>
        <w:ind w:left="2268"/>
      </w:pPr>
      <w:r w:rsidRPr="004B22F7">
        <w:t xml:space="preserve">Item </w:t>
      </w:r>
      <w:r w:rsidR="003009F9">
        <w:t>2</w:t>
      </w:r>
      <w:r w:rsidRPr="004B22F7">
        <w:t>.</w:t>
      </w:r>
      <w:r w:rsidRPr="004B22F7">
        <w:tab/>
        <w:t>Election</w:t>
      </w:r>
      <w:r w:rsidR="00E94D80">
        <w:t>s</w:t>
      </w:r>
    </w:p>
    <w:tbl>
      <w:tblPr>
        <w:tblW w:w="3772" w:type="pct"/>
        <w:tblInd w:w="1188" w:type="dxa"/>
        <w:tblBorders>
          <w:top w:val="single" w:sz="4" w:space="0" w:color="auto"/>
          <w:bottom w:val="single" w:sz="12" w:space="0" w:color="auto"/>
          <w:insideH w:val="single" w:sz="12" w:space="0" w:color="auto"/>
        </w:tblBorders>
        <w:tblLayout w:type="fixed"/>
        <w:tblLook w:val="01E0" w:firstRow="1" w:lastRow="1" w:firstColumn="1" w:lastColumn="1" w:noHBand="0" w:noVBand="0"/>
      </w:tblPr>
      <w:tblGrid>
        <w:gridCol w:w="2439"/>
        <w:gridCol w:w="3123"/>
        <w:gridCol w:w="1710"/>
      </w:tblGrid>
      <w:tr w:rsidR="00003447" w:rsidRPr="0033638F" w14:paraId="6F2D0B67" w14:textId="77777777" w:rsidTr="008C553F">
        <w:tc>
          <w:tcPr>
            <w:tcW w:w="1677" w:type="pct"/>
            <w:tcBorders>
              <w:top w:val="single" w:sz="4" w:space="0" w:color="auto"/>
            </w:tcBorders>
            <w:vAlign w:val="bottom"/>
          </w:tcPr>
          <w:p w14:paraId="3EDE1382" w14:textId="77777777" w:rsidR="00003447" w:rsidRPr="0033638F" w:rsidRDefault="00003447" w:rsidP="00FE6479">
            <w:pPr>
              <w:spacing w:before="80" w:after="80" w:line="200" w:lineRule="exact"/>
              <w:ind w:right="113"/>
              <w:rPr>
                <w:i/>
                <w:sz w:val="16"/>
              </w:rPr>
            </w:pPr>
            <w:r w:rsidRPr="0033638F">
              <w:rPr>
                <w:i/>
                <w:sz w:val="16"/>
              </w:rPr>
              <w:t>Document title</w:t>
            </w:r>
          </w:p>
        </w:tc>
        <w:tc>
          <w:tcPr>
            <w:tcW w:w="2147" w:type="pct"/>
            <w:tcBorders>
              <w:top w:val="single" w:sz="4" w:space="0" w:color="auto"/>
            </w:tcBorders>
            <w:vAlign w:val="bottom"/>
          </w:tcPr>
          <w:p w14:paraId="689F30F9" w14:textId="77777777" w:rsidR="00003447" w:rsidRPr="0033638F" w:rsidRDefault="00003447" w:rsidP="00FE6479">
            <w:pPr>
              <w:spacing w:before="80" w:after="80" w:line="200" w:lineRule="exact"/>
              <w:ind w:right="113"/>
              <w:rPr>
                <w:i/>
                <w:sz w:val="16"/>
              </w:rPr>
            </w:pPr>
            <w:r w:rsidRPr="0033638F">
              <w:rPr>
                <w:i/>
                <w:sz w:val="16"/>
              </w:rPr>
              <w:t>Document symbol</w:t>
            </w:r>
          </w:p>
        </w:tc>
        <w:tc>
          <w:tcPr>
            <w:tcW w:w="1176" w:type="pct"/>
            <w:tcBorders>
              <w:top w:val="single" w:sz="4" w:space="0" w:color="auto"/>
            </w:tcBorders>
            <w:vAlign w:val="bottom"/>
          </w:tcPr>
          <w:p w14:paraId="3E26BCFD" w14:textId="77777777" w:rsidR="00003447" w:rsidRPr="0033638F" w:rsidRDefault="00003447" w:rsidP="00FE6479">
            <w:pPr>
              <w:spacing w:before="80" w:after="80" w:line="200" w:lineRule="exact"/>
              <w:ind w:right="113"/>
              <w:rPr>
                <w:i/>
                <w:sz w:val="16"/>
              </w:rPr>
            </w:pPr>
          </w:p>
        </w:tc>
      </w:tr>
      <w:tr w:rsidR="00003447" w:rsidRPr="0033638F" w14:paraId="5D039F0B" w14:textId="77777777" w:rsidTr="008C553F">
        <w:tc>
          <w:tcPr>
            <w:tcW w:w="1677" w:type="pct"/>
            <w:vAlign w:val="center"/>
          </w:tcPr>
          <w:p w14:paraId="2E1B51ED" w14:textId="3BE2D187" w:rsidR="00003447" w:rsidRPr="0033638F" w:rsidRDefault="005A30EC" w:rsidP="00D147F5">
            <w:pPr>
              <w:spacing w:before="80" w:after="80" w:line="200" w:lineRule="exact"/>
              <w:ind w:right="113"/>
              <w:rPr>
                <w:iCs/>
                <w:sz w:val="16"/>
              </w:rPr>
            </w:pPr>
            <w:r>
              <w:rPr>
                <w:iCs/>
                <w:sz w:val="16"/>
              </w:rPr>
              <w:t xml:space="preserve">Consolidated </w:t>
            </w:r>
            <w:r w:rsidR="00D147F5" w:rsidRPr="00D147F5">
              <w:rPr>
                <w:sz w:val="16"/>
                <w:szCs w:val="16"/>
              </w:rPr>
              <w:t>United Nations Centre for Trade Facilitation and Electronic Business (UN/CEFACT)</w:t>
            </w:r>
            <w:r>
              <w:rPr>
                <w:iCs/>
                <w:sz w:val="16"/>
              </w:rPr>
              <w:t xml:space="preserve"> mandate and terms of reference</w:t>
            </w:r>
          </w:p>
        </w:tc>
        <w:tc>
          <w:tcPr>
            <w:tcW w:w="2147" w:type="pct"/>
            <w:vAlign w:val="center"/>
          </w:tcPr>
          <w:p w14:paraId="6922ACF7" w14:textId="5814139D" w:rsidR="00003447" w:rsidRPr="00803E98" w:rsidRDefault="005A30EC" w:rsidP="00FE6479">
            <w:pPr>
              <w:spacing w:before="80" w:after="80" w:line="200" w:lineRule="exact"/>
              <w:ind w:right="113"/>
              <w:rPr>
                <w:iCs/>
                <w:sz w:val="16"/>
                <w:szCs w:val="16"/>
              </w:rPr>
            </w:pPr>
            <w:r w:rsidRPr="00C8496D">
              <w:rPr>
                <w:sz w:val="16"/>
                <w:szCs w:val="16"/>
              </w:rPr>
              <w:t>ECE/TRADE/C/CEFACT/2017/15</w:t>
            </w:r>
          </w:p>
        </w:tc>
        <w:tc>
          <w:tcPr>
            <w:tcW w:w="1176" w:type="pct"/>
            <w:vAlign w:val="center"/>
          </w:tcPr>
          <w:p w14:paraId="72525E96" w14:textId="21F3E935" w:rsidR="00003447" w:rsidRPr="0033638F" w:rsidRDefault="00003447" w:rsidP="00803E98">
            <w:pPr>
              <w:spacing w:before="80" w:after="80" w:line="200" w:lineRule="exact"/>
              <w:ind w:right="113"/>
              <w:rPr>
                <w:iCs/>
                <w:sz w:val="16"/>
              </w:rPr>
            </w:pPr>
            <w:r w:rsidRPr="0033638F">
              <w:rPr>
                <w:iCs/>
                <w:sz w:val="16"/>
              </w:rPr>
              <w:t xml:space="preserve">For </w:t>
            </w:r>
            <w:r>
              <w:rPr>
                <w:iCs/>
                <w:sz w:val="16"/>
              </w:rPr>
              <w:t>information</w:t>
            </w:r>
          </w:p>
        </w:tc>
      </w:tr>
    </w:tbl>
    <w:p w14:paraId="125EAED1" w14:textId="77777777" w:rsidR="006B5A70" w:rsidRPr="006B5A70" w:rsidRDefault="006B5A70" w:rsidP="008E2AF2">
      <w:pPr>
        <w:pStyle w:val="SingleTxtG"/>
        <w:spacing w:before="120"/>
      </w:pPr>
      <w:r w:rsidRPr="006B5A70">
        <w:t>Delegations who are physically present will elect the Chair for the UN/CEFACT Bureau for the period 2018 – 2021. The Chair will preside over the rest of the twenty-fourth session.</w:t>
      </w:r>
    </w:p>
    <w:p w14:paraId="6262ECEE" w14:textId="55653269" w:rsidR="006B5A70" w:rsidRDefault="006B5A70" w:rsidP="006B5A70">
      <w:pPr>
        <w:pStyle w:val="SingleTxtG"/>
      </w:pPr>
      <w:r w:rsidRPr="009D767B">
        <w:t>Delegations are encouraged to refer to “</w:t>
      </w:r>
      <w:r w:rsidRPr="009D767B">
        <w:rPr>
          <w:iCs/>
        </w:rPr>
        <w:t>Consolidated UN/CEFACT mandate and terms of reference</w:t>
      </w:r>
      <w:r w:rsidRPr="009D767B">
        <w:t>” (</w:t>
      </w:r>
      <w:r w:rsidRPr="00C8496D">
        <w:t>ECE/TRADE/C/CEFACT/2017/15</w:t>
      </w:r>
      <w:r w:rsidRPr="009D767B">
        <w:t>), paragraphs 52-73, adopted at the twenty-third session</w:t>
      </w:r>
      <w:r>
        <w:t>.</w:t>
      </w:r>
    </w:p>
    <w:p w14:paraId="0DAB2ADE" w14:textId="519C8A14" w:rsidR="00137F4D" w:rsidRDefault="00137F4D" w:rsidP="005C29EB">
      <w:pPr>
        <w:pStyle w:val="H1G"/>
        <w:spacing w:before="240"/>
        <w:ind w:left="2268"/>
      </w:pPr>
      <w:r w:rsidRPr="0033638F">
        <w:t xml:space="preserve">Item </w:t>
      </w:r>
      <w:r w:rsidR="003009F9">
        <w:t>3</w:t>
      </w:r>
      <w:r w:rsidRPr="0033638F">
        <w:t>.</w:t>
      </w:r>
      <w:r w:rsidRPr="0033638F">
        <w:tab/>
        <w:t xml:space="preserve">Matters arising since the </w:t>
      </w:r>
      <w:r w:rsidR="001117C6" w:rsidRPr="0033638F">
        <w:t>twent</w:t>
      </w:r>
      <w:r w:rsidR="004C08F9" w:rsidRPr="0033638F">
        <w:t>y-</w:t>
      </w:r>
      <w:r w:rsidR="001A78D6">
        <w:t>third</w:t>
      </w:r>
      <w:r w:rsidR="001A78D6" w:rsidRPr="0033638F">
        <w:t xml:space="preserve"> </w:t>
      </w:r>
      <w:r w:rsidRPr="0033638F">
        <w:t>session</w:t>
      </w:r>
    </w:p>
    <w:tbl>
      <w:tblPr>
        <w:tblpPr w:leftFromText="180" w:rightFromText="180" w:vertAnchor="text" w:tblpX="1242" w:tblpY="1"/>
        <w:tblOverlap w:val="never"/>
        <w:tblW w:w="7337" w:type="dxa"/>
        <w:tblBorders>
          <w:top w:val="single" w:sz="4" w:space="0" w:color="auto"/>
          <w:bottom w:val="single" w:sz="12" w:space="0" w:color="auto"/>
          <w:insideH w:val="single" w:sz="12" w:space="0" w:color="auto"/>
        </w:tblBorders>
        <w:tblLayout w:type="fixed"/>
        <w:tblLook w:val="01E0" w:firstRow="1" w:lastRow="1" w:firstColumn="1" w:lastColumn="1" w:noHBand="0" w:noVBand="0"/>
      </w:tblPr>
      <w:tblGrid>
        <w:gridCol w:w="3085"/>
        <w:gridCol w:w="2693"/>
        <w:gridCol w:w="1559"/>
      </w:tblGrid>
      <w:tr w:rsidR="008E2AF2" w:rsidRPr="0033638F" w14:paraId="226F0151" w14:textId="77777777" w:rsidTr="00CA46B8">
        <w:tc>
          <w:tcPr>
            <w:tcW w:w="3085" w:type="dxa"/>
            <w:tcBorders>
              <w:top w:val="single" w:sz="4" w:space="0" w:color="auto"/>
            </w:tcBorders>
            <w:vAlign w:val="bottom"/>
          </w:tcPr>
          <w:p w14:paraId="47F208B4" w14:textId="77777777" w:rsidR="008E2AF2" w:rsidRPr="0033638F" w:rsidRDefault="008E2AF2" w:rsidP="00CA46B8">
            <w:pPr>
              <w:spacing w:before="80" w:after="80" w:line="200" w:lineRule="exact"/>
              <w:ind w:right="113"/>
              <w:rPr>
                <w:i/>
                <w:sz w:val="16"/>
              </w:rPr>
            </w:pPr>
            <w:r w:rsidRPr="0033638F">
              <w:rPr>
                <w:i/>
                <w:sz w:val="16"/>
              </w:rPr>
              <w:t>Document title</w:t>
            </w:r>
          </w:p>
        </w:tc>
        <w:tc>
          <w:tcPr>
            <w:tcW w:w="2693" w:type="dxa"/>
            <w:tcBorders>
              <w:top w:val="single" w:sz="4" w:space="0" w:color="auto"/>
            </w:tcBorders>
            <w:vAlign w:val="bottom"/>
          </w:tcPr>
          <w:p w14:paraId="2B44AD72" w14:textId="77777777" w:rsidR="008E2AF2" w:rsidRPr="0033638F" w:rsidRDefault="008E2AF2" w:rsidP="00CA46B8">
            <w:pPr>
              <w:spacing w:before="80" w:after="80" w:line="200" w:lineRule="exact"/>
              <w:ind w:right="113"/>
              <w:rPr>
                <w:i/>
                <w:sz w:val="16"/>
              </w:rPr>
            </w:pPr>
            <w:r w:rsidRPr="0033638F">
              <w:rPr>
                <w:i/>
                <w:sz w:val="16"/>
              </w:rPr>
              <w:t>Document symbol</w:t>
            </w:r>
          </w:p>
        </w:tc>
        <w:tc>
          <w:tcPr>
            <w:tcW w:w="1559" w:type="dxa"/>
            <w:tcBorders>
              <w:top w:val="single" w:sz="4" w:space="0" w:color="auto"/>
            </w:tcBorders>
            <w:vAlign w:val="bottom"/>
          </w:tcPr>
          <w:p w14:paraId="04BEAFE8" w14:textId="77777777" w:rsidR="008E2AF2" w:rsidRPr="0033638F" w:rsidRDefault="008E2AF2" w:rsidP="00CA46B8">
            <w:pPr>
              <w:spacing w:before="80" w:after="80" w:line="200" w:lineRule="exact"/>
              <w:ind w:right="113"/>
              <w:rPr>
                <w:i/>
                <w:sz w:val="16"/>
              </w:rPr>
            </w:pPr>
          </w:p>
        </w:tc>
      </w:tr>
      <w:tr w:rsidR="008E2AF2" w:rsidRPr="001A089B" w14:paraId="10662497" w14:textId="77777777" w:rsidTr="00CA46B8">
        <w:tc>
          <w:tcPr>
            <w:tcW w:w="3085" w:type="dxa"/>
            <w:vAlign w:val="center"/>
          </w:tcPr>
          <w:p w14:paraId="17925672" w14:textId="77777777" w:rsidR="008E2AF2" w:rsidRPr="0033638F" w:rsidRDefault="008E2AF2" w:rsidP="00CA46B8">
            <w:pPr>
              <w:spacing w:before="80" w:after="80" w:line="200" w:lineRule="exact"/>
              <w:ind w:right="113"/>
              <w:rPr>
                <w:iCs/>
                <w:sz w:val="16"/>
              </w:rPr>
            </w:pPr>
            <w:r w:rsidRPr="0033638F">
              <w:rPr>
                <w:iCs/>
                <w:sz w:val="16"/>
              </w:rPr>
              <w:t>Matters arising</w:t>
            </w:r>
            <w:r w:rsidRPr="0033638F">
              <w:rPr>
                <w:iCs/>
                <w:sz w:val="16"/>
              </w:rPr>
              <w:br/>
              <w:t>since the twenty-</w:t>
            </w:r>
            <w:r>
              <w:rPr>
                <w:iCs/>
                <w:sz w:val="16"/>
              </w:rPr>
              <w:t>third</w:t>
            </w:r>
            <w:r w:rsidRPr="0033638F">
              <w:rPr>
                <w:iCs/>
                <w:sz w:val="16"/>
              </w:rPr>
              <w:t xml:space="preserve"> session</w:t>
            </w:r>
          </w:p>
        </w:tc>
        <w:tc>
          <w:tcPr>
            <w:tcW w:w="2693" w:type="dxa"/>
            <w:vAlign w:val="center"/>
          </w:tcPr>
          <w:p w14:paraId="640B1AF8" w14:textId="77777777" w:rsidR="008E2AF2" w:rsidRPr="0033638F" w:rsidRDefault="008E2AF2" w:rsidP="00CA46B8">
            <w:pPr>
              <w:spacing w:before="80" w:after="80" w:line="200" w:lineRule="exact"/>
              <w:ind w:right="-114"/>
              <w:rPr>
                <w:iCs/>
                <w:sz w:val="16"/>
              </w:rPr>
            </w:pPr>
            <w:r w:rsidRPr="0033638F">
              <w:rPr>
                <w:iCs/>
                <w:sz w:val="16"/>
              </w:rPr>
              <w:t>ECE/TRADE/C/CEFACT/201</w:t>
            </w:r>
            <w:r>
              <w:rPr>
                <w:iCs/>
                <w:sz w:val="16"/>
              </w:rPr>
              <w:t>8/3</w:t>
            </w:r>
          </w:p>
        </w:tc>
        <w:tc>
          <w:tcPr>
            <w:tcW w:w="1559" w:type="dxa"/>
            <w:vAlign w:val="center"/>
          </w:tcPr>
          <w:p w14:paraId="191687D8" w14:textId="77777777" w:rsidR="008E2AF2" w:rsidRPr="0033638F" w:rsidRDefault="008E2AF2" w:rsidP="00CA46B8">
            <w:pPr>
              <w:spacing w:before="80" w:after="80" w:line="200" w:lineRule="exact"/>
              <w:ind w:right="-114"/>
              <w:rPr>
                <w:iCs/>
                <w:sz w:val="16"/>
              </w:rPr>
            </w:pPr>
            <w:r w:rsidRPr="0033638F">
              <w:rPr>
                <w:iCs/>
                <w:sz w:val="16"/>
              </w:rPr>
              <w:t>For information</w:t>
            </w:r>
          </w:p>
        </w:tc>
      </w:tr>
    </w:tbl>
    <w:p w14:paraId="22EB60C8" w14:textId="48049175" w:rsidR="00F945D0" w:rsidRDefault="00F945D0" w:rsidP="00F945D0">
      <w:pPr>
        <w:pStyle w:val="SingleTxtG"/>
        <w:spacing w:before="120" w:line="240" w:lineRule="auto"/>
      </w:pPr>
    </w:p>
    <w:p w14:paraId="724D1E53" w14:textId="77777777" w:rsidR="006B5A70" w:rsidRDefault="006B5A70" w:rsidP="00F945D0">
      <w:pPr>
        <w:pStyle w:val="SingleTxtG"/>
        <w:spacing w:before="120" w:line="240" w:lineRule="auto"/>
      </w:pPr>
    </w:p>
    <w:p w14:paraId="4A544B40" w14:textId="77777777" w:rsidR="006B5A70" w:rsidRDefault="006B5A70" w:rsidP="008E2AF2">
      <w:pPr>
        <w:pStyle w:val="SingleTxtG"/>
        <w:spacing w:before="120" w:line="240" w:lineRule="auto"/>
      </w:pPr>
      <w:r w:rsidRPr="0033638F">
        <w:t>The secretariat</w:t>
      </w:r>
      <w:r>
        <w:t xml:space="preserve"> </w:t>
      </w:r>
      <w:r w:rsidRPr="0033638F">
        <w:t>will report on matters arising from the</w:t>
      </w:r>
      <w:r>
        <w:t xml:space="preserve"> UNECE’s</w:t>
      </w:r>
      <w:r w:rsidRPr="0033638F">
        <w:t xml:space="preserve"> Executive Committee (EXCOM) </w:t>
      </w:r>
      <w:r>
        <w:t xml:space="preserve">and other UN bodies and conferences </w:t>
      </w:r>
      <w:r w:rsidRPr="0033638F">
        <w:t>since the twenty-</w:t>
      </w:r>
      <w:r>
        <w:t>third</w:t>
      </w:r>
      <w:r w:rsidRPr="0033638F">
        <w:t xml:space="preserve"> session. </w:t>
      </w:r>
    </w:p>
    <w:p w14:paraId="13915AC7" w14:textId="1ED7B09E" w:rsidR="006B5A70" w:rsidRPr="00F945D0" w:rsidRDefault="006B5A70" w:rsidP="006B5A70">
      <w:pPr>
        <w:pStyle w:val="SingleTxtG"/>
        <w:spacing w:before="120" w:line="240" w:lineRule="auto"/>
      </w:pPr>
      <w:r w:rsidRPr="0033638F">
        <w:t>Delegations will have an opportunity to</w:t>
      </w:r>
      <w:r>
        <w:t xml:space="preserve"> review and</w:t>
      </w:r>
      <w:r w:rsidRPr="0033638F">
        <w:t xml:space="preserve"> discuss the topics raised.</w:t>
      </w:r>
    </w:p>
    <w:p w14:paraId="7C6451F1" w14:textId="77777777" w:rsidR="00137F4D" w:rsidRPr="0033638F" w:rsidRDefault="00137F4D" w:rsidP="005C29EB">
      <w:pPr>
        <w:pStyle w:val="H1G"/>
        <w:spacing w:before="240"/>
        <w:ind w:left="2268"/>
      </w:pPr>
      <w:r w:rsidRPr="0033638F">
        <w:lastRenderedPageBreak/>
        <w:t xml:space="preserve">Item </w:t>
      </w:r>
      <w:r w:rsidR="002D0321">
        <w:t>4</w:t>
      </w:r>
      <w:r w:rsidRPr="0033638F">
        <w:t>.</w:t>
      </w:r>
      <w:r w:rsidRPr="0033638F">
        <w:tab/>
        <w:t xml:space="preserve">Bureau overview of developments </w:t>
      </w:r>
    </w:p>
    <w:p w14:paraId="2FA88283" w14:textId="04A9ADAD" w:rsidR="00005970" w:rsidRPr="008E2AF2" w:rsidRDefault="00137F4D" w:rsidP="008E2AF2">
      <w:pPr>
        <w:pStyle w:val="SingleTxtG"/>
      </w:pPr>
      <w:r w:rsidRPr="008E2AF2">
        <w:t xml:space="preserve">The Bureau will provide an overview of developments since the last session and will set the stage for the </w:t>
      </w:r>
      <w:r w:rsidR="00302F7E" w:rsidRPr="008E2AF2">
        <w:t>following agenda items</w:t>
      </w:r>
      <w:r w:rsidRPr="008E2AF2">
        <w:t xml:space="preserve">. </w:t>
      </w:r>
    </w:p>
    <w:p w14:paraId="6EA3AE15" w14:textId="54B8130B" w:rsidR="00005970" w:rsidRPr="008E2AF2" w:rsidRDefault="00137F4D" w:rsidP="008E2AF2">
      <w:pPr>
        <w:pStyle w:val="SingleTxtG"/>
      </w:pPr>
      <w:r w:rsidRPr="008E2AF2">
        <w:t xml:space="preserve">Delegations will have an opportunity to review and discuss the topics raised. </w:t>
      </w:r>
    </w:p>
    <w:p w14:paraId="185A5B4F" w14:textId="43DC6E84" w:rsidR="00137F4D" w:rsidRDefault="00137F4D" w:rsidP="003007CB">
      <w:pPr>
        <w:pStyle w:val="H1G"/>
        <w:spacing w:before="240"/>
        <w:ind w:left="2268"/>
        <w:rPr>
          <w:b w:val="0"/>
        </w:rPr>
      </w:pPr>
      <w:r w:rsidRPr="003007CB">
        <w:t xml:space="preserve">Item </w:t>
      </w:r>
      <w:r w:rsidR="002D0321" w:rsidRPr="003007CB">
        <w:t>5</w:t>
      </w:r>
      <w:r w:rsidRPr="003007CB">
        <w:t xml:space="preserve">. </w:t>
      </w:r>
      <w:r w:rsidRPr="003007CB">
        <w:tab/>
        <w:t>Reports of rapporteurs</w:t>
      </w:r>
      <w:r w:rsidRPr="003007CB">
        <w:rPr>
          <w:b w:val="0"/>
        </w:rPr>
        <w:t xml:space="preserve"> </w:t>
      </w:r>
    </w:p>
    <w:tbl>
      <w:tblPr>
        <w:tblW w:w="7284" w:type="dxa"/>
        <w:tblInd w:w="1242" w:type="dxa"/>
        <w:tblLayout w:type="fixed"/>
        <w:tblLook w:val="01E0" w:firstRow="1" w:lastRow="1" w:firstColumn="1" w:lastColumn="1" w:noHBand="0" w:noVBand="0"/>
      </w:tblPr>
      <w:tblGrid>
        <w:gridCol w:w="3173"/>
        <w:gridCol w:w="2693"/>
        <w:gridCol w:w="1418"/>
      </w:tblGrid>
      <w:tr w:rsidR="00137F4D" w:rsidRPr="0033638F" w14:paraId="0BC61703" w14:textId="77777777" w:rsidTr="00005970">
        <w:tc>
          <w:tcPr>
            <w:tcW w:w="3173" w:type="dxa"/>
            <w:tcBorders>
              <w:top w:val="single" w:sz="4" w:space="0" w:color="auto"/>
              <w:bottom w:val="single" w:sz="12" w:space="0" w:color="auto"/>
            </w:tcBorders>
            <w:vAlign w:val="bottom"/>
          </w:tcPr>
          <w:p w14:paraId="5D6DACF4" w14:textId="77777777" w:rsidR="00137F4D" w:rsidRPr="0033638F" w:rsidRDefault="00137F4D" w:rsidP="009274CC">
            <w:pPr>
              <w:spacing w:before="80" w:after="80" w:line="200" w:lineRule="exact"/>
              <w:ind w:right="113"/>
              <w:rPr>
                <w:i/>
                <w:sz w:val="16"/>
              </w:rPr>
            </w:pPr>
            <w:r w:rsidRPr="0033638F">
              <w:rPr>
                <w:i/>
                <w:sz w:val="16"/>
              </w:rPr>
              <w:t>Document title</w:t>
            </w:r>
          </w:p>
        </w:tc>
        <w:tc>
          <w:tcPr>
            <w:tcW w:w="2693" w:type="dxa"/>
            <w:tcBorders>
              <w:top w:val="single" w:sz="4" w:space="0" w:color="auto"/>
              <w:bottom w:val="single" w:sz="12" w:space="0" w:color="auto"/>
            </w:tcBorders>
            <w:vAlign w:val="bottom"/>
          </w:tcPr>
          <w:p w14:paraId="539102E0" w14:textId="77777777" w:rsidR="00137F4D" w:rsidRPr="0033638F" w:rsidRDefault="00137F4D" w:rsidP="009274CC">
            <w:pPr>
              <w:spacing w:before="80" w:after="80" w:line="200" w:lineRule="exact"/>
              <w:ind w:right="113"/>
              <w:rPr>
                <w:i/>
                <w:sz w:val="16"/>
              </w:rPr>
            </w:pPr>
            <w:r w:rsidRPr="0033638F">
              <w:rPr>
                <w:i/>
                <w:sz w:val="16"/>
              </w:rPr>
              <w:t>Document symbol</w:t>
            </w:r>
          </w:p>
        </w:tc>
        <w:tc>
          <w:tcPr>
            <w:tcW w:w="1418" w:type="dxa"/>
            <w:tcBorders>
              <w:top w:val="single" w:sz="4" w:space="0" w:color="auto"/>
              <w:bottom w:val="single" w:sz="12" w:space="0" w:color="auto"/>
            </w:tcBorders>
            <w:vAlign w:val="bottom"/>
          </w:tcPr>
          <w:p w14:paraId="7D283D56" w14:textId="77777777" w:rsidR="00137F4D" w:rsidRPr="0033638F" w:rsidRDefault="00137F4D" w:rsidP="009274CC">
            <w:pPr>
              <w:spacing w:before="80" w:after="80" w:line="200" w:lineRule="exact"/>
              <w:ind w:right="113"/>
              <w:rPr>
                <w:i/>
                <w:sz w:val="16"/>
              </w:rPr>
            </w:pPr>
          </w:p>
        </w:tc>
      </w:tr>
      <w:tr w:rsidR="00137F4D" w:rsidRPr="0033638F" w14:paraId="09DCF4CD" w14:textId="77777777" w:rsidTr="00005970">
        <w:tc>
          <w:tcPr>
            <w:tcW w:w="3173" w:type="dxa"/>
            <w:tcBorders>
              <w:top w:val="single" w:sz="12" w:space="0" w:color="auto"/>
              <w:bottom w:val="single" w:sz="12" w:space="0" w:color="auto"/>
            </w:tcBorders>
          </w:tcPr>
          <w:p w14:paraId="496D90DA" w14:textId="77777777" w:rsidR="00137F4D" w:rsidRPr="0033638F" w:rsidRDefault="00137F4D" w:rsidP="009274CC">
            <w:pPr>
              <w:spacing w:before="40" w:after="120"/>
              <w:ind w:right="113"/>
              <w:rPr>
                <w:sz w:val="16"/>
                <w:szCs w:val="16"/>
              </w:rPr>
            </w:pPr>
            <w:r w:rsidRPr="0033638F">
              <w:rPr>
                <w:sz w:val="16"/>
                <w:szCs w:val="16"/>
              </w:rPr>
              <w:t>Report of Rapporteur for Africa</w:t>
            </w:r>
          </w:p>
        </w:tc>
        <w:tc>
          <w:tcPr>
            <w:tcW w:w="2693" w:type="dxa"/>
            <w:tcBorders>
              <w:top w:val="single" w:sz="12" w:space="0" w:color="auto"/>
              <w:bottom w:val="single" w:sz="12" w:space="0" w:color="auto"/>
            </w:tcBorders>
          </w:tcPr>
          <w:p w14:paraId="0B5ACEF8" w14:textId="33D64235" w:rsidR="00137F4D" w:rsidRPr="0033638F" w:rsidRDefault="00137F4D" w:rsidP="001A78D6">
            <w:pPr>
              <w:spacing w:before="40" w:after="120"/>
              <w:ind w:right="113"/>
              <w:rPr>
                <w:sz w:val="16"/>
                <w:szCs w:val="16"/>
              </w:rPr>
            </w:pPr>
            <w:r w:rsidRPr="0033638F">
              <w:rPr>
                <w:bCs/>
                <w:sz w:val="16"/>
                <w:szCs w:val="16"/>
              </w:rPr>
              <w:t>ECE/TRADE/C/CEFACT/</w:t>
            </w:r>
            <w:r w:rsidR="001A78D6" w:rsidRPr="0033638F">
              <w:rPr>
                <w:bCs/>
                <w:sz w:val="16"/>
                <w:szCs w:val="16"/>
              </w:rPr>
              <w:t>201</w:t>
            </w:r>
            <w:r w:rsidR="001A78D6">
              <w:rPr>
                <w:bCs/>
                <w:sz w:val="16"/>
                <w:szCs w:val="16"/>
              </w:rPr>
              <w:t>8</w:t>
            </w:r>
            <w:r w:rsidR="001117C6" w:rsidRPr="0033638F">
              <w:rPr>
                <w:bCs/>
                <w:sz w:val="16"/>
                <w:szCs w:val="16"/>
              </w:rPr>
              <w:t>/</w:t>
            </w:r>
            <w:r w:rsidR="004A406B">
              <w:rPr>
                <w:bCs/>
                <w:sz w:val="16"/>
                <w:szCs w:val="16"/>
              </w:rPr>
              <w:t>4</w:t>
            </w:r>
          </w:p>
        </w:tc>
        <w:tc>
          <w:tcPr>
            <w:tcW w:w="1418" w:type="dxa"/>
            <w:tcBorders>
              <w:top w:val="single" w:sz="12" w:space="0" w:color="auto"/>
              <w:bottom w:val="single" w:sz="12" w:space="0" w:color="auto"/>
            </w:tcBorders>
          </w:tcPr>
          <w:p w14:paraId="35C2B66B" w14:textId="77777777" w:rsidR="00137F4D" w:rsidRPr="0033638F" w:rsidRDefault="00137F4D" w:rsidP="009274CC">
            <w:pPr>
              <w:spacing w:before="40" w:after="120"/>
              <w:ind w:right="113"/>
              <w:rPr>
                <w:sz w:val="16"/>
                <w:szCs w:val="16"/>
              </w:rPr>
            </w:pPr>
            <w:r w:rsidRPr="0033638F">
              <w:rPr>
                <w:sz w:val="16"/>
                <w:szCs w:val="16"/>
              </w:rPr>
              <w:t>For noting</w:t>
            </w:r>
          </w:p>
        </w:tc>
      </w:tr>
      <w:tr w:rsidR="00137F4D" w:rsidRPr="0033638F" w14:paraId="7CEB195A" w14:textId="77777777" w:rsidTr="008C553F">
        <w:tc>
          <w:tcPr>
            <w:tcW w:w="3173" w:type="dxa"/>
            <w:tcBorders>
              <w:top w:val="single" w:sz="12" w:space="0" w:color="auto"/>
              <w:bottom w:val="single" w:sz="12" w:space="0" w:color="auto"/>
            </w:tcBorders>
            <w:vAlign w:val="center"/>
          </w:tcPr>
          <w:p w14:paraId="7CA80C59" w14:textId="218267DD" w:rsidR="00137F4D" w:rsidRPr="0033638F" w:rsidRDefault="004F61A8" w:rsidP="008C553F">
            <w:pPr>
              <w:spacing w:before="40" w:after="120"/>
              <w:ind w:right="113"/>
              <w:rPr>
                <w:sz w:val="16"/>
                <w:szCs w:val="16"/>
              </w:rPr>
            </w:pPr>
            <w:r>
              <w:rPr>
                <w:sz w:val="16"/>
                <w:szCs w:val="16"/>
              </w:rPr>
              <w:t>Report of Rapporteur</w:t>
            </w:r>
            <w:r w:rsidR="008C553F">
              <w:rPr>
                <w:sz w:val="16"/>
                <w:szCs w:val="16"/>
              </w:rPr>
              <w:br/>
            </w:r>
            <w:r>
              <w:rPr>
                <w:sz w:val="16"/>
                <w:szCs w:val="16"/>
              </w:rPr>
              <w:t>for</w:t>
            </w:r>
            <w:r w:rsidR="00115337">
              <w:rPr>
                <w:sz w:val="16"/>
                <w:szCs w:val="16"/>
              </w:rPr>
              <w:t xml:space="preserve"> </w:t>
            </w:r>
            <w:r>
              <w:rPr>
                <w:sz w:val="16"/>
                <w:szCs w:val="16"/>
              </w:rPr>
              <w:t>Asia</w:t>
            </w:r>
            <w:r w:rsidR="00115337">
              <w:rPr>
                <w:sz w:val="16"/>
                <w:szCs w:val="16"/>
              </w:rPr>
              <w:t xml:space="preserve"> </w:t>
            </w:r>
            <w:r w:rsidR="00137F4D" w:rsidRPr="0033638F">
              <w:rPr>
                <w:sz w:val="16"/>
                <w:szCs w:val="16"/>
              </w:rPr>
              <w:t>and</w:t>
            </w:r>
            <w:r>
              <w:rPr>
                <w:sz w:val="16"/>
                <w:szCs w:val="16"/>
              </w:rPr>
              <w:t xml:space="preserve"> </w:t>
            </w:r>
            <w:r w:rsidR="00137F4D" w:rsidRPr="0033638F">
              <w:rPr>
                <w:sz w:val="16"/>
                <w:szCs w:val="16"/>
              </w:rPr>
              <w:t>the Pacific</w:t>
            </w:r>
          </w:p>
        </w:tc>
        <w:tc>
          <w:tcPr>
            <w:tcW w:w="2693" w:type="dxa"/>
            <w:tcBorders>
              <w:top w:val="single" w:sz="12" w:space="0" w:color="auto"/>
              <w:bottom w:val="single" w:sz="12" w:space="0" w:color="auto"/>
            </w:tcBorders>
            <w:vAlign w:val="center"/>
          </w:tcPr>
          <w:p w14:paraId="55EEB528" w14:textId="2483A01F" w:rsidR="00137F4D" w:rsidRPr="0033638F" w:rsidRDefault="00137F4D" w:rsidP="001A78D6">
            <w:pPr>
              <w:spacing w:before="80" w:after="80" w:line="200" w:lineRule="exact"/>
              <w:ind w:right="113"/>
              <w:rPr>
                <w:sz w:val="16"/>
                <w:szCs w:val="16"/>
              </w:rPr>
            </w:pPr>
            <w:r w:rsidRPr="005363E2">
              <w:rPr>
                <w:iCs/>
                <w:sz w:val="16"/>
              </w:rPr>
              <w:t>ECE/TRADE/C/CEFACT/</w:t>
            </w:r>
            <w:r w:rsidR="001A78D6" w:rsidRPr="005363E2">
              <w:rPr>
                <w:iCs/>
                <w:sz w:val="16"/>
              </w:rPr>
              <w:t>201</w:t>
            </w:r>
            <w:r w:rsidR="001A78D6">
              <w:rPr>
                <w:iCs/>
                <w:sz w:val="16"/>
              </w:rPr>
              <w:t>8</w:t>
            </w:r>
            <w:r w:rsidRPr="005363E2">
              <w:rPr>
                <w:iCs/>
                <w:sz w:val="16"/>
              </w:rPr>
              <w:t>/</w:t>
            </w:r>
            <w:r w:rsidR="004A406B">
              <w:rPr>
                <w:iCs/>
                <w:sz w:val="16"/>
              </w:rPr>
              <w:t>5</w:t>
            </w:r>
          </w:p>
        </w:tc>
        <w:tc>
          <w:tcPr>
            <w:tcW w:w="1418" w:type="dxa"/>
            <w:tcBorders>
              <w:top w:val="single" w:sz="12" w:space="0" w:color="auto"/>
              <w:bottom w:val="single" w:sz="12" w:space="0" w:color="auto"/>
            </w:tcBorders>
            <w:vAlign w:val="center"/>
          </w:tcPr>
          <w:p w14:paraId="41A89F11" w14:textId="77777777" w:rsidR="00137F4D" w:rsidRPr="0033638F" w:rsidRDefault="00137F4D" w:rsidP="009274CC">
            <w:pPr>
              <w:spacing w:before="40" w:after="120"/>
              <w:ind w:right="113"/>
              <w:rPr>
                <w:sz w:val="16"/>
                <w:szCs w:val="16"/>
              </w:rPr>
            </w:pPr>
            <w:r w:rsidRPr="0033638F">
              <w:rPr>
                <w:sz w:val="16"/>
                <w:szCs w:val="16"/>
              </w:rPr>
              <w:t>For noting</w:t>
            </w:r>
          </w:p>
        </w:tc>
      </w:tr>
    </w:tbl>
    <w:p w14:paraId="493DCE3F" w14:textId="77777777" w:rsidR="00F76FA3" w:rsidRPr="00F76FA3" w:rsidRDefault="00F76FA3" w:rsidP="00F76FA3">
      <w:pPr>
        <w:pStyle w:val="SingleTxtG"/>
        <w:spacing w:before="120"/>
      </w:pPr>
      <w:r w:rsidRPr="00F76FA3">
        <w:t xml:space="preserve">The regional rapporteurs will report on activities related to UN/CEFACT in their regions. </w:t>
      </w:r>
    </w:p>
    <w:p w14:paraId="0938CDB3" w14:textId="631E24EB" w:rsidR="00F76FA3" w:rsidRDefault="00F76FA3" w:rsidP="00F76FA3">
      <w:pPr>
        <w:pStyle w:val="SingleTxtG"/>
      </w:pPr>
      <w:r w:rsidRPr="00F76FA3">
        <w:t>Delegations will have an opportunity to review and discuss the topics raised.</w:t>
      </w:r>
    </w:p>
    <w:p w14:paraId="4BD18E2C" w14:textId="17BA8A16" w:rsidR="002D0321" w:rsidRDefault="002276B4" w:rsidP="002D0321">
      <w:pPr>
        <w:pStyle w:val="H1G"/>
        <w:spacing w:before="240"/>
        <w:ind w:left="2268"/>
      </w:pPr>
      <w:r>
        <w:t>Item 6</w:t>
      </w:r>
      <w:r w:rsidR="002D0321">
        <w:t xml:space="preserve">. </w:t>
      </w:r>
      <w:r w:rsidR="002D0321">
        <w:tab/>
      </w:r>
      <w:r w:rsidR="002D0321" w:rsidRPr="00546C16">
        <w:t xml:space="preserve">Activities of </w:t>
      </w:r>
      <w:r w:rsidR="0042618D">
        <w:t xml:space="preserve">other </w:t>
      </w:r>
      <w:r w:rsidR="00AD02ED" w:rsidRPr="0033638F">
        <w:t>United Nations Economic Commission for Europe</w:t>
      </w:r>
      <w:r w:rsidR="002D0321" w:rsidRPr="00546C16">
        <w:t xml:space="preserve"> bodies and </w:t>
      </w:r>
      <w:r w:rsidR="0042618D">
        <w:t>international</w:t>
      </w:r>
      <w:r w:rsidR="002D0321">
        <w:t xml:space="preserve"> </w:t>
      </w:r>
      <w:r w:rsidR="002D0321" w:rsidRPr="00546C16">
        <w:t xml:space="preserve">organizations of interest to </w:t>
      </w:r>
      <w:r w:rsidR="00D147F5" w:rsidRPr="0033638F">
        <w:t>United Nations Centre for Trade Facilitation and Electronic Business</w:t>
      </w:r>
    </w:p>
    <w:p w14:paraId="4147FCBC" w14:textId="067C2F66" w:rsidR="005C29EB" w:rsidRDefault="002D0321" w:rsidP="00745E2C">
      <w:pPr>
        <w:pStyle w:val="SingleTxtG"/>
        <w:spacing w:before="120" w:after="0" w:line="240" w:lineRule="auto"/>
      </w:pPr>
      <w:r w:rsidRPr="00745E2C">
        <w:t xml:space="preserve">Delegates will be briefed about activities of other UNECE bodies on matters of </w:t>
      </w:r>
      <w:r w:rsidR="00003447">
        <w:t xml:space="preserve">potential </w:t>
      </w:r>
      <w:r w:rsidRPr="00745E2C">
        <w:t xml:space="preserve">interest to UN/CEFACT. Representatives from other </w:t>
      </w:r>
      <w:r w:rsidR="00BA2AE8">
        <w:t xml:space="preserve">UN </w:t>
      </w:r>
      <w:r w:rsidRPr="00745E2C">
        <w:t xml:space="preserve">organizations </w:t>
      </w:r>
      <w:r w:rsidR="0042618D" w:rsidRPr="00745E2C">
        <w:t xml:space="preserve">and other international organizations </w:t>
      </w:r>
      <w:r w:rsidRPr="00745E2C">
        <w:t>will be invited to highlight areas for potential cooperation with UN/CEFACT as well as current and future activities of relevance.</w:t>
      </w:r>
      <w:r w:rsidR="00875EB4" w:rsidRPr="00745E2C">
        <w:t xml:space="preserve"> </w:t>
      </w:r>
    </w:p>
    <w:p w14:paraId="01B78E78" w14:textId="77777777" w:rsidR="002D0321" w:rsidRPr="00745E2C" w:rsidRDefault="002D0321" w:rsidP="00745E2C">
      <w:pPr>
        <w:pStyle w:val="SingleTxtG"/>
        <w:spacing w:before="120" w:after="0" w:line="240" w:lineRule="auto"/>
      </w:pPr>
      <w:r w:rsidRPr="00745E2C">
        <w:t xml:space="preserve">A discussion will take place on potential areas for collaboration between UN/CEFACT and other UNECE bodies and </w:t>
      </w:r>
      <w:r w:rsidR="0014799F">
        <w:t>international</w:t>
      </w:r>
      <w:r w:rsidRPr="00745E2C">
        <w:t xml:space="preserve"> organizations.</w:t>
      </w:r>
    </w:p>
    <w:p w14:paraId="79E140B8" w14:textId="2BF673B0" w:rsidR="00137F4D" w:rsidRPr="005C29EB" w:rsidRDefault="00137F4D" w:rsidP="005C29EB">
      <w:pPr>
        <w:pStyle w:val="H1G"/>
        <w:spacing w:before="240"/>
        <w:ind w:left="2268"/>
      </w:pPr>
      <w:r w:rsidRPr="005C29EB">
        <w:t xml:space="preserve">Item </w:t>
      </w:r>
      <w:r w:rsidR="002276B4" w:rsidRPr="005C29EB">
        <w:t>7</w:t>
      </w:r>
      <w:r w:rsidRPr="005C29EB">
        <w:t>.</w:t>
      </w:r>
      <w:r w:rsidRPr="005C29EB">
        <w:tab/>
      </w:r>
      <w:r w:rsidR="00BC005C">
        <w:t>R</w:t>
      </w:r>
      <w:r w:rsidRPr="005C29EB">
        <w:t>ecommendations</w:t>
      </w:r>
      <w:r w:rsidR="00DB2C3C" w:rsidRPr="005C29EB">
        <w:t xml:space="preserve"> and</w:t>
      </w:r>
      <w:r w:rsidRPr="005C29EB">
        <w:t xml:space="preserve"> standards</w:t>
      </w:r>
    </w:p>
    <w:p w14:paraId="3142B307" w14:textId="5592514E" w:rsidR="00207E29" w:rsidRPr="00690BB0" w:rsidRDefault="00207E29" w:rsidP="004F61A8">
      <w:pPr>
        <w:pStyle w:val="H1G"/>
        <w:numPr>
          <w:ilvl w:val="0"/>
          <w:numId w:val="9"/>
        </w:numPr>
        <w:spacing w:before="240"/>
        <w:ind w:left="1497" w:hanging="357"/>
      </w:pPr>
      <w:r w:rsidRPr="00690BB0">
        <w:t xml:space="preserve">Standards for </w:t>
      </w:r>
      <w:r w:rsidR="005619AC">
        <w:t>approval</w:t>
      </w:r>
    </w:p>
    <w:p w14:paraId="62DF25E9" w14:textId="7F7FB52C" w:rsidR="00C72D73" w:rsidRPr="0033638F" w:rsidRDefault="00011C6D" w:rsidP="00005970">
      <w:pPr>
        <w:pStyle w:val="SingleTxtG"/>
        <w:spacing w:before="120" w:after="0" w:line="240" w:lineRule="auto"/>
        <w:jc w:val="left"/>
      </w:pPr>
      <w:r>
        <w:t>T</w:t>
      </w:r>
      <w:r w:rsidR="00207E29" w:rsidRPr="0033638F">
        <w:t xml:space="preserve">he following </w:t>
      </w:r>
      <w:r w:rsidR="00207E29" w:rsidRPr="008D6C75">
        <w:t>s</w:t>
      </w:r>
      <w:r w:rsidR="00207E29">
        <w:t>tandards</w:t>
      </w:r>
      <w:r>
        <w:t xml:space="preserve"> will be presented to the Plenary</w:t>
      </w:r>
      <w:r w:rsidR="00207E29" w:rsidRPr="008D6C75">
        <w:t xml:space="preserve"> </w:t>
      </w:r>
      <w:r w:rsidR="00207E29" w:rsidRPr="0033638F">
        <w:t xml:space="preserve">for </w:t>
      </w:r>
      <w:r w:rsidR="005619AC">
        <w:t>approval</w:t>
      </w:r>
      <w:r w:rsidR="005619AC" w:rsidRPr="0033638F">
        <w:t xml:space="preserve"> </w:t>
      </w:r>
      <w:r w:rsidR="00207E29" w:rsidRPr="0033638F">
        <w:t>and delegations will have an opportunity to discuss these:</w:t>
      </w:r>
    </w:p>
    <w:p w14:paraId="776CFECC" w14:textId="1CFED9CE" w:rsidR="00207E29" w:rsidRPr="0033638F" w:rsidRDefault="00207E29" w:rsidP="00005970">
      <w:pPr>
        <w:pStyle w:val="SingleTxtG"/>
        <w:spacing w:before="120" w:after="0" w:line="240" w:lineRule="auto"/>
        <w:jc w:val="left"/>
      </w:pPr>
      <w:r w:rsidRPr="0033638F">
        <w:t>UN/EDIFACT Directory (Versions D.1</w:t>
      </w:r>
      <w:r w:rsidR="005A1959">
        <w:t>7</w:t>
      </w:r>
      <w:r w:rsidRPr="0033638F">
        <w:t>A and D.1</w:t>
      </w:r>
      <w:r w:rsidR="005A1959">
        <w:t>7</w:t>
      </w:r>
      <w:r w:rsidRPr="0033638F">
        <w:t xml:space="preserve">B) </w:t>
      </w:r>
    </w:p>
    <w:p w14:paraId="2B77CEA6" w14:textId="58ADD928" w:rsidR="00207E29" w:rsidRPr="0033638F" w:rsidRDefault="00207E29" w:rsidP="00005970">
      <w:pPr>
        <w:pStyle w:val="SingleTxtG"/>
      </w:pPr>
      <w:r w:rsidRPr="0033638F">
        <w:t>(</w:t>
      </w:r>
      <w:hyperlink r:id="rId9" w:history="1">
        <w:r w:rsidR="00AB3D58" w:rsidRPr="0062377B">
          <w:rPr>
            <w:rStyle w:val="Hyperlink"/>
          </w:rPr>
          <w:t>http://www.unece.org/tradewelcome/un-centre-for-trade-facilitation-and-e-business-uncefact/outputs/standards/unedifact/directories/2011-present.html</w:t>
        </w:r>
      </w:hyperlink>
      <w:r w:rsidRPr="0033638F">
        <w:t>)</w:t>
      </w:r>
    </w:p>
    <w:p w14:paraId="2E3F7792" w14:textId="0FE464C7" w:rsidR="00207E29" w:rsidRPr="00C8496D" w:rsidRDefault="00207E29" w:rsidP="00005970">
      <w:pPr>
        <w:pStyle w:val="SingleTxtG"/>
        <w:spacing w:after="0" w:line="240" w:lineRule="auto"/>
        <w:jc w:val="left"/>
        <w:rPr>
          <w:lang w:val="fr-CH"/>
        </w:rPr>
      </w:pPr>
      <w:r w:rsidRPr="00C8496D">
        <w:rPr>
          <w:lang w:val="fr-CH"/>
        </w:rPr>
        <w:t>UN/LOCODE Directory (Versions 201</w:t>
      </w:r>
      <w:r w:rsidR="005A1959" w:rsidRPr="00C8496D">
        <w:rPr>
          <w:lang w:val="fr-CH"/>
        </w:rPr>
        <w:t>7</w:t>
      </w:r>
      <w:r w:rsidRPr="00C8496D">
        <w:rPr>
          <w:lang w:val="fr-CH"/>
        </w:rPr>
        <w:t>-1 and 201</w:t>
      </w:r>
      <w:r w:rsidR="005A1959" w:rsidRPr="00C8496D">
        <w:rPr>
          <w:lang w:val="fr-CH"/>
        </w:rPr>
        <w:t>7</w:t>
      </w:r>
      <w:r w:rsidRPr="00C8496D">
        <w:rPr>
          <w:lang w:val="fr-CH"/>
        </w:rPr>
        <w:t>-2)</w:t>
      </w:r>
    </w:p>
    <w:p w14:paraId="53DAD788" w14:textId="77777777" w:rsidR="00207E29" w:rsidRPr="00C8496D" w:rsidRDefault="00207E29" w:rsidP="00005970">
      <w:pPr>
        <w:pStyle w:val="SingleTxtG"/>
        <w:jc w:val="left"/>
        <w:rPr>
          <w:lang w:val="fr-CH"/>
        </w:rPr>
      </w:pPr>
      <w:r w:rsidRPr="00C8496D">
        <w:rPr>
          <w:lang w:val="fr-CH"/>
        </w:rPr>
        <w:t>(</w:t>
      </w:r>
      <w:hyperlink r:id="rId10" w:history="1">
        <w:r w:rsidRPr="00C8496D">
          <w:rPr>
            <w:rStyle w:val="Hyperlink"/>
            <w:lang w:val="fr-CH"/>
          </w:rPr>
          <w:t>http://www.unece.org/cefact/locode/welcome.html</w:t>
        </w:r>
      </w:hyperlink>
      <w:r w:rsidRPr="00C8496D">
        <w:rPr>
          <w:lang w:val="fr-CH"/>
        </w:rPr>
        <w:t>)</w:t>
      </w:r>
    </w:p>
    <w:p w14:paraId="0D8B5ECA" w14:textId="23C10EA4" w:rsidR="00207E29" w:rsidRPr="00C8496D" w:rsidRDefault="00207E29" w:rsidP="00005970">
      <w:pPr>
        <w:pStyle w:val="SingleTxtG"/>
        <w:spacing w:after="0" w:line="240" w:lineRule="auto"/>
        <w:rPr>
          <w:lang w:val="fr-CH"/>
        </w:rPr>
      </w:pPr>
      <w:r w:rsidRPr="00C8496D">
        <w:rPr>
          <w:lang w:val="fr-CH"/>
        </w:rPr>
        <w:t xml:space="preserve">UN/CEFACT </w:t>
      </w:r>
      <w:hyperlink r:id="rId11" w:tgtFrame="_blank" w:history="1">
        <w:r w:rsidRPr="00C8496D">
          <w:rPr>
            <w:lang w:val="fr-CH"/>
          </w:rPr>
          <w:t>Core Component Library (Versions D</w:t>
        </w:r>
      </w:hyperlink>
      <w:r w:rsidRPr="00C8496D">
        <w:rPr>
          <w:lang w:val="fr-CH"/>
        </w:rPr>
        <w:t>.1</w:t>
      </w:r>
      <w:r w:rsidR="005A1959" w:rsidRPr="00C8496D">
        <w:rPr>
          <w:lang w:val="fr-CH"/>
        </w:rPr>
        <w:t>7</w:t>
      </w:r>
      <w:r w:rsidRPr="00C8496D">
        <w:rPr>
          <w:lang w:val="fr-CH"/>
        </w:rPr>
        <w:t>A</w:t>
      </w:r>
      <w:r w:rsidR="005B049D" w:rsidRPr="00C8496D">
        <w:rPr>
          <w:lang w:val="fr-CH"/>
        </w:rPr>
        <w:t xml:space="preserve"> </w:t>
      </w:r>
      <w:r w:rsidRPr="00C8496D">
        <w:rPr>
          <w:lang w:val="fr-CH"/>
        </w:rPr>
        <w:t>and D.1</w:t>
      </w:r>
      <w:r w:rsidR="005A1959" w:rsidRPr="00C8496D">
        <w:rPr>
          <w:lang w:val="fr-CH"/>
        </w:rPr>
        <w:t>7</w:t>
      </w:r>
      <w:r w:rsidRPr="00C8496D">
        <w:rPr>
          <w:lang w:val="fr-CH"/>
        </w:rPr>
        <w:t>B)</w:t>
      </w:r>
    </w:p>
    <w:p w14:paraId="36C031D1" w14:textId="77777777" w:rsidR="00207E29" w:rsidRPr="00C8496D" w:rsidRDefault="00207E29" w:rsidP="00005970">
      <w:pPr>
        <w:pStyle w:val="SingleTxtG"/>
        <w:rPr>
          <w:lang w:val="fr-CH"/>
        </w:rPr>
      </w:pPr>
      <w:r w:rsidRPr="00C8496D">
        <w:rPr>
          <w:lang w:val="fr-CH"/>
        </w:rPr>
        <w:t>(</w:t>
      </w:r>
      <w:hyperlink r:id="rId12" w:history="1">
        <w:r w:rsidRPr="00C8496D">
          <w:rPr>
            <w:rStyle w:val="Hyperlink"/>
            <w:lang w:val="fr-CH"/>
          </w:rPr>
          <w:t>http://www.unece.org/cefact/codesfortrade/unccl/ccl_index.html</w:t>
        </w:r>
      </w:hyperlink>
      <w:r w:rsidRPr="00C8496D">
        <w:rPr>
          <w:lang w:val="fr-CH"/>
        </w:rPr>
        <w:t>)</w:t>
      </w:r>
    </w:p>
    <w:p w14:paraId="160CDCBE" w14:textId="484FA44E" w:rsidR="00207E29" w:rsidRDefault="00207E29" w:rsidP="009E6EFB">
      <w:pPr>
        <w:pStyle w:val="SingleTxtG"/>
      </w:pPr>
      <w:r w:rsidRPr="0033638F">
        <w:t>UN/CEFACT XML Schema</w:t>
      </w:r>
      <w:r w:rsidRPr="0033638F" w:rsidDel="006557D4">
        <w:t xml:space="preserve"> </w:t>
      </w:r>
      <w:r w:rsidRPr="0033638F">
        <w:t>Library (Versions D.1</w:t>
      </w:r>
      <w:r w:rsidR="005A1959">
        <w:t>7</w:t>
      </w:r>
      <w:r w:rsidRPr="0033638F">
        <w:t>A</w:t>
      </w:r>
      <w:r w:rsidR="005A1959">
        <w:t xml:space="preserve"> </w:t>
      </w:r>
      <w:r w:rsidRPr="0033638F">
        <w:t>and D.1</w:t>
      </w:r>
      <w:r w:rsidR="005A1959">
        <w:t>7</w:t>
      </w:r>
      <w:r w:rsidRPr="0033638F">
        <w:t>B) (</w:t>
      </w:r>
      <w:hyperlink r:id="rId13" w:history="1">
        <w:r w:rsidRPr="0033638F">
          <w:rPr>
            <w:rStyle w:val="Hyperlink"/>
          </w:rPr>
          <w:t>http://www.unece.org/cefact/xml_schemas/index</w:t>
        </w:r>
      </w:hyperlink>
      <w:r w:rsidRPr="0033638F">
        <w:t>)</w:t>
      </w:r>
      <w:r w:rsidR="00BD545F" w:rsidRPr="00BD545F">
        <w:t xml:space="preserve"> </w:t>
      </w:r>
    </w:p>
    <w:p w14:paraId="325F297E" w14:textId="3D374B0F" w:rsidR="009D767B" w:rsidRDefault="009D767B" w:rsidP="009E6EFB">
      <w:pPr>
        <w:pStyle w:val="SingleTxtG"/>
      </w:pPr>
      <w:r>
        <w:t>Animal Traceability Business Requirement Specification version 1.2 (</w:t>
      </w:r>
      <w:hyperlink r:id="rId14" w:history="1">
        <w:r w:rsidRPr="001E7B6F">
          <w:rPr>
            <w:rStyle w:val="Hyperlink"/>
          </w:rPr>
          <w:t>http://www.unece.org/fileadmin/DAM/uncefact/BRS/BRS_Animal_Traceability_BRS_v1.2.pdf</w:t>
        </w:r>
      </w:hyperlink>
      <w:r>
        <w:t xml:space="preserve">) </w:t>
      </w:r>
    </w:p>
    <w:p w14:paraId="3FFA43A0" w14:textId="1B837FDB" w:rsidR="009D767B" w:rsidRDefault="009D767B" w:rsidP="009E6EFB">
      <w:pPr>
        <w:pStyle w:val="SingleTxtG"/>
      </w:pPr>
      <w:r w:rsidRPr="009D767B">
        <w:t>Fisheries Language for Universal eXchange (FLUX); also known as "Electronic Interchange of fisheries catch data"</w:t>
      </w:r>
      <w:r>
        <w:t xml:space="preserve"> Business Requirements Specification </w:t>
      </w:r>
      <w:r w:rsidR="00027B14">
        <w:t xml:space="preserve">version </w:t>
      </w:r>
      <w:r>
        <w:t>1.1 (</w:t>
      </w:r>
      <w:hyperlink r:id="rId15" w:history="1">
        <w:r w:rsidRPr="001E7B6F">
          <w:rPr>
            <w:rStyle w:val="Hyperlink"/>
          </w:rPr>
          <w:t>http://www.unece.org/fileadmin/DAM/cefact/brs/FLUX_P1000-v1.1.zip</w:t>
        </w:r>
      </w:hyperlink>
      <w:r>
        <w:t xml:space="preserve">) </w:t>
      </w:r>
    </w:p>
    <w:p w14:paraId="07C26CEC" w14:textId="46CB27B2" w:rsidR="009D767B" w:rsidRDefault="009D767B" w:rsidP="009E6EFB">
      <w:pPr>
        <w:pStyle w:val="SingleTxtG"/>
      </w:pPr>
      <w:r>
        <w:t>Traceability of Primary Natural Products Business Requirements Specification version 1.0 (</w:t>
      </w:r>
      <w:hyperlink r:id="rId16" w:history="1">
        <w:r w:rsidRPr="001E7B6F">
          <w:rPr>
            <w:rStyle w:val="Hyperlink"/>
          </w:rPr>
          <w:t>http://www.unece.org/fileadmin/DAM/uncefact/BRS/BRS__TraceabilityOfPrimaryNaturalProducts_v1.0.pdf</w:t>
        </w:r>
      </w:hyperlink>
      <w:r>
        <w:t xml:space="preserve">) </w:t>
      </w:r>
    </w:p>
    <w:p w14:paraId="7ABEC069" w14:textId="4159B22E" w:rsidR="00117086" w:rsidRDefault="00117086" w:rsidP="009E6EFB">
      <w:pPr>
        <w:pStyle w:val="SingleTxtG"/>
      </w:pPr>
      <w:r>
        <w:t>Cross Industry Scheduling Business Requirements Specification</w:t>
      </w:r>
      <w:r w:rsidR="0019176A">
        <w:t xml:space="preserve"> v</w:t>
      </w:r>
      <w:r w:rsidR="00027B14">
        <w:t xml:space="preserve">ersion </w:t>
      </w:r>
      <w:r w:rsidR="0019176A">
        <w:t>2.0 (</w:t>
      </w:r>
      <w:hyperlink r:id="rId17" w:history="1">
        <w:r w:rsidR="00463ADE" w:rsidRPr="001E7B6F">
          <w:rPr>
            <w:rStyle w:val="Hyperlink"/>
          </w:rPr>
          <w:t>http://www.unece.org/fileadmin/DAM/cefact/brs/BRS_Cross_Industry_Scheduling_Process_v2_FINAL.pdf</w:t>
        </w:r>
      </w:hyperlink>
      <w:r w:rsidR="0019176A">
        <w:t>)</w:t>
      </w:r>
      <w:r w:rsidR="00463ADE">
        <w:t xml:space="preserve"> </w:t>
      </w:r>
    </w:p>
    <w:p w14:paraId="29678599" w14:textId="73CA1036" w:rsidR="00C76376" w:rsidRDefault="00C76376" w:rsidP="009E6EFB">
      <w:pPr>
        <w:pStyle w:val="SingleTxtG"/>
      </w:pPr>
      <w:r>
        <w:t>Cross Industry Catalogue Process Requirement Specification Mapping version 2 (</w:t>
      </w:r>
      <w:hyperlink r:id="rId18" w:history="1">
        <w:r w:rsidR="00463ADE" w:rsidRPr="001E7B6F">
          <w:rPr>
            <w:rStyle w:val="Hyperlink"/>
          </w:rPr>
          <w:t>http://www.unece.org/fileadmin/DAM/cefact/rsm/RSM_CIC_CCBDA_Cross_Industry_Catalogue_Process_v2.pdf</w:t>
        </w:r>
      </w:hyperlink>
      <w:r>
        <w:t>)</w:t>
      </w:r>
      <w:r w:rsidR="00463ADE">
        <w:t xml:space="preserve"> </w:t>
      </w:r>
    </w:p>
    <w:p w14:paraId="2CD26CC2" w14:textId="1B409BFF" w:rsidR="00C76376" w:rsidRDefault="00C76376" w:rsidP="009E6EFB">
      <w:pPr>
        <w:pStyle w:val="SingleTxtG"/>
      </w:pPr>
      <w:r>
        <w:t>Cross Industry Delivering Process Requirement Specification Mapping version 3 (</w:t>
      </w:r>
      <w:hyperlink r:id="rId19" w:history="1">
        <w:r w:rsidR="00463ADE" w:rsidRPr="001E7B6F">
          <w:rPr>
            <w:rStyle w:val="Hyperlink"/>
          </w:rPr>
          <w:t>http://www.unece.org/fileadmin/DAM/cefact/rsm/RSM_CID_CCBDA_Cross_Industry_Delivering_Process_v3.pdf</w:t>
        </w:r>
      </w:hyperlink>
      <w:r>
        <w:t>)</w:t>
      </w:r>
      <w:r w:rsidR="00463ADE">
        <w:t xml:space="preserve"> </w:t>
      </w:r>
    </w:p>
    <w:p w14:paraId="5ADFACAC" w14:textId="4C924608" w:rsidR="00C76376" w:rsidRDefault="00C76376" w:rsidP="009E6EFB">
      <w:pPr>
        <w:pStyle w:val="SingleTxtG"/>
      </w:pPr>
      <w:r>
        <w:t>Cross Industry Ordering Process Requirement Specification Mapping version 3 (</w:t>
      </w:r>
      <w:hyperlink r:id="rId20" w:history="1">
        <w:r w:rsidR="00463ADE" w:rsidRPr="001E7B6F">
          <w:rPr>
            <w:rStyle w:val="Hyperlink"/>
          </w:rPr>
          <w:t>http://www.unece.org/fileadmin/DAM/cefact/rsm/RSM_CIO_CCBDA_Cross_Industry_Ordering_Process_v3.pdf</w:t>
        </w:r>
      </w:hyperlink>
      <w:r>
        <w:t>)</w:t>
      </w:r>
      <w:r w:rsidR="00463ADE">
        <w:t xml:space="preserve"> </w:t>
      </w:r>
    </w:p>
    <w:p w14:paraId="427FA0D7" w14:textId="0CD1C031" w:rsidR="00C76376" w:rsidRDefault="00C76376" w:rsidP="009E6EFB">
      <w:pPr>
        <w:pStyle w:val="SingleTxtG"/>
      </w:pPr>
      <w:r>
        <w:t xml:space="preserve">Cross Industry Quotation Process Requirement Specification Mapping version 2 </w:t>
      </w:r>
      <w:r w:rsidR="00463ADE">
        <w:t>(</w:t>
      </w:r>
      <w:hyperlink r:id="rId21" w:history="1">
        <w:r w:rsidR="00463ADE" w:rsidRPr="001E7B6F">
          <w:rPr>
            <w:rStyle w:val="Hyperlink"/>
          </w:rPr>
          <w:t>http://www.unece.org/fileadmin/DAM/cefact/rsm/RSM_CIQ_CCBDA_Cross_Industry_Quotation__Process_v2.pdf</w:t>
        </w:r>
      </w:hyperlink>
      <w:r>
        <w:t>)</w:t>
      </w:r>
      <w:r w:rsidR="00463ADE">
        <w:t xml:space="preserve"> </w:t>
      </w:r>
    </w:p>
    <w:p w14:paraId="7BE094A8" w14:textId="73889549" w:rsidR="00C76376" w:rsidRDefault="00C76376" w:rsidP="009E6EFB">
      <w:pPr>
        <w:pStyle w:val="SingleTxtG"/>
      </w:pPr>
      <w:r>
        <w:t>Cross Industry Remittance Process Requirement Specification Mapping version 2 (</w:t>
      </w:r>
      <w:hyperlink r:id="rId22" w:history="1">
        <w:r w:rsidR="00463ADE" w:rsidRPr="001E7B6F">
          <w:rPr>
            <w:rStyle w:val="Hyperlink"/>
          </w:rPr>
          <w:t>http://www.unece.org/fileadmin/DAM/cefact/rsm/RSM_CIR_CCBDA_Cross_Industry_Remittance_Process_v2.pdf</w:t>
        </w:r>
      </w:hyperlink>
      <w:r>
        <w:t>)</w:t>
      </w:r>
      <w:r w:rsidR="00463ADE">
        <w:t xml:space="preserve"> </w:t>
      </w:r>
    </w:p>
    <w:p w14:paraId="55F656DB" w14:textId="131197B5" w:rsidR="001510C7" w:rsidRPr="00463ADE" w:rsidRDefault="001510C7" w:rsidP="00A97029">
      <w:pPr>
        <w:pStyle w:val="SingleTxtG"/>
      </w:pPr>
      <w:r w:rsidRPr="00463ADE">
        <w:t>eCMR B</w:t>
      </w:r>
      <w:r w:rsidR="00A97029" w:rsidRPr="00463ADE">
        <w:t>usiness Requirement Specification version 1 (to be put on the website shortly)</w:t>
      </w:r>
    </w:p>
    <w:p w14:paraId="067D15E2" w14:textId="4FC5AD0A" w:rsidR="00685D4F" w:rsidRDefault="001D465F" w:rsidP="004F61A8">
      <w:pPr>
        <w:pStyle w:val="H1G"/>
        <w:numPr>
          <w:ilvl w:val="0"/>
          <w:numId w:val="9"/>
        </w:numPr>
        <w:spacing w:before="240"/>
        <w:ind w:left="1497" w:hanging="357"/>
        <w:rPr>
          <w:sz w:val="22"/>
          <w:szCs w:val="22"/>
        </w:rPr>
      </w:pPr>
      <w:r>
        <w:rPr>
          <w:sz w:val="22"/>
          <w:szCs w:val="22"/>
        </w:rPr>
        <w:t>Other deliverables for noting</w:t>
      </w:r>
      <w:r w:rsidR="005C7FBB">
        <w:rPr>
          <w:sz w:val="22"/>
          <w:szCs w:val="22"/>
        </w:rPr>
        <w:t xml:space="preserve"> </w:t>
      </w:r>
    </w:p>
    <w:tbl>
      <w:tblPr>
        <w:tblW w:w="7284" w:type="dxa"/>
        <w:tblInd w:w="1188" w:type="dxa"/>
        <w:tblLayout w:type="fixed"/>
        <w:tblLook w:val="01E0" w:firstRow="1" w:lastRow="1" w:firstColumn="1" w:lastColumn="1" w:noHBand="0" w:noVBand="0"/>
      </w:tblPr>
      <w:tblGrid>
        <w:gridCol w:w="3031"/>
        <w:gridCol w:w="2891"/>
        <w:gridCol w:w="1362"/>
      </w:tblGrid>
      <w:tr w:rsidR="0037670A" w:rsidRPr="0033638F" w14:paraId="12E5A21F" w14:textId="77777777" w:rsidTr="00CA46B8">
        <w:trPr>
          <w:trHeight w:val="50"/>
        </w:trPr>
        <w:tc>
          <w:tcPr>
            <w:tcW w:w="3031" w:type="dxa"/>
            <w:tcBorders>
              <w:top w:val="single" w:sz="4" w:space="0" w:color="auto"/>
              <w:bottom w:val="single" w:sz="12" w:space="0" w:color="auto"/>
            </w:tcBorders>
            <w:vAlign w:val="bottom"/>
          </w:tcPr>
          <w:p w14:paraId="53D43858" w14:textId="77777777" w:rsidR="0037670A" w:rsidRPr="0033638F" w:rsidRDefault="0037670A" w:rsidP="00CA46B8">
            <w:pPr>
              <w:spacing w:before="80" w:after="80" w:line="200" w:lineRule="exact"/>
              <w:ind w:right="113"/>
              <w:rPr>
                <w:i/>
                <w:sz w:val="16"/>
              </w:rPr>
            </w:pPr>
            <w:r w:rsidRPr="0033638F">
              <w:rPr>
                <w:i/>
                <w:sz w:val="16"/>
              </w:rPr>
              <w:t>Document title</w:t>
            </w:r>
          </w:p>
        </w:tc>
        <w:tc>
          <w:tcPr>
            <w:tcW w:w="2891" w:type="dxa"/>
            <w:tcBorders>
              <w:top w:val="single" w:sz="4" w:space="0" w:color="auto"/>
              <w:bottom w:val="single" w:sz="12" w:space="0" w:color="auto"/>
            </w:tcBorders>
            <w:vAlign w:val="bottom"/>
          </w:tcPr>
          <w:p w14:paraId="0F825A78" w14:textId="77777777" w:rsidR="0037670A" w:rsidRPr="0033638F" w:rsidRDefault="0037670A" w:rsidP="00CA46B8">
            <w:pPr>
              <w:spacing w:before="80" w:after="80" w:line="200" w:lineRule="exact"/>
              <w:ind w:right="113"/>
              <w:rPr>
                <w:i/>
                <w:sz w:val="16"/>
              </w:rPr>
            </w:pPr>
            <w:r w:rsidRPr="0033638F">
              <w:rPr>
                <w:i/>
                <w:sz w:val="16"/>
              </w:rPr>
              <w:t>Document symbol</w:t>
            </w:r>
          </w:p>
        </w:tc>
        <w:tc>
          <w:tcPr>
            <w:tcW w:w="1362" w:type="dxa"/>
            <w:tcBorders>
              <w:top w:val="single" w:sz="4" w:space="0" w:color="auto"/>
              <w:bottom w:val="single" w:sz="12" w:space="0" w:color="auto"/>
            </w:tcBorders>
            <w:vAlign w:val="bottom"/>
          </w:tcPr>
          <w:p w14:paraId="16D5608C" w14:textId="77777777" w:rsidR="0037670A" w:rsidRPr="0033638F" w:rsidRDefault="0037670A" w:rsidP="00CA46B8">
            <w:pPr>
              <w:spacing w:before="80" w:after="80" w:line="200" w:lineRule="exact"/>
              <w:ind w:right="113"/>
              <w:rPr>
                <w:i/>
                <w:sz w:val="16"/>
              </w:rPr>
            </w:pPr>
          </w:p>
        </w:tc>
      </w:tr>
      <w:tr w:rsidR="0037670A" w:rsidRPr="0033638F" w14:paraId="45A03653" w14:textId="77777777" w:rsidTr="00CA46B8">
        <w:tc>
          <w:tcPr>
            <w:tcW w:w="3031" w:type="dxa"/>
            <w:tcBorders>
              <w:top w:val="single" w:sz="12" w:space="0" w:color="auto"/>
              <w:bottom w:val="single" w:sz="12" w:space="0" w:color="auto"/>
            </w:tcBorders>
            <w:vAlign w:val="center"/>
          </w:tcPr>
          <w:p w14:paraId="0E8928C6" w14:textId="77777777" w:rsidR="0037670A" w:rsidRPr="0033638F" w:rsidRDefault="0037670A" w:rsidP="00CA46B8">
            <w:pPr>
              <w:spacing w:before="40" w:after="120"/>
              <w:ind w:right="113"/>
              <w:rPr>
                <w:sz w:val="16"/>
                <w:szCs w:val="16"/>
              </w:rPr>
            </w:pPr>
            <w:r>
              <w:rPr>
                <w:sz w:val="16"/>
              </w:rPr>
              <w:t>White Paper on Paperless Trade</w:t>
            </w:r>
          </w:p>
        </w:tc>
        <w:tc>
          <w:tcPr>
            <w:tcW w:w="2891" w:type="dxa"/>
            <w:tcBorders>
              <w:top w:val="single" w:sz="12" w:space="0" w:color="auto"/>
              <w:bottom w:val="single" w:sz="12" w:space="0" w:color="auto"/>
            </w:tcBorders>
            <w:vAlign w:val="center"/>
          </w:tcPr>
          <w:p w14:paraId="3EEDFF88" w14:textId="77777777" w:rsidR="0037670A" w:rsidRPr="0033638F" w:rsidRDefault="0037670A" w:rsidP="00CA46B8">
            <w:pPr>
              <w:spacing w:before="40" w:after="120"/>
              <w:ind w:right="113"/>
              <w:rPr>
                <w:sz w:val="16"/>
                <w:szCs w:val="16"/>
              </w:rPr>
            </w:pPr>
            <w:r w:rsidRPr="00B4553D">
              <w:rPr>
                <w:sz w:val="16"/>
                <w:szCs w:val="16"/>
              </w:rPr>
              <w:t>ECE/TRADE/</w:t>
            </w:r>
            <w:r>
              <w:rPr>
                <w:sz w:val="16"/>
                <w:szCs w:val="16"/>
              </w:rPr>
              <w:t>C/</w:t>
            </w:r>
            <w:r w:rsidRPr="00B4553D">
              <w:rPr>
                <w:sz w:val="16"/>
                <w:szCs w:val="16"/>
              </w:rPr>
              <w:t>CEFACT/201</w:t>
            </w:r>
            <w:r>
              <w:rPr>
                <w:sz w:val="16"/>
                <w:szCs w:val="16"/>
              </w:rPr>
              <w:t>8</w:t>
            </w:r>
            <w:r w:rsidRPr="00B4553D">
              <w:rPr>
                <w:sz w:val="16"/>
                <w:szCs w:val="16"/>
              </w:rPr>
              <w:t>/</w:t>
            </w:r>
            <w:r>
              <w:rPr>
                <w:sz w:val="16"/>
                <w:szCs w:val="16"/>
              </w:rPr>
              <w:t>6</w:t>
            </w:r>
          </w:p>
        </w:tc>
        <w:tc>
          <w:tcPr>
            <w:tcW w:w="1362" w:type="dxa"/>
            <w:tcBorders>
              <w:top w:val="single" w:sz="12" w:space="0" w:color="auto"/>
              <w:bottom w:val="single" w:sz="12" w:space="0" w:color="auto"/>
            </w:tcBorders>
            <w:vAlign w:val="center"/>
          </w:tcPr>
          <w:p w14:paraId="4B70E8CF" w14:textId="77777777" w:rsidR="0037670A" w:rsidRPr="0033638F" w:rsidRDefault="0037670A" w:rsidP="00CA46B8">
            <w:pPr>
              <w:spacing w:before="40" w:after="120"/>
              <w:ind w:right="113"/>
              <w:rPr>
                <w:sz w:val="16"/>
                <w:szCs w:val="16"/>
              </w:rPr>
            </w:pPr>
            <w:r w:rsidRPr="0033638F">
              <w:rPr>
                <w:sz w:val="16"/>
                <w:szCs w:val="16"/>
              </w:rPr>
              <w:t xml:space="preserve">For </w:t>
            </w:r>
            <w:r>
              <w:rPr>
                <w:sz w:val="16"/>
                <w:szCs w:val="16"/>
              </w:rPr>
              <w:t>noting</w:t>
            </w:r>
          </w:p>
        </w:tc>
      </w:tr>
      <w:tr w:rsidR="0037670A" w:rsidRPr="0033638F" w14:paraId="0634D324" w14:textId="77777777" w:rsidTr="00CA46B8">
        <w:tc>
          <w:tcPr>
            <w:tcW w:w="3031" w:type="dxa"/>
            <w:tcBorders>
              <w:top w:val="single" w:sz="12" w:space="0" w:color="auto"/>
              <w:bottom w:val="single" w:sz="12" w:space="0" w:color="auto"/>
            </w:tcBorders>
            <w:vAlign w:val="center"/>
          </w:tcPr>
          <w:p w14:paraId="2E50E1EC" w14:textId="77777777" w:rsidR="0037670A" w:rsidRDefault="0037670A" w:rsidP="00CA46B8">
            <w:pPr>
              <w:spacing w:before="40" w:after="120"/>
              <w:ind w:right="113"/>
              <w:rPr>
                <w:sz w:val="16"/>
              </w:rPr>
            </w:pPr>
            <w:r>
              <w:rPr>
                <w:sz w:val="16"/>
              </w:rPr>
              <w:t>White Paper on Trusted Transboundary Environment</w:t>
            </w:r>
          </w:p>
        </w:tc>
        <w:tc>
          <w:tcPr>
            <w:tcW w:w="2891" w:type="dxa"/>
            <w:tcBorders>
              <w:top w:val="single" w:sz="12" w:space="0" w:color="auto"/>
              <w:bottom w:val="single" w:sz="12" w:space="0" w:color="auto"/>
            </w:tcBorders>
            <w:vAlign w:val="center"/>
          </w:tcPr>
          <w:p w14:paraId="6FF7F76B" w14:textId="77777777" w:rsidR="0037670A" w:rsidRPr="00B4553D" w:rsidRDefault="0037670A" w:rsidP="00CA46B8">
            <w:pPr>
              <w:spacing w:before="40" w:after="120"/>
              <w:ind w:right="113"/>
              <w:rPr>
                <w:sz w:val="16"/>
                <w:szCs w:val="16"/>
              </w:rPr>
            </w:pPr>
            <w:r w:rsidRPr="00EE4A0D">
              <w:rPr>
                <w:iCs/>
                <w:sz w:val="16"/>
              </w:rPr>
              <w:t>ECE/TRADE/C/CEFACT/201</w:t>
            </w:r>
            <w:r>
              <w:rPr>
                <w:iCs/>
                <w:sz w:val="16"/>
              </w:rPr>
              <w:t>8/7</w:t>
            </w:r>
          </w:p>
        </w:tc>
        <w:tc>
          <w:tcPr>
            <w:tcW w:w="1362" w:type="dxa"/>
            <w:tcBorders>
              <w:top w:val="single" w:sz="12" w:space="0" w:color="auto"/>
              <w:bottom w:val="single" w:sz="12" w:space="0" w:color="auto"/>
            </w:tcBorders>
            <w:vAlign w:val="center"/>
          </w:tcPr>
          <w:p w14:paraId="16DBB82A" w14:textId="77777777" w:rsidR="0037670A" w:rsidRDefault="0037670A" w:rsidP="00CA46B8">
            <w:pPr>
              <w:spacing w:before="40" w:after="120"/>
              <w:ind w:right="113"/>
              <w:rPr>
                <w:sz w:val="16"/>
                <w:szCs w:val="16"/>
              </w:rPr>
            </w:pPr>
            <w:r>
              <w:rPr>
                <w:sz w:val="16"/>
                <w:szCs w:val="16"/>
              </w:rPr>
              <w:t>For noting</w:t>
            </w:r>
          </w:p>
        </w:tc>
      </w:tr>
      <w:tr w:rsidR="0037670A" w:rsidRPr="00FD7560" w14:paraId="0B34E079" w14:textId="77777777" w:rsidTr="00CA46B8">
        <w:tc>
          <w:tcPr>
            <w:tcW w:w="3031" w:type="dxa"/>
            <w:tcBorders>
              <w:top w:val="single" w:sz="12" w:space="0" w:color="auto"/>
              <w:bottom w:val="single" w:sz="12" w:space="0" w:color="auto"/>
            </w:tcBorders>
            <w:vAlign w:val="center"/>
          </w:tcPr>
          <w:p w14:paraId="3394C22D" w14:textId="77777777" w:rsidR="0037670A" w:rsidRPr="00FD7560" w:rsidRDefault="0037670A" w:rsidP="00CA46B8">
            <w:pPr>
              <w:spacing w:before="40" w:after="120"/>
              <w:ind w:right="113"/>
              <w:rPr>
                <w:sz w:val="16"/>
              </w:rPr>
            </w:pPr>
            <w:r>
              <w:rPr>
                <w:sz w:val="16"/>
              </w:rPr>
              <w:t>White Paper on Data Pipeline Concept for Improving Data Quality in the Supply Chain</w:t>
            </w:r>
          </w:p>
        </w:tc>
        <w:tc>
          <w:tcPr>
            <w:tcW w:w="2891" w:type="dxa"/>
            <w:tcBorders>
              <w:top w:val="single" w:sz="12" w:space="0" w:color="auto"/>
              <w:bottom w:val="single" w:sz="12" w:space="0" w:color="auto"/>
            </w:tcBorders>
            <w:vAlign w:val="center"/>
          </w:tcPr>
          <w:p w14:paraId="6CEA17BB" w14:textId="77777777" w:rsidR="0037670A" w:rsidRPr="00FD7560" w:rsidRDefault="0037670A" w:rsidP="00CA46B8">
            <w:pPr>
              <w:spacing w:before="40" w:after="120"/>
              <w:ind w:right="113"/>
              <w:rPr>
                <w:iCs/>
                <w:sz w:val="16"/>
              </w:rPr>
            </w:pPr>
            <w:r w:rsidRPr="00EE4A0D">
              <w:rPr>
                <w:iCs/>
                <w:sz w:val="16"/>
              </w:rPr>
              <w:t>ECE/TRADE/C/CEFACT/201</w:t>
            </w:r>
            <w:r>
              <w:rPr>
                <w:iCs/>
                <w:sz w:val="16"/>
              </w:rPr>
              <w:t>8/8</w:t>
            </w:r>
          </w:p>
        </w:tc>
        <w:tc>
          <w:tcPr>
            <w:tcW w:w="1362" w:type="dxa"/>
            <w:tcBorders>
              <w:top w:val="single" w:sz="12" w:space="0" w:color="auto"/>
              <w:bottom w:val="single" w:sz="12" w:space="0" w:color="auto"/>
            </w:tcBorders>
            <w:vAlign w:val="center"/>
          </w:tcPr>
          <w:p w14:paraId="6B9D4389" w14:textId="77777777" w:rsidR="0037670A" w:rsidRPr="00FD7560" w:rsidRDefault="0037670A" w:rsidP="00CA46B8">
            <w:pPr>
              <w:spacing w:before="40" w:after="120"/>
              <w:ind w:right="113"/>
              <w:rPr>
                <w:sz w:val="16"/>
                <w:szCs w:val="16"/>
              </w:rPr>
            </w:pPr>
            <w:r>
              <w:rPr>
                <w:sz w:val="16"/>
                <w:szCs w:val="16"/>
              </w:rPr>
              <w:t>For noting</w:t>
            </w:r>
          </w:p>
        </w:tc>
      </w:tr>
      <w:tr w:rsidR="0037670A" w:rsidRPr="00FD7560" w14:paraId="47B1AA91" w14:textId="77777777" w:rsidTr="00CA46B8">
        <w:tc>
          <w:tcPr>
            <w:tcW w:w="3031" w:type="dxa"/>
            <w:tcBorders>
              <w:top w:val="single" w:sz="12" w:space="0" w:color="auto"/>
              <w:bottom w:val="single" w:sz="12" w:space="0" w:color="auto"/>
            </w:tcBorders>
            <w:vAlign w:val="center"/>
          </w:tcPr>
          <w:p w14:paraId="0694459F" w14:textId="77777777" w:rsidR="0037670A" w:rsidRDefault="0037670A" w:rsidP="00CA46B8">
            <w:pPr>
              <w:spacing w:before="40" w:after="120"/>
              <w:ind w:right="113"/>
              <w:rPr>
                <w:sz w:val="16"/>
              </w:rPr>
            </w:pPr>
            <w:r>
              <w:rPr>
                <w:sz w:val="16"/>
              </w:rPr>
              <w:t xml:space="preserve">White Paper on Technical Application of Blockchain to </w:t>
            </w:r>
            <w:r w:rsidRPr="0037670A">
              <w:rPr>
                <w:sz w:val="16"/>
                <w:szCs w:val="16"/>
              </w:rPr>
              <w:t>United Nations Centre for Trade Facilitation and Electronic Business (UN/CEFACT)</w:t>
            </w:r>
            <w:r>
              <w:rPr>
                <w:sz w:val="16"/>
              </w:rPr>
              <w:t xml:space="preserve"> Deliverables</w:t>
            </w:r>
          </w:p>
        </w:tc>
        <w:tc>
          <w:tcPr>
            <w:tcW w:w="2891" w:type="dxa"/>
            <w:tcBorders>
              <w:top w:val="single" w:sz="12" w:space="0" w:color="auto"/>
              <w:bottom w:val="single" w:sz="12" w:space="0" w:color="auto"/>
            </w:tcBorders>
            <w:vAlign w:val="center"/>
          </w:tcPr>
          <w:p w14:paraId="013F9911" w14:textId="77777777" w:rsidR="0037670A" w:rsidRPr="00EE4A0D" w:rsidRDefault="0037670A" w:rsidP="00CA46B8">
            <w:pPr>
              <w:spacing w:before="40" w:after="120"/>
              <w:ind w:right="113"/>
              <w:rPr>
                <w:iCs/>
                <w:sz w:val="16"/>
              </w:rPr>
            </w:pPr>
            <w:r w:rsidRPr="00EE4A0D">
              <w:rPr>
                <w:iCs/>
                <w:sz w:val="16"/>
              </w:rPr>
              <w:t>ECE/TRADE/C/CEFACT/201</w:t>
            </w:r>
            <w:r>
              <w:rPr>
                <w:iCs/>
                <w:sz w:val="16"/>
              </w:rPr>
              <w:t>8/9</w:t>
            </w:r>
          </w:p>
        </w:tc>
        <w:tc>
          <w:tcPr>
            <w:tcW w:w="1362" w:type="dxa"/>
            <w:tcBorders>
              <w:top w:val="single" w:sz="12" w:space="0" w:color="auto"/>
              <w:bottom w:val="single" w:sz="12" w:space="0" w:color="auto"/>
            </w:tcBorders>
            <w:vAlign w:val="center"/>
          </w:tcPr>
          <w:p w14:paraId="7FDFCC68" w14:textId="77777777" w:rsidR="0037670A" w:rsidRDefault="0037670A" w:rsidP="00CA46B8">
            <w:pPr>
              <w:spacing w:before="40" w:after="120"/>
              <w:ind w:right="113"/>
              <w:rPr>
                <w:sz w:val="16"/>
                <w:szCs w:val="16"/>
              </w:rPr>
            </w:pPr>
            <w:r>
              <w:rPr>
                <w:sz w:val="16"/>
                <w:szCs w:val="16"/>
              </w:rPr>
              <w:t>For noting</w:t>
            </w:r>
          </w:p>
        </w:tc>
      </w:tr>
      <w:tr w:rsidR="0037670A" w:rsidRPr="0033638F" w14:paraId="7037F720" w14:textId="77777777" w:rsidTr="00CA46B8">
        <w:tc>
          <w:tcPr>
            <w:tcW w:w="3031" w:type="dxa"/>
            <w:tcBorders>
              <w:top w:val="single" w:sz="12" w:space="0" w:color="auto"/>
              <w:bottom w:val="single" w:sz="12" w:space="0" w:color="auto"/>
            </w:tcBorders>
            <w:vAlign w:val="center"/>
          </w:tcPr>
          <w:p w14:paraId="05E95A91" w14:textId="77777777" w:rsidR="0037670A" w:rsidRPr="00752AE4" w:rsidRDefault="0037670A" w:rsidP="00CA46B8">
            <w:pPr>
              <w:spacing w:before="40" w:after="120"/>
              <w:ind w:right="113"/>
              <w:rPr>
                <w:sz w:val="16"/>
              </w:rPr>
            </w:pPr>
            <w:r>
              <w:rPr>
                <w:sz w:val="16"/>
              </w:rPr>
              <w:t>White Paper on Women in Trade Facilitation</w:t>
            </w:r>
          </w:p>
        </w:tc>
        <w:tc>
          <w:tcPr>
            <w:tcW w:w="2891" w:type="dxa"/>
            <w:tcBorders>
              <w:top w:val="single" w:sz="12" w:space="0" w:color="auto"/>
              <w:bottom w:val="single" w:sz="12" w:space="0" w:color="auto"/>
            </w:tcBorders>
            <w:vAlign w:val="center"/>
          </w:tcPr>
          <w:p w14:paraId="644410A4" w14:textId="77777777" w:rsidR="0037670A" w:rsidRPr="001510C7" w:rsidRDefault="0037670A" w:rsidP="00CA46B8">
            <w:pPr>
              <w:spacing w:before="40" w:after="120"/>
              <w:ind w:right="113"/>
              <w:rPr>
                <w:iCs/>
                <w:sz w:val="16"/>
              </w:rPr>
            </w:pPr>
            <w:r w:rsidRPr="001510C7">
              <w:rPr>
                <w:iCs/>
                <w:sz w:val="16"/>
              </w:rPr>
              <w:t>ECE/TRADE/C/CEFACT/2018/</w:t>
            </w:r>
            <w:r>
              <w:rPr>
                <w:iCs/>
                <w:sz w:val="16"/>
              </w:rPr>
              <w:t>10</w:t>
            </w:r>
          </w:p>
        </w:tc>
        <w:tc>
          <w:tcPr>
            <w:tcW w:w="1362" w:type="dxa"/>
            <w:tcBorders>
              <w:top w:val="single" w:sz="12" w:space="0" w:color="auto"/>
              <w:bottom w:val="single" w:sz="12" w:space="0" w:color="auto"/>
            </w:tcBorders>
            <w:vAlign w:val="center"/>
          </w:tcPr>
          <w:p w14:paraId="223F449D" w14:textId="77777777" w:rsidR="0037670A" w:rsidRPr="0033638F" w:rsidRDefault="0037670A" w:rsidP="00CA46B8">
            <w:pPr>
              <w:spacing w:before="40" w:after="120"/>
              <w:ind w:right="113"/>
              <w:rPr>
                <w:sz w:val="16"/>
                <w:szCs w:val="16"/>
              </w:rPr>
            </w:pPr>
            <w:r>
              <w:rPr>
                <w:sz w:val="16"/>
                <w:szCs w:val="16"/>
              </w:rPr>
              <w:t>For noting</w:t>
            </w:r>
          </w:p>
        </w:tc>
      </w:tr>
      <w:tr w:rsidR="0037670A" w:rsidRPr="0033638F" w14:paraId="015BE5FA" w14:textId="77777777" w:rsidTr="00CA46B8">
        <w:tc>
          <w:tcPr>
            <w:tcW w:w="3031" w:type="dxa"/>
            <w:tcBorders>
              <w:top w:val="single" w:sz="12" w:space="0" w:color="auto"/>
              <w:bottom w:val="single" w:sz="12" w:space="0" w:color="auto"/>
            </w:tcBorders>
            <w:vAlign w:val="center"/>
          </w:tcPr>
          <w:p w14:paraId="2E107A64" w14:textId="77777777" w:rsidR="0037670A" w:rsidRDefault="0037670A" w:rsidP="00CA46B8">
            <w:pPr>
              <w:spacing w:before="40" w:after="120"/>
              <w:ind w:right="113"/>
              <w:rPr>
                <w:sz w:val="16"/>
              </w:rPr>
            </w:pPr>
            <w:r>
              <w:rPr>
                <w:sz w:val="16"/>
              </w:rPr>
              <w:t>Procedure for Reference Data Model Artefact Publication</w:t>
            </w:r>
          </w:p>
        </w:tc>
        <w:tc>
          <w:tcPr>
            <w:tcW w:w="2891" w:type="dxa"/>
            <w:tcBorders>
              <w:top w:val="single" w:sz="12" w:space="0" w:color="auto"/>
              <w:bottom w:val="single" w:sz="12" w:space="0" w:color="auto"/>
            </w:tcBorders>
            <w:vAlign w:val="center"/>
          </w:tcPr>
          <w:p w14:paraId="49341A3B" w14:textId="77777777" w:rsidR="0037670A" w:rsidRPr="00EE4A0D" w:rsidRDefault="0037670A" w:rsidP="00CA46B8">
            <w:pPr>
              <w:spacing w:before="40" w:after="120"/>
              <w:ind w:right="113"/>
              <w:rPr>
                <w:iCs/>
                <w:sz w:val="16"/>
              </w:rPr>
            </w:pPr>
            <w:r>
              <w:rPr>
                <w:iCs/>
                <w:sz w:val="16"/>
              </w:rPr>
              <w:t>ECE/TRADE/C/CEFACT/2018/11</w:t>
            </w:r>
          </w:p>
        </w:tc>
        <w:tc>
          <w:tcPr>
            <w:tcW w:w="1362" w:type="dxa"/>
            <w:tcBorders>
              <w:top w:val="single" w:sz="12" w:space="0" w:color="auto"/>
              <w:bottom w:val="single" w:sz="12" w:space="0" w:color="auto"/>
            </w:tcBorders>
            <w:vAlign w:val="center"/>
          </w:tcPr>
          <w:p w14:paraId="6EDF2358" w14:textId="77777777" w:rsidR="0037670A" w:rsidRDefault="0037670A" w:rsidP="00CA46B8">
            <w:pPr>
              <w:spacing w:before="40" w:after="120"/>
              <w:ind w:right="113"/>
              <w:rPr>
                <w:sz w:val="16"/>
                <w:szCs w:val="16"/>
              </w:rPr>
            </w:pPr>
            <w:r>
              <w:rPr>
                <w:sz w:val="16"/>
                <w:szCs w:val="16"/>
              </w:rPr>
              <w:t>For noting</w:t>
            </w:r>
          </w:p>
        </w:tc>
      </w:tr>
    </w:tbl>
    <w:p w14:paraId="5A4CFD13" w14:textId="77777777" w:rsidR="005D114E" w:rsidRPr="0033638F" w:rsidRDefault="005D114E" w:rsidP="005D114E">
      <w:pPr>
        <w:pStyle w:val="SingleTxtG"/>
      </w:pPr>
      <w:r>
        <w:t>T</w:t>
      </w:r>
      <w:r w:rsidRPr="0033638F">
        <w:t xml:space="preserve">he </w:t>
      </w:r>
      <w:r>
        <w:t>above deliverables</w:t>
      </w:r>
      <w:r w:rsidRPr="008D6C75">
        <w:t xml:space="preserve"> </w:t>
      </w:r>
      <w:r>
        <w:t xml:space="preserve">will be presented to the Plenary </w:t>
      </w:r>
      <w:r w:rsidRPr="0033638F">
        <w:t xml:space="preserve">for noting and delegations will have an opportunity to </w:t>
      </w:r>
      <w:r>
        <w:t xml:space="preserve">review and </w:t>
      </w:r>
      <w:r w:rsidRPr="0033638F">
        <w:t>discuss these</w:t>
      </w:r>
      <w:r>
        <w:t>.</w:t>
      </w:r>
    </w:p>
    <w:p w14:paraId="5D1D15A6" w14:textId="577EC503" w:rsidR="00800960" w:rsidRDefault="00800960" w:rsidP="004F61A8">
      <w:pPr>
        <w:pStyle w:val="H1G"/>
        <w:numPr>
          <w:ilvl w:val="0"/>
          <w:numId w:val="9"/>
        </w:numPr>
        <w:spacing w:before="240"/>
        <w:ind w:left="1497" w:hanging="357"/>
        <w:rPr>
          <w:sz w:val="22"/>
          <w:szCs w:val="22"/>
        </w:rPr>
      </w:pPr>
      <w:r w:rsidRPr="0033638F">
        <w:rPr>
          <w:sz w:val="22"/>
          <w:szCs w:val="22"/>
        </w:rPr>
        <w:t>Re</w:t>
      </w:r>
      <w:r w:rsidR="00A9747D">
        <w:rPr>
          <w:sz w:val="22"/>
          <w:szCs w:val="22"/>
        </w:rPr>
        <w:t xml:space="preserve">lated </w:t>
      </w:r>
      <w:r w:rsidR="00207E29">
        <w:rPr>
          <w:sz w:val="22"/>
          <w:szCs w:val="22"/>
        </w:rPr>
        <w:t>issues</w:t>
      </w:r>
      <w:r w:rsidR="00027B14">
        <w:rPr>
          <w:sz w:val="22"/>
          <w:szCs w:val="22"/>
        </w:rPr>
        <w:t xml:space="preserve"> for noting and information</w:t>
      </w:r>
    </w:p>
    <w:tbl>
      <w:tblPr>
        <w:tblW w:w="7284" w:type="dxa"/>
        <w:tblInd w:w="1188" w:type="dxa"/>
        <w:tblLayout w:type="fixed"/>
        <w:tblLook w:val="01E0" w:firstRow="1" w:lastRow="1" w:firstColumn="1" w:lastColumn="1" w:noHBand="0" w:noVBand="0"/>
      </w:tblPr>
      <w:tblGrid>
        <w:gridCol w:w="3031"/>
        <w:gridCol w:w="2981"/>
        <w:gridCol w:w="1272"/>
      </w:tblGrid>
      <w:tr w:rsidR="0037670A" w:rsidRPr="0033638F" w14:paraId="053E0796" w14:textId="77777777" w:rsidTr="00CA46B8">
        <w:tc>
          <w:tcPr>
            <w:tcW w:w="3031" w:type="dxa"/>
            <w:tcBorders>
              <w:top w:val="single" w:sz="4" w:space="0" w:color="auto"/>
              <w:bottom w:val="single" w:sz="12" w:space="0" w:color="auto"/>
            </w:tcBorders>
            <w:vAlign w:val="bottom"/>
          </w:tcPr>
          <w:p w14:paraId="06FC64B4" w14:textId="77777777" w:rsidR="0037670A" w:rsidRPr="0033638F" w:rsidRDefault="0037670A" w:rsidP="00CA46B8">
            <w:pPr>
              <w:spacing w:before="80" w:after="80" w:line="200" w:lineRule="exact"/>
              <w:ind w:right="113"/>
              <w:rPr>
                <w:i/>
                <w:sz w:val="16"/>
              </w:rPr>
            </w:pPr>
            <w:r w:rsidRPr="0033638F">
              <w:rPr>
                <w:i/>
                <w:sz w:val="16"/>
              </w:rPr>
              <w:t>Document title</w:t>
            </w:r>
          </w:p>
        </w:tc>
        <w:tc>
          <w:tcPr>
            <w:tcW w:w="2981" w:type="dxa"/>
            <w:tcBorders>
              <w:top w:val="single" w:sz="4" w:space="0" w:color="auto"/>
              <w:bottom w:val="single" w:sz="12" w:space="0" w:color="auto"/>
            </w:tcBorders>
            <w:vAlign w:val="bottom"/>
          </w:tcPr>
          <w:p w14:paraId="1BAFFF38" w14:textId="77777777" w:rsidR="0037670A" w:rsidRPr="0033638F" w:rsidRDefault="0037670A" w:rsidP="00CA46B8">
            <w:pPr>
              <w:spacing w:before="80" w:after="80" w:line="200" w:lineRule="exact"/>
              <w:ind w:right="113"/>
              <w:rPr>
                <w:i/>
                <w:sz w:val="16"/>
              </w:rPr>
            </w:pPr>
            <w:r w:rsidRPr="0033638F">
              <w:rPr>
                <w:i/>
                <w:sz w:val="16"/>
              </w:rPr>
              <w:t>Document symbol</w:t>
            </w:r>
          </w:p>
        </w:tc>
        <w:tc>
          <w:tcPr>
            <w:tcW w:w="1272" w:type="dxa"/>
            <w:tcBorders>
              <w:top w:val="single" w:sz="4" w:space="0" w:color="auto"/>
              <w:bottom w:val="single" w:sz="12" w:space="0" w:color="auto"/>
            </w:tcBorders>
            <w:vAlign w:val="bottom"/>
          </w:tcPr>
          <w:p w14:paraId="49DED92A" w14:textId="77777777" w:rsidR="0037670A" w:rsidRPr="0033638F" w:rsidRDefault="0037670A" w:rsidP="00CA46B8">
            <w:pPr>
              <w:spacing w:before="80" w:after="80" w:line="200" w:lineRule="exact"/>
              <w:ind w:right="113"/>
              <w:rPr>
                <w:i/>
                <w:sz w:val="16"/>
              </w:rPr>
            </w:pPr>
          </w:p>
        </w:tc>
      </w:tr>
      <w:tr w:rsidR="0037670A" w:rsidRPr="0033638F" w14:paraId="2844FA87" w14:textId="77777777" w:rsidTr="00CA46B8">
        <w:tc>
          <w:tcPr>
            <w:tcW w:w="3031" w:type="dxa"/>
            <w:tcBorders>
              <w:top w:val="single" w:sz="12" w:space="0" w:color="auto"/>
              <w:bottom w:val="single" w:sz="12" w:space="0" w:color="auto"/>
            </w:tcBorders>
            <w:vAlign w:val="center"/>
          </w:tcPr>
          <w:p w14:paraId="37B5CB7A" w14:textId="77777777" w:rsidR="0037670A" w:rsidRPr="00BE5F1D" w:rsidRDefault="0037670A" w:rsidP="00CA46B8">
            <w:pPr>
              <w:spacing w:before="40" w:after="120"/>
              <w:ind w:right="113"/>
              <w:rPr>
                <w:sz w:val="16"/>
              </w:rPr>
            </w:pPr>
            <w:r w:rsidRPr="00BE5F1D">
              <w:rPr>
                <w:sz w:val="16"/>
                <w:szCs w:val="16"/>
              </w:rPr>
              <w:t xml:space="preserve">Executive Guide on </w:t>
            </w:r>
            <w:r>
              <w:rPr>
                <w:sz w:val="16"/>
                <w:szCs w:val="16"/>
              </w:rPr>
              <w:t>eInvoicing / Cross Industry Invoice</w:t>
            </w:r>
          </w:p>
        </w:tc>
        <w:tc>
          <w:tcPr>
            <w:tcW w:w="2981" w:type="dxa"/>
            <w:tcBorders>
              <w:top w:val="single" w:sz="12" w:space="0" w:color="auto"/>
              <w:bottom w:val="single" w:sz="12" w:space="0" w:color="auto"/>
            </w:tcBorders>
            <w:vAlign w:val="center"/>
          </w:tcPr>
          <w:p w14:paraId="544BD3D2" w14:textId="77777777" w:rsidR="0037670A" w:rsidRDefault="0037670A" w:rsidP="00CA46B8">
            <w:pPr>
              <w:spacing w:before="40" w:after="120"/>
              <w:ind w:right="113"/>
              <w:rPr>
                <w:sz w:val="16"/>
              </w:rPr>
            </w:pPr>
            <w:r w:rsidRPr="000E11AB">
              <w:rPr>
                <w:bCs/>
                <w:sz w:val="16"/>
                <w:szCs w:val="16"/>
              </w:rPr>
              <w:t>ECE/TRADE/</w:t>
            </w:r>
            <w:r>
              <w:rPr>
                <w:bCs/>
                <w:sz w:val="16"/>
                <w:szCs w:val="16"/>
              </w:rPr>
              <w:t>C/</w:t>
            </w:r>
            <w:r w:rsidRPr="000E11AB">
              <w:rPr>
                <w:bCs/>
                <w:sz w:val="16"/>
                <w:szCs w:val="16"/>
              </w:rPr>
              <w:t>CEFACT/201</w:t>
            </w:r>
            <w:r>
              <w:rPr>
                <w:bCs/>
                <w:sz w:val="16"/>
                <w:szCs w:val="16"/>
              </w:rPr>
              <w:t>8/12</w:t>
            </w:r>
          </w:p>
        </w:tc>
        <w:tc>
          <w:tcPr>
            <w:tcW w:w="1272" w:type="dxa"/>
            <w:tcBorders>
              <w:top w:val="single" w:sz="12" w:space="0" w:color="auto"/>
              <w:bottom w:val="single" w:sz="12" w:space="0" w:color="auto"/>
            </w:tcBorders>
            <w:vAlign w:val="center"/>
          </w:tcPr>
          <w:p w14:paraId="7C0A0A95" w14:textId="77777777" w:rsidR="0037670A" w:rsidRPr="0033638F" w:rsidRDefault="0037670A" w:rsidP="00CA46B8">
            <w:pPr>
              <w:spacing w:before="40" w:after="120"/>
              <w:ind w:right="113"/>
              <w:rPr>
                <w:sz w:val="16"/>
                <w:szCs w:val="16"/>
              </w:rPr>
            </w:pPr>
            <w:r>
              <w:rPr>
                <w:bCs/>
                <w:sz w:val="16"/>
                <w:szCs w:val="16"/>
              </w:rPr>
              <w:t>For noting</w:t>
            </w:r>
          </w:p>
        </w:tc>
      </w:tr>
      <w:tr w:rsidR="0037670A" w:rsidRPr="0033638F" w14:paraId="235EC9C7" w14:textId="77777777" w:rsidTr="00CA46B8">
        <w:tc>
          <w:tcPr>
            <w:tcW w:w="3031" w:type="dxa"/>
            <w:tcBorders>
              <w:top w:val="single" w:sz="12" w:space="0" w:color="auto"/>
              <w:bottom w:val="single" w:sz="12" w:space="0" w:color="auto"/>
            </w:tcBorders>
            <w:vAlign w:val="center"/>
          </w:tcPr>
          <w:p w14:paraId="794BE561" w14:textId="77777777" w:rsidR="0037670A" w:rsidRPr="0093691E" w:rsidRDefault="0037670A" w:rsidP="00CA46B8">
            <w:pPr>
              <w:spacing w:before="40" w:after="120"/>
              <w:ind w:right="113"/>
              <w:rPr>
                <w:sz w:val="16"/>
                <w:szCs w:val="16"/>
              </w:rPr>
            </w:pPr>
            <w:r w:rsidRPr="00097E74">
              <w:rPr>
                <w:sz w:val="16"/>
                <w:szCs w:val="16"/>
              </w:rPr>
              <w:t xml:space="preserve">Executive </w:t>
            </w:r>
            <w:r>
              <w:rPr>
                <w:sz w:val="16"/>
                <w:szCs w:val="16"/>
              </w:rPr>
              <w:t>Guide on UN/LOCODE</w:t>
            </w:r>
          </w:p>
        </w:tc>
        <w:tc>
          <w:tcPr>
            <w:tcW w:w="2981" w:type="dxa"/>
            <w:tcBorders>
              <w:top w:val="single" w:sz="12" w:space="0" w:color="auto"/>
              <w:bottom w:val="single" w:sz="12" w:space="0" w:color="auto"/>
            </w:tcBorders>
            <w:vAlign w:val="center"/>
          </w:tcPr>
          <w:p w14:paraId="6FABC05B" w14:textId="77777777" w:rsidR="0037670A" w:rsidRPr="000E11AB" w:rsidRDefault="0037670A" w:rsidP="00CA46B8">
            <w:pPr>
              <w:spacing w:before="40" w:after="120"/>
              <w:ind w:right="113"/>
              <w:rPr>
                <w:bCs/>
                <w:sz w:val="16"/>
                <w:szCs w:val="16"/>
              </w:rPr>
            </w:pPr>
            <w:r>
              <w:rPr>
                <w:bCs/>
                <w:sz w:val="16"/>
                <w:szCs w:val="16"/>
              </w:rPr>
              <w:t>ECE/TRADE/C/CEFACT/2018/13</w:t>
            </w:r>
          </w:p>
        </w:tc>
        <w:tc>
          <w:tcPr>
            <w:tcW w:w="1272" w:type="dxa"/>
            <w:tcBorders>
              <w:top w:val="single" w:sz="12" w:space="0" w:color="auto"/>
              <w:bottom w:val="single" w:sz="12" w:space="0" w:color="auto"/>
            </w:tcBorders>
            <w:vAlign w:val="center"/>
          </w:tcPr>
          <w:p w14:paraId="2AFF68A8" w14:textId="77777777" w:rsidR="0037670A" w:rsidRDefault="0037670A" w:rsidP="00CA46B8">
            <w:pPr>
              <w:spacing w:before="40" w:after="120"/>
              <w:ind w:right="113"/>
              <w:rPr>
                <w:bCs/>
                <w:sz w:val="16"/>
                <w:szCs w:val="16"/>
              </w:rPr>
            </w:pPr>
            <w:r>
              <w:rPr>
                <w:bCs/>
                <w:sz w:val="16"/>
                <w:szCs w:val="16"/>
              </w:rPr>
              <w:t>For noting</w:t>
            </w:r>
          </w:p>
        </w:tc>
      </w:tr>
      <w:tr w:rsidR="0037670A" w:rsidRPr="0033638F" w14:paraId="169DB6AB" w14:textId="77777777" w:rsidTr="00CA46B8">
        <w:tc>
          <w:tcPr>
            <w:tcW w:w="3031" w:type="dxa"/>
            <w:tcBorders>
              <w:top w:val="single" w:sz="12" w:space="0" w:color="auto"/>
              <w:bottom w:val="single" w:sz="12" w:space="0" w:color="auto"/>
            </w:tcBorders>
            <w:vAlign w:val="center"/>
          </w:tcPr>
          <w:p w14:paraId="066F9B7B" w14:textId="77777777" w:rsidR="0037670A" w:rsidRPr="00097E74" w:rsidRDefault="0037670A" w:rsidP="00CA46B8">
            <w:pPr>
              <w:spacing w:before="40" w:after="120"/>
              <w:ind w:right="113"/>
              <w:rPr>
                <w:sz w:val="16"/>
                <w:szCs w:val="16"/>
              </w:rPr>
            </w:pPr>
            <w:r>
              <w:rPr>
                <w:sz w:val="16"/>
                <w:szCs w:val="16"/>
              </w:rPr>
              <w:t>Executive Guide on</w:t>
            </w:r>
            <w:r w:rsidRPr="00FF15F3">
              <w:rPr>
                <w:sz w:val="16"/>
                <w:szCs w:val="16"/>
              </w:rPr>
              <w:t xml:space="preserve"> </w:t>
            </w:r>
            <w:r>
              <w:rPr>
                <w:sz w:val="16"/>
                <w:szCs w:val="16"/>
              </w:rPr>
              <w:t>e-CMR</w:t>
            </w:r>
          </w:p>
        </w:tc>
        <w:tc>
          <w:tcPr>
            <w:tcW w:w="2981" w:type="dxa"/>
            <w:tcBorders>
              <w:top w:val="single" w:sz="12" w:space="0" w:color="auto"/>
              <w:bottom w:val="single" w:sz="12" w:space="0" w:color="auto"/>
            </w:tcBorders>
            <w:vAlign w:val="center"/>
          </w:tcPr>
          <w:p w14:paraId="02AC7C67" w14:textId="77777777" w:rsidR="0037670A" w:rsidRPr="00784AD8" w:rsidRDefault="0037670A" w:rsidP="00CA46B8">
            <w:pPr>
              <w:spacing w:before="40" w:after="120"/>
              <w:ind w:right="113"/>
              <w:rPr>
                <w:bCs/>
                <w:sz w:val="16"/>
                <w:szCs w:val="16"/>
              </w:rPr>
            </w:pPr>
            <w:r w:rsidRPr="000E11AB">
              <w:rPr>
                <w:bCs/>
                <w:sz w:val="16"/>
                <w:szCs w:val="16"/>
              </w:rPr>
              <w:t>ECE/TRADE/</w:t>
            </w:r>
            <w:r>
              <w:rPr>
                <w:bCs/>
                <w:sz w:val="16"/>
                <w:szCs w:val="16"/>
              </w:rPr>
              <w:t>C/</w:t>
            </w:r>
            <w:r w:rsidRPr="000E11AB">
              <w:rPr>
                <w:bCs/>
                <w:sz w:val="16"/>
                <w:szCs w:val="16"/>
              </w:rPr>
              <w:t>CEFACT/201</w:t>
            </w:r>
            <w:r>
              <w:rPr>
                <w:bCs/>
                <w:sz w:val="16"/>
                <w:szCs w:val="16"/>
              </w:rPr>
              <w:t>8/14</w:t>
            </w:r>
          </w:p>
        </w:tc>
        <w:tc>
          <w:tcPr>
            <w:tcW w:w="1272" w:type="dxa"/>
            <w:tcBorders>
              <w:top w:val="single" w:sz="12" w:space="0" w:color="auto"/>
              <w:bottom w:val="single" w:sz="12" w:space="0" w:color="auto"/>
            </w:tcBorders>
            <w:vAlign w:val="center"/>
          </w:tcPr>
          <w:p w14:paraId="2E2D302B" w14:textId="77777777" w:rsidR="0037670A" w:rsidRDefault="0037670A" w:rsidP="00CA46B8">
            <w:pPr>
              <w:spacing w:before="40" w:after="120"/>
              <w:ind w:right="113"/>
              <w:rPr>
                <w:bCs/>
                <w:sz w:val="16"/>
                <w:szCs w:val="16"/>
              </w:rPr>
            </w:pPr>
            <w:r>
              <w:rPr>
                <w:bCs/>
                <w:sz w:val="16"/>
                <w:szCs w:val="16"/>
              </w:rPr>
              <w:t>For noting</w:t>
            </w:r>
          </w:p>
        </w:tc>
      </w:tr>
      <w:tr w:rsidR="0037670A" w:rsidRPr="0033638F" w14:paraId="13952AAC" w14:textId="77777777" w:rsidTr="00CA46B8">
        <w:tc>
          <w:tcPr>
            <w:tcW w:w="3031" w:type="dxa"/>
            <w:tcBorders>
              <w:top w:val="single" w:sz="12" w:space="0" w:color="auto"/>
              <w:bottom w:val="single" w:sz="12" w:space="0" w:color="auto"/>
            </w:tcBorders>
            <w:vAlign w:val="center"/>
          </w:tcPr>
          <w:p w14:paraId="3B758ED2" w14:textId="77777777" w:rsidR="0037670A" w:rsidRPr="008C7E66" w:rsidRDefault="0037670A" w:rsidP="00CA46B8">
            <w:pPr>
              <w:spacing w:before="40" w:after="120"/>
              <w:ind w:right="113"/>
              <w:rPr>
                <w:iCs/>
                <w:sz w:val="16"/>
              </w:rPr>
            </w:pPr>
            <w:r>
              <w:rPr>
                <w:iCs/>
                <w:sz w:val="16"/>
              </w:rPr>
              <w:t>Meeting Report and Recommendations</w:t>
            </w:r>
            <w:r w:rsidRPr="00941C8E">
              <w:rPr>
                <w:iCs/>
                <w:sz w:val="16"/>
              </w:rPr>
              <w:t xml:space="preserve"> of the </w:t>
            </w:r>
            <w:r>
              <w:rPr>
                <w:iCs/>
                <w:sz w:val="16"/>
              </w:rPr>
              <w:t>4th</w:t>
            </w:r>
            <w:r w:rsidRPr="00941C8E">
              <w:rPr>
                <w:iCs/>
                <w:sz w:val="16"/>
              </w:rPr>
              <w:t xml:space="preserve"> </w:t>
            </w:r>
            <w:r>
              <w:rPr>
                <w:iCs/>
                <w:sz w:val="16"/>
              </w:rPr>
              <w:t xml:space="preserve">UNECE International Conference on Single Window of October 2017 </w:t>
            </w:r>
          </w:p>
        </w:tc>
        <w:tc>
          <w:tcPr>
            <w:tcW w:w="2981" w:type="dxa"/>
            <w:tcBorders>
              <w:top w:val="single" w:sz="12" w:space="0" w:color="auto"/>
              <w:bottom w:val="single" w:sz="12" w:space="0" w:color="auto"/>
            </w:tcBorders>
            <w:vAlign w:val="center"/>
          </w:tcPr>
          <w:p w14:paraId="27F4D9D2" w14:textId="77777777" w:rsidR="0037670A" w:rsidRPr="008C7E66" w:rsidRDefault="0037670A" w:rsidP="00CA46B8">
            <w:pPr>
              <w:spacing w:before="40" w:after="120"/>
              <w:ind w:right="113"/>
              <w:rPr>
                <w:iCs/>
                <w:sz w:val="16"/>
              </w:rPr>
            </w:pPr>
            <w:r w:rsidRPr="008C7E66">
              <w:rPr>
                <w:iCs/>
                <w:sz w:val="16"/>
              </w:rPr>
              <w:t>ECE/TRADE/</w:t>
            </w:r>
            <w:r>
              <w:rPr>
                <w:iCs/>
                <w:sz w:val="16"/>
              </w:rPr>
              <w:t>C/</w:t>
            </w:r>
            <w:r w:rsidRPr="008C7E66">
              <w:rPr>
                <w:iCs/>
                <w:sz w:val="16"/>
              </w:rPr>
              <w:t>CEFACT/201</w:t>
            </w:r>
            <w:r>
              <w:rPr>
                <w:iCs/>
                <w:sz w:val="16"/>
              </w:rPr>
              <w:t>8/15</w:t>
            </w:r>
          </w:p>
        </w:tc>
        <w:tc>
          <w:tcPr>
            <w:tcW w:w="1272" w:type="dxa"/>
            <w:tcBorders>
              <w:top w:val="single" w:sz="12" w:space="0" w:color="auto"/>
              <w:bottom w:val="single" w:sz="12" w:space="0" w:color="auto"/>
            </w:tcBorders>
            <w:vAlign w:val="center"/>
          </w:tcPr>
          <w:p w14:paraId="7755045C" w14:textId="77777777" w:rsidR="0037670A" w:rsidRPr="0033638F" w:rsidRDefault="0037670A" w:rsidP="00CA46B8">
            <w:pPr>
              <w:spacing w:before="40" w:after="120"/>
              <w:ind w:right="113"/>
              <w:rPr>
                <w:iCs/>
                <w:sz w:val="16"/>
              </w:rPr>
            </w:pPr>
            <w:r w:rsidRPr="0033638F">
              <w:rPr>
                <w:iCs/>
                <w:sz w:val="16"/>
              </w:rPr>
              <w:t>For information</w:t>
            </w:r>
          </w:p>
        </w:tc>
      </w:tr>
      <w:tr w:rsidR="0037670A" w:rsidRPr="0033638F" w14:paraId="269AC660" w14:textId="77777777" w:rsidTr="00CA46B8">
        <w:tc>
          <w:tcPr>
            <w:tcW w:w="3031" w:type="dxa"/>
            <w:tcBorders>
              <w:top w:val="single" w:sz="12" w:space="0" w:color="auto"/>
              <w:bottom w:val="single" w:sz="12" w:space="0" w:color="auto"/>
            </w:tcBorders>
            <w:vAlign w:val="center"/>
          </w:tcPr>
          <w:p w14:paraId="5C92B5AA" w14:textId="77777777" w:rsidR="0037670A" w:rsidRDefault="0037670A" w:rsidP="00CA46B8">
            <w:pPr>
              <w:spacing w:before="40" w:after="120"/>
              <w:ind w:right="113"/>
              <w:rPr>
                <w:sz w:val="16"/>
                <w:szCs w:val="16"/>
              </w:rPr>
            </w:pPr>
            <w:r w:rsidRPr="00941C8E">
              <w:rPr>
                <w:iCs/>
                <w:sz w:val="16"/>
              </w:rPr>
              <w:t xml:space="preserve">Meeting Report of the 3rd UN/LOCODE Conference </w:t>
            </w:r>
            <w:r>
              <w:rPr>
                <w:iCs/>
                <w:sz w:val="16"/>
              </w:rPr>
              <w:t xml:space="preserve">of </w:t>
            </w:r>
            <w:r w:rsidRPr="00941C8E">
              <w:rPr>
                <w:iCs/>
                <w:sz w:val="16"/>
              </w:rPr>
              <w:t>April 2017</w:t>
            </w:r>
          </w:p>
        </w:tc>
        <w:tc>
          <w:tcPr>
            <w:tcW w:w="2981" w:type="dxa"/>
            <w:tcBorders>
              <w:top w:val="single" w:sz="12" w:space="0" w:color="auto"/>
              <w:bottom w:val="single" w:sz="12" w:space="0" w:color="auto"/>
            </w:tcBorders>
            <w:vAlign w:val="center"/>
          </w:tcPr>
          <w:p w14:paraId="035028E8" w14:textId="77777777" w:rsidR="0037670A" w:rsidRPr="000E11AB" w:rsidRDefault="0037670A" w:rsidP="00CA46B8">
            <w:pPr>
              <w:spacing w:before="40" w:after="120"/>
              <w:ind w:right="113"/>
              <w:rPr>
                <w:bCs/>
                <w:sz w:val="16"/>
                <w:szCs w:val="16"/>
              </w:rPr>
            </w:pPr>
            <w:r w:rsidRPr="008C7E66">
              <w:rPr>
                <w:iCs/>
                <w:sz w:val="16"/>
              </w:rPr>
              <w:t>ECE/TRADE/</w:t>
            </w:r>
            <w:r>
              <w:rPr>
                <w:iCs/>
                <w:sz w:val="16"/>
              </w:rPr>
              <w:t>C/</w:t>
            </w:r>
            <w:r w:rsidRPr="008C7E66">
              <w:rPr>
                <w:iCs/>
                <w:sz w:val="16"/>
              </w:rPr>
              <w:t>CEFACT/201</w:t>
            </w:r>
            <w:r>
              <w:rPr>
                <w:iCs/>
                <w:sz w:val="16"/>
              </w:rPr>
              <w:t>8/16</w:t>
            </w:r>
          </w:p>
        </w:tc>
        <w:tc>
          <w:tcPr>
            <w:tcW w:w="1272" w:type="dxa"/>
            <w:tcBorders>
              <w:top w:val="single" w:sz="12" w:space="0" w:color="auto"/>
              <w:bottom w:val="single" w:sz="12" w:space="0" w:color="auto"/>
            </w:tcBorders>
            <w:vAlign w:val="center"/>
          </w:tcPr>
          <w:p w14:paraId="353E0035" w14:textId="77777777" w:rsidR="0037670A" w:rsidRDefault="0037670A" w:rsidP="00CA46B8">
            <w:pPr>
              <w:spacing w:before="40" w:after="120"/>
              <w:ind w:right="113"/>
              <w:rPr>
                <w:bCs/>
                <w:sz w:val="16"/>
                <w:szCs w:val="16"/>
              </w:rPr>
            </w:pPr>
            <w:r w:rsidRPr="0033638F">
              <w:rPr>
                <w:iCs/>
                <w:sz w:val="16"/>
              </w:rPr>
              <w:t>For information</w:t>
            </w:r>
          </w:p>
        </w:tc>
      </w:tr>
      <w:tr w:rsidR="0037670A" w:rsidRPr="0033638F" w14:paraId="6E59F34B" w14:textId="77777777" w:rsidTr="00CA46B8">
        <w:tc>
          <w:tcPr>
            <w:tcW w:w="3031" w:type="dxa"/>
            <w:tcBorders>
              <w:top w:val="single" w:sz="12" w:space="0" w:color="auto"/>
              <w:bottom w:val="single" w:sz="12" w:space="0" w:color="auto"/>
            </w:tcBorders>
            <w:vAlign w:val="center"/>
          </w:tcPr>
          <w:p w14:paraId="1AB9288B" w14:textId="77777777" w:rsidR="0037670A" w:rsidRPr="008C7E66" w:rsidRDefault="0037670A" w:rsidP="00CA46B8">
            <w:pPr>
              <w:spacing w:before="40" w:after="120"/>
              <w:ind w:right="113"/>
              <w:rPr>
                <w:iCs/>
                <w:sz w:val="16"/>
              </w:rPr>
            </w:pPr>
            <w:r w:rsidRPr="00941C8E">
              <w:rPr>
                <w:iCs/>
                <w:sz w:val="16"/>
              </w:rPr>
              <w:t>UNECE 2017 Regional Report on Trade Facilitation and Paperless Trade</w:t>
            </w:r>
          </w:p>
        </w:tc>
        <w:tc>
          <w:tcPr>
            <w:tcW w:w="2981" w:type="dxa"/>
            <w:tcBorders>
              <w:top w:val="single" w:sz="12" w:space="0" w:color="auto"/>
              <w:bottom w:val="single" w:sz="12" w:space="0" w:color="auto"/>
            </w:tcBorders>
            <w:vAlign w:val="center"/>
          </w:tcPr>
          <w:p w14:paraId="4C5523E7" w14:textId="77777777" w:rsidR="0037670A" w:rsidRPr="008C7E66" w:rsidRDefault="0037670A" w:rsidP="00CA46B8">
            <w:pPr>
              <w:spacing w:before="40" w:after="120"/>
              <w:ind w:right="113"/>
              <w:rPr>
                <w:iCs/>
                <w:sz w:val="16"/>
              </w:rPr>
            </w:pPr>
            <w:r w:rsidRPr="00EE4A0D">
              <w:rPr>
                <w:iCs/>
                <w:sz w:val="16"/>
              </w:rPr>
              <w:t>ECE/TRADE/C/CEFACT/</w:t>
            </w:r>
            <w:r>
              <w:rPr>
                <w:iCs/>
                <w:sz w:val="16"/>
              </w:rPr>
              <w:t>2018/17</w:t>
            </w:r>
          </w:p>
        </w:tc>
        <w:tc>
          <w:tcPr>
            <w:tcW w:w="1272" w:type="dxa"/>
            <w:tcBorders>
              <w:top w:val="single" w:sz="12" w:space="0" w:color="auto"/>
              <w:bottom w:val="single" w:sz="12" w:space="0" w:color="auto"/>
            </w:tcBorders>
            <w:vAlign w:val="center"/>
          </w:tcPr>
          <w:p w14:paraId="794F32BA" w14:textId="77777777" w:rsidR="0037670A" w:rsidRPr="0033638F" w:rsidRDefault="0037670A" w:rsidP="00CA46B8">
            <w:pPr>
              <w:spacing w:before="40" w:after="120"/>
              <w:ind w:right="113"/>
              <w:rPr>
                <w:iCs/>
                <w:sz w:val="16"/>
              </w:rPr>
            </w:pPr>
            <w:r>
              <w:rPr>
                <w:iCs/>
                <w:sz w:val="16"/>
              </w:rPr>
              <w:t>For information</w:t>
            </w:r>
          </w:p>
        </w:tc>
      </w:tr>
      <w:tr w:rsidR="0037670A" w:rsidRPr="0033638F" w14:paraId="4A9B4ABE" w14:textId="77777777" w:rsidTr="00CA46B8">
        <w:tc>
          <w:tcPr>
            <w:tcW w:w="3031" w:type="dxa"/>
            <w:tcBorders>
              <w:top w:val="single" w:sz="12" w:space="0" w:color="auto"/>
              <w:bottom w:val="single" w:sz="12" w:space="0" w:color="auto"/>
            </w:tcBorders>
            <w:vAlign w:val="center"/>
          </w:tcPr>
          <w:p w14:paraId="0BD7697A" w14:textId="77777777" w:rsidR="0037670A" w:rsidRPr="00027B14" w:rsidRDefault="0037670A" w:rsidP="00CA46B8">
            <w:pPr>
              <w:spacing w:before="40" w:after="120"/>
              <w:ind w:right="113"/>
              <w:rPr>
                <w:iCs/>
                <w:sz w:val="16"/>
              </w:rPr>
            </w:pPr>
            <w:r w:rsidRPr="00027B14">
              <w:rPr>
                <w:iCs/>
                <w:sz w:val="16"/>
              </w:rPr>
              <w:t>UN Regional Commissions 2017 Global Report on Trade Facilitation and Paperless Trade</w:t>
            </w:r>
          </w:p>
        </w:tc>
        <w:tc>
          <w:tcPr>
            <w:tcW w:w="2981" w:type="dxa"/>
            <w:tcBorders>
              <w:top w:val="single" w:sz="12" w:space="0" w:color="auto"/>
              <w:bottom w:val="single" w:sz="12" w:space="0" w:color="auto"/>
            </w:tcBorders>
            <w:vAlign w:val="center"/>
          </w:tcPr>
          <w:p w14:paraId="61F63014" w14:textId="77777777" w:rsidR="0037670A" w:rsidRPr="00EE4A0D" w:rsidRDefault="0037670A" w:rsidP="00CA46B8">
            <w:pPr>
              <w:spacing w:before="40" w:after="120"/>
              <w:ind w:right="113"/>
              <w:rPr>
                <w:iCs/>
                <w:sz w:val="16"/>
              </w:rPr>
            </w:pPr>
            <w:r w:rsidRPr="00EE4A0D">
              <w:rPr>
                <w:iCs/>
                <w:sz w:val="16"/>
              </w:rPr>
              <w:t>ECE/TRADE/C/CEFACT/</w:t>
            </w:r>
            <w:r>
              <w:rPr>
                <w:iCs/>
                <w:sz w:val="16"/>
              </w:rPr>
              <w:t>2018/18</w:t>
            </w:r>
          </w:p>
        </w:tc>
        <w:tc>
          <w:tcPr>
            <w:tcW w:w="1272" w:type="dxa"/>
            <w:tcBorders>
              <w:top w:val="single" w:sz="12" w:space="0" w:color="auto"/>
              <w:bottom w:val="single" w:sz="12" w:space="0" w:color="auto"/>
            </w:tcBorders>
            <w:vAlign w:val="center"/>
          </w:tcPr>
          <w:p w14:paraId="3C9F6966" w14:textId="77777777" w:rsidR="0037670A" w:rsidRDefault="0037670A" w:rsidP="00CA46B8">
            <w:pPr>
              <w:spacing w:before="40" w:after="120"/>
              <w:ind w:right="113"/>
              <w:rPr>
                <w:iCs/>
                <w:sz w:val="16"/>
              </w:rPr>
            </w:pPr>
            <w:r>
              <w:rPr>
                <w:iCs/>
                <w:sz w:val="16"/>
              </w:rPr>
              <w:t>For information</w:t>
            </w:r>
          </w:p>
        </w:tc>
      </w:tr>
      <w:tr w:rsidR="0037670A" w:rsidRPr="0033638F" w14:paraId="66071BAD" w14:textId="77777777" w:rsidTr="00CA46B8">
        <w:tc>
          <w:tcPr>
            <w:tcW w:w="3031" w:type="dxa"/>
            <w:tcBorders>
              <w:top w:val="single" w:sz="12" w:space="0" w:color="auto"/>
              <w:bottom w:val="single" w:sz="12" w:space="0" w:color="auto"/>
            </w:tcBorders>
            <w:vAlign w:val="center"/>
          </w:tcPr>
          <w:p w14:paraId="428F28F3" w14:textId="77777777" w:rsidR="0037670A" w:rsidRPr="00941C8E" w:rsidRDefault="0037670A" w:rsidP="00CA46B8">
            <w:pPr>
              <w:spacing w:before="40" w:after="120"/>
              <w:ind w:right="113"/>
              <w:rPr>
                <w:iCs/>
                <w:sz w:val="16"/>
              </w:rPr>
            </w:pPr>
            <w:r>
              <w:rPr>
                <w:iCs/>
                <w:sz w:val="16"/>
              </w:rPr>
              <w:t xml:space="preserve">Report on the use of </w:t>
            </w:r>
            <w:r w:rsidRPr="0033638F">
              <w:t>United Nations Centre for Trade Facilitation and Electronic Business (UN/CEFACT)</w:t>
            </w:r>
            <w:r>
              <w:rPr>
                <w:iCs/>
                <w:sz w:val="16"/>
              </w:rPr>
              <w:t xml:space="preserve"> Standards</w:t>
            </w:r>
          </w:p>
        </w:tc>
        <w:tc>
          <w:tcPr>
            <w:tcW w:w="2981" w:type="dxa"/>
            <w:tcBorders>
              <w:top w:val="single" w:sz="12" w:space="0" w:color="auto"/>
              <w:bottom w:val="single" w:sz="12" w:space="0" w:color="auto"/>
            </w:tcBorders>
            <w:vAlign w:val="center"/>
          </w:tcPr>
          <w:p w14:paraId="0922C886" w14:textId="77777777" w:rsidR="0037670A" w:rsidRPr="00EE4A0D" w:rsidRDefault="0037670A" w:rsidP="00CA46B8">
            <w:pPr>
              <w:spacing w:before="40" w:after="120"/>
              <w:ind w:right="113"/>
              <w:rPr>
                <w:iCs/>
                <w:sz w:val="16"/>
              </w:rPr>
            </w:pPr>
            <w:r w:rsidRPr="00EE4A0D">
              <w:rPr>
                <w:iCs/>
                <w:sz w:val="16"/>
              </w:rPr>
              <w:t>ECE/TRADE/C/CEFACT/</w:t>
            </w:r>
            <w:r>
              <w:rPr>
                <w:iCs/>
                <w:sz w:val="16"/>
              </w:rPr>
              <w:t>2018/Misc.1</w:t>
            </w:r>
          </w:p>
        </w:tc>
        <w:tc>
          <w:tcPr>
            <w:tcW w:w="1272" w:type="dxa"/>
            <w:tcBorders>
              <w:top w:val="single" w:sz="12" w:space="0" w:color="auto"/>
              <w:bottom w:val="single" w:sz="12" w:space="0" w:color="auto"/>
            </w:tcBorders>
            <w:vAlign w:val="center"/>
          </w:tcPr>
          <w:p w14:paraId="167372C8" w14:textId="77777777" w:rsidR="0037670A" w:rsidRDefault="0037670A" w:rsidP="00CA46B8">
            <w:pPr>
              <w:spacing w:before="40" w:after="120"/>
              <w:ind w:right="113"/>
              <w:rPr>
                <w:iCs/>
                <w:sz w:val="16"/>
              </w:rPr>
            </w:pPr>
            <w:r w:rsidRPr="0033638F">
              <w:rPr>
                <w:iCs/>
                <w:sz w:val="16"/>
              </w:rPr>
              <w:t>For information</w:t>
            </w:r>
          </w:p>
        </w:tc>
      </w:tr>
    </w:tbl>
    <w:p w14:paraId="73168781" w14:textId="77777777" w:rsidR="005D114E" w:rsidRDefault="005D114E" w:rsidP="0037670A">
      <w:pPr>
        <w:pStyle w:val="SingleTxtG"/>
        <w:spacing w:before="120"/>
      </w:pPr>
      <w:r w:rsidRPr="00011C6D">
        <w:t xml:space="preserve">Three </w:t>
      </w:r>
      <w:r w:rsidRPr="005D114E">
        <w:t>Executive</w:t>
      </w:r>
      <w:r w:rsidRPr="00011C6D">
        <w:t xml:space="preserve"> Guides</w:t>
      </w:r>
      <w:r>
        <w:t xml:space="preserve"> and two meeting reports will be presented to the Plenary for noting. </w:t>
      </w:r>
    </w:p>
    <w:p w14:paraId="42595520" w14:textId="77777777" w:rsidR="005D114E" w:rsidRDefault="005D114E" w:rsidP="005D114E">
      <w:pPr>
        <w:pStyle w:val="SingleTxtG"/>
      </w:pPr>
      <w:r>
        <w:t xml:space="preserve">The UNECE Trade Facilitation Secretariat, in cooperation with the other UN Regional Commissions, has </w:t>
      </w:r>
      <w:r w:rsidRPr="005D114E">
        <w:t>performed</w:t>
      </w:r>
      <w:r>
        <w:t xml:space="preserve"> a survey and a subsequent report on the state of trade facilitation and paperless trade. The Global Report and the Regional Report will be presented to the Plenary for noting.</w:t>
      </w:r>
    </w:p>
    <w:p w14:paraId="782390CD" w14:textId="77777777" w:rsidR="005D114E" w:rsidRPr="00011C6D" w:rsidRDefault="005D114E" w:rsidP="005D114E">
      <w:pPr>
        <w:pStyle w:val="SingleTxtG"/>
      </w:pPr>
      <w:r>
        <w:t>Following up on Plenary Decision 16-16 (ECE/TRADE/C/CEFACT/2016/2 para 64) and Plenary Decision 17-21 (ECE/TRADE/C/CEFACT/2017/2 para 59-61), the secretariat has surveyed a sample of the user community in order to see how UN/CEFACT deliverables are being used. The Report (ECE/TRADE/C/CEFACT/2018/Misc.1) will be presented to the Plenary for information.</w:t>
      </w:r>
    </w:p>
    <w:p w14:paraId="0777030F" w14:textId="77777777" w:rsidR="005D114E" w:rsidRDefault="005D114E" w:rsidP="005D114E">
      <w:pPr>
        <w:pStyle w:val="SingleTxtG"/>
      </w:pPr>
      <w:r>
        <w:t>Delegations will have an opportunity to review and discuss these.</w:t>
      </w:r>
    </w:p>
    <w:p w14:paraId="5A3CB35B" w14:textId="1CC32783" w:rsidR="00117086" w:rsidRDefault="00117086" w:rsidP="00F974E3">
      <w:pPr>
        <w:pStyle w:val="H1G"/>
        <w:spacing w:before="120" w:after="120" w:line="240" w:lineRule="auto"/>
        <w:ind w:left="2268"/>
      </w:pPr>
      <w:r>
        <w:t>Item 8.</w:t>
      </w:r>
      <w:r>
        <w:tab/>
      </w:r>
      <w:r w:rsidR="00D147F5" w:rsidRPr="0033638F">
        <w:t xml:space="preserve">United Nations Centre for Trade Facilitation and Electronic Business </w:t>
      </w:r>
      <w:r>
        <w:t>structure, mandate, terms of reference and procedures</w:t>
      </w:r>
    </w:p>
    <w:tbl>
      <w:tblPr>
        <w:tblW w:w="7338" w:type="dxa"/>
        <w:tblInd w:w="1134" w:type="dxa"/>
        <w:tblBorders>
          <w:top w:val="single" w:sz="4" w:space="0" w:color="auto"/>
          <w:bottom w:val="single" w:sz="12" w:space="0" w:color="auto"/>
        </w:tblBorders>
        <w:tblLayout w:type="fixed"/>
        <w:tblCellMar>
          <w:left w:w="0" w:type="dxa"/>
          <w:right w:w="0" w:type="dxa"/>
        </w:tblCellMar>
        <w:tblLook w:val="01E0" w:firstRow="1" w:lastRow="1" w:firstColumn="1" w:lastColumn="1" w:noHBand="0" w:noVBand="0"/>
      </w:tblPr>
      <w:tblGrid>
        <w:gridCol w:w="54"/>
        <w:gridCol w:w="3031"/>
        <w:gridCol w:w="81"/>
        <w:gridCol w:w="2877"/>
        <w:gridCol w:w="23"/>
        <w:gridCol w:w="1272"/>
      </w:tblGrid>
      <w:tr w:rsidR="0037670A" w:rsidRPr="0033638F" w14:paraId="647F0909" w14:textId="77777777" w:rsidTr="00CA46B8">
        <w:trPr>
          <w:trHeight w:val="459"/>
          <w:tblHeader/>
        </w:trPr>
        <w:tc>
          <w:tcPr>
            <w:tcW w:w="3166" w:type="dxa"/>
            <w:gridSpan w:val="3"/>
            <w:tcBorders>
              <w:top w:val="single" w:sz="4" w:space="0" w:color="auto"/>
              <w:bottom w:val="single" w:sz="12" w:space="0" w:color="auto"/>
            </w:tcBorders>
            <w:vAlign w:val="bottom"/>
          </w:tcPr>
          <w:p w14:paraId="7B0F69DD" w14:textId="77777777" w:rsidR="0037670A" w:rsidRPr="0033638F" w:rsidRDefault="0037670A" w:rsidP="00F974E3">
            <w:pPr>
              <w:pStyle w:val="SingleTxtG"/>
              <w:keepNext/>
              <w:keepLines/>
              <w:suppressAutoHyphens w:val="0"/>
              <w:spacing w:before="80" w:after="80" w:line="200" w:lineRule="exact"/>
              <w:ind w:left="0" w:right="113"/>
              <w:jc w:val="left"/>
              <w:rPr>
                <w:i/>
                <w:iCs/>
                <w:sz w:val="16"/>
                <w:szCs w:val="22"/>
              </w:rPr>
            </w:pPr>
            <w:r w:rsidRPr="0033638F">
              <w:rPr>
                <w:i/>
                <w:iCs/>
                <w:sz w:val="16"/>
                <w:szCs w:val="22"/>
              </w:rPr>
              <w:t>Document title</w:t>
            </w:r>
          </w:p>
        </w:tc>
        <w:tc>
          <w:tcPr>
            <w:tcW w:w="2877" w:type="dxa"/>
            <w:tcBorders>
              <w:top w:val="single" w:sz="4" w:space="0" w:color="auto"/>
              <w:bottom w:val="single" w:sz="12" w:space="0" w:color="auto"/>
            </w:tcBorders>
            <w:vAlign w:val="bottom"/>
          </w:tcPr>
          <w:p w14:paraId="195D370D" w14:textId="77777777" w:rsidR="0037670A" w:rsidRPr="0033638F" w:rsidRDefault="0037670A" w:rsidP="00F974E3">
            <w:pPr>
              <w:pStyle w:val="SingleTxtG"/>
              <w:keepNext/>
              <w:keepLines/>
              <w:suppressAutoHyphens w:val="0"/>
              <w:spacing w:before="80" w:after="80" w:line="200" w:lineRule="exact"/>
              <w:ind w:left="0" w:right="113"/>
              <w:jc w:val="left"/>
              <w:rPr>
                <w:i/>
                <w:iCs/>
                <w:sz w:val="16"/>
                <w:szCs w:val="22"/>
              </w:rPr>
            </w:pPr>
            <w:r w:rsidRPr="0033638F">
              <w:rPr>
                <w:i/>
                <w:iCs/>
                <w:sz w:val="16"/>
                <w:szCs w:val="22"/>
              </w:rPr>
              <w:t>Document symbol</w:t>
            </w:r>
          </w:p>
        </w:tc>
        <w:tc>
          <w:tcPr>
            <w:tcW w:w="1295" w:type="dxa"/>
            <w:gridSpan w:val="2"/>
            <w:tcBorders>
              <w:top w:val="single" w:sz="4" w:space="0" w:color="auto"/>
              <w:bottom w:val="single" w:sz="12" w:space="0" w:color="auto"/>
            </w:tcBorders>
            <w:vAlign w:val="bottom"/>
          </w:tcPr>
          <w:p w14:paraId="2815B9A0" w14:textId="77777777" w:rsidR="0037670A" w:rsidRPr="0033638F" w:rsidRDefault="0037670A" w:rsidP="00F974E3">
            <w:pPr>
              <w:pStyle w:val="SingleTxtG"/>
              <w:keepNext/>
              <w:keepLines/>
              <w:suppressAutoHyphens w:val="0"/>
              <w:spacing w:before="80" w:after="80" w:line="200" w:lineRule="exact"/>
              <w:ind w:left="0" w:right="113"/>
              <w:jc w:val="left"/>
              <w:rPr>
                <w:i/>
                <w:iCs/>
                <w:sz w:val="16"/>
                <w:szCs w:val="22"/>
              </w:rPr>
            </w:pPr>
          </w:p>
        </w:tc>
      </w:tr>
      <w:tr w:rsidR="0037670A" w:rsidRPr="0033638F" w14:paraId="11AC988A" w14:textId="77777777" w:rsidTr="00CA46B8">
        <w:tblPrEx>
          <w:tblBorders>
            <w:top w:val="none" w:sz="0" w:space="0" w:color="auto"/>
            <w:bottom w:val="none" w:sz="0" w:space="0" w:color="auto"/>
          </w:tblBorders>
          <w:tblCellMar>
            <w:left w:w="108" w:type="dxa"/>
            <w:right w:w="108" w:type="dxa"/>
          </w:tblCellMar>
        </w:tblPrEx>
        <w:trPr>
          <w:gridBefore w:val="1"/>
          <w:wBefore w:w="54" w:type="dxa"/>
        </w:trPr>
        <w:tc>
          <w:tcPr>
            <w:tcW w:w="3031" w:type="dxa"/>
            <w:tcBorders>
              <w:top w:val="single" w:sz="12" w:space="0" w:color="auto"/>
              <w:bottom w:val="single" w:sz="12" w:space="0" w:color="auto"/>
            </w:tcBorders>
            <w:vAlign w:val="center"/>
          </w:tcPr>
          <w:p w14:paraId="788A9D45" w14:textId="77777777" w:rsidR="0037670A" w:rsidRPr="008C7E66" w:rsidRDefault="0037670A" w:rsidP="00F974E3">
            <w:pPr>
              <w:keepNext/>
              <w:keepLines/>
              <w:spacing w:before="40" w:after="120"/>
              <w:ind w:right="113"/>
              <w:rPr>
                <w:iCs/>
                <w:sz w:val="16"/>
              </w:rPr>
            </w:pPr>
            <w:r w:rsidRPr="00117086">
              <w:rPr>
                <w:iCs/>
                <w:sz w:val="16"/>
              </w:rPr>
              <w:t>Representation Procedure Guidelines</w:t>
            </w:r>
          </w:p>
        </w:tc>
        <w:tc>
          <w:tcPr>
            <w:tcW w:w="2981" w:type="dxa"/>
            <w:gridSpan w:val="3"/>
            <w:tcBorders>
              <w:top w:val="single" w:sz="12" w:space="0" w:color="auto"/>
              <w:bottom w:val="single" w:sz="12" w:space="0" w:color="auto"/>
            </w:tcBorders>
            <w:vAlign w:val="center"/>
          </w:tcPr>
          <w:p w14:paraId="78C05BB2" w14:textId="77777777" w:rsidR="0037670A" w:rsidRPr="008C7E66" w:rsidRDefault="0037670A" w:rsidP="00F974E3">
            <w:pPr>
              <w:keepNext/>
              <w:keepLines/>
              <w:spacing w:before="40" w:after="120"/>
              <w:ind w:right="113"/>
              <w:rPr>
                <w:iCs/>
                <w:sz w:val="16"/>
              </w:rPr>
            </w:pPr>
            <w:r w:rsidRPr="008C7E66">
              <w:rPr>
                <w:iCs/>
                <w:sz w:val="16"/>
              </w:rPr>
              <w:t>ECE/TRADE/</w:t>
            </w:r>
            <w:r>
              <w:rPr>
                <w:iCs/>
                <w:sz w:val="16"/>
              </w:rPr>
              <w:t>C/</w:t>
            </w:r>
            <w:r w:rsidRPr="008C7E66">
              <w:rPr>
                <w:iCs/>
                <w:sz w:val="16"/>
              </w:rPr>
              <w:t>CEFACT/201</w:t>
            </w:r>
            <w:r>
              <w:rPr>
                <w:iCs/>
                <w:sz w:val="16"/>
              </w:rPr>
              <w:t>8/19</w:t>
            </w:r>
          </w:p>
        </w:tc>
        <w:tc>
          <w:tcPr>
            <w:tcW w:w="1272" w:type="dxa"/>
            <w:tcBorders>
              <w:top w:val="single" w:sz="12" w:space="0" w:color="auto"/>
              <w:bottom w:val="single" w:sz="12" w:space="0" w:color="auto"/>
            </w:tcBorders>
            <w:vAlign w:val="center"/>
          </w:tcPr>
          <w:p w14:paraId="068AB0C8" w14:textId="77777777" w:rsidR="0037670A" w:rsidRPr="0033638F" w:rsidRDefault="0037670A" w:rsidP="00F974E3">
            <w:pPr>
              <w:keepNext/>
              <w:keepLines/>
              <w:spacing w:before="40" w:after="120"/>
              <w:ind w:right="113"/>
              <w:rPr>
                <w:iCs/>
                <w:sz w:val="16"/>
              </w:rPr>
            </w:pPr>
            <w:r w:rsidRPr="0033638F">
              <w:rPr>
                <w:iCs/>
                <w:sz w:val="16"/>
              </w:rPr>
              <w:t xml:space="preserve">For </w:t>
            </w:r>
            <w:r>
              <w:rPr>
                <w:iCs/>
                <w:sz w:val="16"/>
              </w:rPr>
              <w:t>noting</w:t>
            </w:r>
          </w:p>
        </w:tc>
      </w:tr>
    </w:tbl>
    <w:p w14:paraId="26A98DC3" w14:textId="77777777" w:rsidR="005D114E" w:rsidRDefault="005D114E" w:rsidP="005D114E">
      <w:pPr>
        <w:pStyle w:val="SingleTxtG"/>
        <w:spacing w:before="120" w:after="0" w:line="240" w:lineRule="auto"/>
      </w:pPr>
      <w:r>
        <w:t>The secretariat and the Bureau will present a Representation Procedure Guideline (ECE/TRADE/C/CEFACT/2018/19) to the Plenary for noting.</w:t>
      </w:r>
    </w:p>
    <w:p w14:paraId="51B02ADC" w14:textId="77777777" w:rsidR="005D114E" w:rsidRDefault="005D114E" w:rsidP="005D114E">
      <w:pPr>
        <w:pStyle w:val="SingleTxtG"/>
        <w:spacing w:before="120" w:line="240" w:lineRule="auto"/>
      </w:pPr>
      <w:r>
        <w:t>Delegations will have an opportunity to review and discuss this.</w:t>
      </w:r>
    </w:p>
    <w:p w14:paraId="229A8117" w14:textId="4DBDBF4A" w:rsidR="005C7FBB" w:rsidRDefault="005C7FBB" w:rsidP="00F974E3">
      <w:pPr>
        <w:pStyle w:val="H1G"/>
        <w:spacing w:before="120" w:after="120" w:line="240" w:lineRule="auto"/>
        <w:ind w:left="2268"/>
      </w:pPr>
      <w:r w:rsidRPr="00287402">
        <w:t xml:space="preserve">Item </w:t>
      </w:r>
      <w:r w:rsidR="0019176A">
        <w:t>9</w:t>
      </w:r>
      <w:r w:rsidRPr="00287402">
        <w:t>.</w:t>
      </w:r>
      <w:r w:rsidRPr="00287402">
        <w:tab/>
      </w:r>
      <w:r>
        <w:t xml:space="preserve">Advisory Group on the United Nations Code for Trade and Transport Locations </w:t>
      </w:r>
    </w:p>
    <w:tbl>
      <w:tblPr>
        <w:tblW w:w="7338" w:type="dxa"/>
        <w:tblInd w:w="1134" w:type="dxa"/>
        <w:tblBorders>
          <w:top w:val="single" w:sz="4" w:space="0" w:color="auto"/>
          <w:bottom w:val="single" w:sz="12" w:space="0" w:color="auto"/>
        </w:tblBorders>
        <w:tblLayout w:type="fixed"/>
        <w:tblCellMar>
          <w:left w:w="0" w:type="dxa"/>
          <w:right w:w="0" w:type="dxa"/>
        </w:tblCellMar>
        <w:tblLook w:val="01E0" w:firstRow="1" w:lastRow="1" w:firstColumn="1" w:lastColumn="1" w:noHBand="0" w:noVBand="0"/>
      </w:tblPr>
      <w:tblGrid>
        <w:gridCol w:w="54"/>
        <w:gridCol w:w="3031"/>
        <w:gridCol w:w="81"/>
        <w:gridCol w:w="2877"/>
        <w:gridCol w:w="23"/>
        <w:gridCol w:w="1272"/>
      </w:tblGrid>
      <w:tr w:rsidR="0037670A" w:rsidRPr="0033638F" w14:paraId="58C2C9C1" w14:textId="77777777" w:rsidTr="00CA46B8">
        <w:trPr>
          <w:trHeight w:val="459"/>
          <w:tblHeader/>
        </w:trPr>
        <w:tc>
          <w:tcPr>
            <w:tcW w:w="3166" w:type="dxa"/>
            <w:gridSpan w:val="3"/>
            <w:tcBorders>
              <w:top w:val="single" w:sz="4" w:space="0" w:color="auto"/>
              <w:bottom w:val="single" w:sz="12" w:space="0" w:color="auto"/>
            </w:tcBorders>
            <w:vAlign w:val="bottom"/>
          </w:tcPr>
          <w:p w14:paraId="0F393D6F" w14:textId="77777777" w:rsidR="0037670A" w:rsidRPr="0033638F" w:rsidRDefault="0037670A" w:rsidP="00CA46B8">
            <w:pPr>
              <w:pStyle w:val="SingleTxtG"/>
              <w:suppressAutoHyphens w:val="0"/>
              <w:spacing w:before="80" w:after="80" w:line="200" w:lineRule="exact"/>
              <w:ind w:left="0" w:right="113"/>
              <w:jc w:val="left"/>
              <w:rPr>
                <w:i/>
                <w:iCs/>
                <w:sz w:val="16"/>
                <w:szCs w:val="22"/>
              </w:rPr>
            </w:pPr>
            <w:r w:rsidRPr="0033638F">
              <w:rPr>
                <w:i/>
                <w:iCs/>
                <w:sz w:val="16"/>
                <w:szCs w:val="22"/>
              </w:rPr>
              <w:t>Document title</w:t>
            </w:r>
          </w:p>
        </w:tc>
        <w:tc>
          <w:tcPr>
            <w:tcW w:w="2877" w:type="dxa"/>
            <w:tcBorders>
              <w:top w:val="single" w:sz="4" w:space="0" w:color="auto"/>
              <w:bottom w:val="single" w:sz="12" w:space="0" w:color="auto"/>
            </w:tcBorders>
            <w:vAlign w:val="bottom"/>
          </w:tcPr>
          <w:p w14:paraId="21F68505" w14:textId="77777777" w:rsidR="0037670A" w:rsidRPr="0033638F" w:rsidRDefault="0037670A" w:rsidP="00CA46B8">
            <w:pPr>
              <w:pStyle w:val="SingleTxtG"/>
              <w:suppressAutoHyphens w:val="0"/>
              <w:spacing w:before="80" w:after="80" w:line="200" w:lineRule="exact"/>
              <w:ind w:left="0" w:right="113"/>
              <w:jc w:val="left"/>
              <w:rPr>
                <w:i/>
                <w:iCs/>
                <w:sz w:val="16"/>
                <w:szCs w:val="22"/>
              </w:rPr>
            </w:pPr>
            <w:r w:rsidRPr="0033638F">
              <w:rPr>
                <w:i/>
                <w:iCs/>
                <w:sz w:val="16"/>
                <w:szCs w:val="22"/>
              </w:rPr>
              <w:t>Document symbol</w:t>
            </w:r>
          </w:p>
        </w:tc>
        <w:tc>
          <w:tcPr>
            <w:tcW w:w="1295" w:type="dxa"/>
            <w:gridSpan w:val="2"/>
            <w:tcBorders>
              <w:top w:val="single" w:sz="4" w:space="0" w:color="auto"/>
              <w:bottom w:val="single" w:sz="12" w:space="0" w:color="auto"/>
            </w:tcBorders>
            <w:vAlign w:val="bottom"/>
          </w:tcPr>
          <w:p w14:paraId="0959E56A" w14:textId="77777777" w:rsidR="0037670A" w:rsidRPr="0033638F" w:rsidRDefault="0037670A" w:rsidP="00CA46B8">
            <w:pPr>
              <w:pStyle w:val="SingleTxtG"/>
              <w:suppressAutoHyphens w:val="0"/>
              <w:spacing w:before="80" w:after="80" w:line="200" w:lineRule="exact"/>
              <w:ind w:left="0" w:right="113"/>
              <w:jc w:val="left"/>
              <w:rPr>
                <w:i/>
                <w:iCs/>
                <w:sz w:val="16"/>
                <w:szCs w:val="22"/>
              </w:rPr>
            </w:pPr>
          </w:p>
        </w:tc>
      </w:tr>
      <w:tr w:rsidR="0037670A" w:rsidRPr="0033638F" w14:paraId="68274715" w14:textId="77777777" w:rsidTr="00CA46B8">
        <w:tblPrEx>
          <w:tblBorders>
            <w:top w:val="none" w:sz="0" w:space="0" w:color="auto"/>
            <w:bottom w:val="none" w:sz="0" w:space="0" w:color="auto"/>
          </w:tblBorders>
          <w:tblCellMar>
            <w:left w:w="108" w:type="dxa"/>
            <w:right w:w="108" w:type="dxa"/>
          </w:tblCellMar>
        </w:tblPrEx>
        <w:trPr>
          <w:gridBefore w:val="1"/>
          <w:wBefore w:w="54" w:type="dxa"/>
        </w:trPr>
        <w:tc>
          <w:tcPr>
            <w:tcW w:w="3031" w:type="dxa"/>
            <w:tcBorders>
              <w:top w:val="single" w:sz="12" w:space="0" w:color="auto"/>
              <w:bottom w:val="single" w:sz="12" w:space="0" w:color="auto"/>
            </w:tcBorders>
            <w:vAlign w:val="center"/>
          </w:tcPr>
          <w:p w14:paraId="43C2DE6F" w14:textId="77777777" w:rsidR="0037670A" w:rsidRPr="008C7E66" w:rsidRDefault="0037670A" w:rsidP="00CA46B8">
            <w:pPr>
              <w:spacing w:before="40" w:after="120"/>
              <w:ind w:right="113"/>
              <w:rPr>
                <w:iCs/>
                <w:sz w:val="16"/>
              </w:rPr>
            </w:pPr>
            <w:r w:rsidRPr="00941C8E">
              <w:rPr>
                <w:iCs/>
                <w:sz w:val="16"/>
              </w:rPr>
              <w:t xml:space="preserve">Meeting Report of the UN/LOCODE Advisory Group </w:t>
            </w:r>
            <w:r>
              <w:rPr>
                <w:iCs/>
                <w:sz w:val="16"/>
              </w:rPr>
              <w:t xml:space="preserve">of </w:t>
            </w:r>
            <w:r w:rsidRPr="00941C8E">
              <w:rPr>
                <w:iCs/>
                <w:sz w:val="16"/>
              </w:rPr>
              <w:t>Dec</w:t>
            </w:r>
            <w:r>
              <w:rPr>
                <w:iCs/>
                <w:sz w:val="16"/>
              </w:rPr>
              <w:t>ember</w:t>
            </w:r>
            <w:r w:rsidRPr="00941C8E">
              <w:rPr>
                <w:iCs/>
                <w:sz w:val="16"/>
              </w:rPr>
              <w:t xml:space="preserve"> 2017</w:t>
            </w:r>
          </w:p>
        </w:tc>
        <w:tc>
          <w:tcPr>
            <w:tcW w:w="2981" w:type="dxa"/>
            <w:gridSpan w:val="3"/>
            <w:tcBorders>
              <w:top w:val="single" w:sz="12" w:space="0" w:color="auto"/>
              <w:bottom w:val="single" w:sz="12" w:space="0" w:color="auto"/>
            </w:tcBorders>
            <w:vAlign w:val="center"/>
          </w:tcPr>
          <w:p w14:paraId="25DC22B1" w14:textId="77777777" w:rsidR="0037670A" w:rsidRPr="008C7E66" w:rsidRDefault="0037670A" w:rsidP="00CA46B8">
            <w:pPr>
              <w:spacing w:before="40" w:after="120"/>
              <w:ind w:right="113"/>
              <w:rPr>
                <w:iCs/>
                <w:sz w:val="16"/>
              </w:rPr>
            </w:pPr>
            <w:r w:rsidRPr="008C7E66">
              <w:rPr>
                <w:iCs/>
                <w:sz w:val="16"/>
              </w:rPr>
              <w:t>ECE/TRADE/</w:t>
            </w:r>
            <w:r>
              <w:rPr>
                <w:iCs/>
                <w:sz w:val="16"/>
              </w:rPr>
              <w:t>C/</w:t>
            </w:r>
            <w:r w:rsidRPr="008C7E66">
              <w:rPr>
                <w:iCs/>
                <w:sz w:val="16"/>
              </w:rPr>
              <w:t>CEFACT/201</w:t>
            </w:r>
            <w:r>
              <w:rPr>
                <w:iCs/>
                <w:sz w:val="16"/>
              </w:rPr>
              <w:t>8/20</w:t>
            </w:r>
          </w:p>
        </w:tc>
        <w:tc>
          <w:tcPr>
            <w:tcW w:w="1272" w:type="dxa"/>
            <w:tcBorders>
              <w:top w:val="single" w:sz="12" w:space="0" w:color="auto"/>
              <w:bottom w:val="single" w:sz="12" w:space="0" w:color="auto"/>
            </w:tcBorders>
            <w:vAlign w:val="center"/>
          </w:tcPr>
          <w:p w14:paraId="092B9607" w14:textId="77777777" w:rsidR="0037670A" w:rsidRPr="0033638F" w:rsidRDefault="0037670A" w:rsidP="00CA46B8">
            <w:pPr>
              <w:spacing w:before="40" w:after="120"/>
              <w:ind w:right="113"/>
              <w:rPr>
                <w:iCs/>
                <w:sz w:val="16"/>
              </w:rPr>
            </w:pPr>
            <w:r w:rsidRPr="0033638F">
              <w:rPr>
                <w:iCs/>
                <w:sz w:val="16"/>
              </w:rPr>
              <w:t xml:space="preserve">For </w:t>
            </w:r>
            <w:r>
              <w:rPr>
                <w:iCs/>
                <w:sz w:val="16"/>
              </w:rPr>
              <w:t>endorsement</w:t>
            </w:r>
          </w:p>
        </w:tc>
      </w:tr>
      <w:tr w:rsidR="0037670A" w:rsidRPr="0033638F" w14:paraId="4F77BF6D" w14:textId="77777777" w:rsidTr="00CA46B8">
        <w:tblPrEx>
          <w:tblBorders>
            <w:top w:val="none" w:sz="0" w:space="0" w:color="auto"/>
            <w:bottom w:val="none" w:sz="0" w:space="0" w:color="auto"/>
          </w:tblBorders>
          <w:tblCellMar>
            <w:left w:w="108" w:type="dxa"/>
            <w:right w:w="108" w:type="dxa"/>
          </w:tblCellMar>
        </w:tblPrEx>
        <w:trPr>
          <w:gridBefore w:val="1"/>
          <w:wBefore w:w="54" w:type="dxa"/>
        </w:trPr>
        <w:tc>
          <w:tcPr>
            <w:tcW w:w="3031" w:type="dxa"/>
            <w:tcBorders>
              <w:top w:val="single" w:sz="12" w:space="0" w:color="auto"/>
              <w:bottom w:val="single" w:sz="12" w:space="0" w:color="auto"/>
            </w:tcBorders>
            <w:vAlign w:val="center"/>
          </w:tcPr>
          <w:p w14:paraId="45DEE7D7" w14:textId="77777777" w:rsidR="0037670A" w:rsidRPr="00941C8E" w:rsidRDefault="0037670A" w:rsidP="00CA46B8">
            <w:pPr>
              <w:spacing w:before="40" w:after="120"/>
              <w:ind w:right="113"/>
              <w:rPr>
                <w:iCs/>
                <w:sz w:val="16"/>
              </w:rPr>
            </w:pPr>
            <w:r>
              <w:rPr>
                <w:iCs/>
                <w:sz w:val="16"/>
              </w:rPr>
              <w:t>Mandate and Terms of Reference of the Advisory Group on the United Nations Code for Trade and Transport Locations (UN/LOCODE)</w:t>
            </w:r>
          </w:p>
        </w:tc>
        <w:tc>
          <w:tcPr>
            <w:tcW w:w="2981" w:type="dxa"/>
            <w:gridSpan w:val="3"/>
            <w:tcBorders>
              <w:top w:val="single" w:sz="12" w:space="0" w:color="auto"/>
              <w:bottom w:val="single" w:sz="12" w:space="0" w:color="auto"/>
            </w:tcBorders>
            <w:vAlign w:val="center"/>
          </w:tcPr>
          <w:p w14:paraId="1370FC93" w14:textId="77777777" w:rsidR="0037670A" w:rsidRPr="008C7E66" w:rsidRDefault="0037670A" w:rsidP="00CA46B8">
            <w:pPr>
              <w:spacing w:before="40" w:after="120"/>
              <w:ind w:right="113"/>
              <w:rPr>
                <w:iCs/>
                <w:sz w:val="16"/>
              </w:rPr>
            </w:pPr>
            <w:r w:rsidRPr="00C8496D">
              <w:rPr>
                <w:iCs/>
                <w:sz w:val="16"/>
              </w:rPr>
              <w:t>ECE/TRADE/C/CEFACT/2017/17</w:t>
            </w:r>
          </w:p>
        </w:tc>
        <w:tc>
          <w:tcPr>
            <w:tcW w:w="1272" w:type="dxa"/>
            <w:tcBorders>
              <w:top w:val="single" w:sz="12" w:space="0" w:color="auto"/>
              <w:bottom w:val="single" w:sz="12" w:space="0" w:color="auto"/>
            </w:tcBorders>
            <w:vAlign w:val="center"/>
          </w:tcPr>
          <w:p w14:paraId="7096423B" w14:textId="77777777" w:rsidR="0037670A" w:rsidRPr="0033638F" w:rsidRDefault="0037670A" w:rsidP="00CA46B8">
            <w:pPr>
              <w:spacing w:before="40" w:after="120"/>
              <w:ind w:right="113"/>
              <w:rPr>
                <w:iCs/>
                <w:sz w:val="16"/>
              </w:rPr>
            </w:pPr>
            <w:r>
              <w:rPr>
                <w:iCs/>
                <w:sz w:val="16"/>
              </w:rPr>
              <w:t>For information</w:t>
            </w:r>
          </w:p>
        </w:tc>
      </w:tr>
    </w:tbl>
    <w:p w14:paraId="40458D5E" w14:textId="77777777" w:rsidR="005D114E" w:rsidRPr="004F510B" w:rsidRDefault="005D114E" w:rsidP="005D114E">
      <w:pPr>
        <w:pStyle w:val="SingleTxtG"/>
        <w:spacing w:before="120" w:after="0" w:line="240" w:lineRule="auto"/>
      </w:pPr>
      <w:r w:rsidRPr="004F510B">
        <w:t xml:space="preserve">At the </w:t>
      </w:r>
      <w:r>
        <w:t>23rd Plenary, the UN/LOCODE Advisory Group Mandate and Terms of Reference were approved (</w:t>
      </w:r>
      <w:r w:rsidRPr="00C8496D">
        <w:t>ECE/TRADE/C/CEFACT/2017/17</w:t>
      </w:r>
      <w:r>
        <w:t>). This group aims to ensure the maintenance and further develop the UN/LOCODE standards and to further enhance the network of UN/LOCODE Focal Points. The first meeting of this group was held in December 2017; this meeting’s report will be presented to the Plenary for endorsement.</w:t>
      </w:r>
    </w:p>
    <w:p w14:paraId="474D1FC5" w14:textId="77777777" w:rsidR="005D114E" w:rsidRDefault="005D114E" w:rsidP="005D114E">
      <w:pPr>
        <w:pStyle w:val="SingleTxtG"/>
        <w:spacing w:before="120" w:after="0" w:line="240" w:lineRule="auto"/>
      </w:pPr>
      <w:r>
        <w:t>Delegations will have an opportunity to review and discuss this.</w:t>
      </w:r>
    </w:p>
    <w:p w14:paraId="433DDB7E" w14:textId="5A291650" w:rsidR="005C7FBB" w:rsidRDefault="005C7FBB" w:rsidP="005C7FBB">
      <w:pPr>
        <w:pStyle w:val="H1G"/>
        <w:spacing w:before="240" w:line="240" w:lineRule="auto"/>
        <w:ind w:left="2268"/>
      </w:pPr>
      <w:r w:rsidRPr="00287402">
        <w:t xml:space="preserve">Item </w:t>
      </w:r>
      <w:r w:rsidR="0019176A">
        <w:t>10</w:t>
      </w:r>
      <w:r w:rsidRPr="00287402">
        <w:t>.</w:t>
      </w:r>
      <w:r w:rsidRPr="00287402">
        <w:tab/>
      </w:r>
      <w:r w:rsidR="00027B14">
        <w:t xml:space="preserve">Team of Specialists on </w:t>
      </w:r>
      <w:r>
        <w:t xml:space="preserve">Sustainable Fisheries </w:t>
      </w:r>
    </w:p>
    <w:tbl>
      <w:tblPr>
        <w:tblW w:w="7338" w:type="dxa"/>
        <w:tblInd w:w="1134" w:type="dxa"/>
        <w:tblBorders>
          <w:top w:val="single" w:sz="4" w:space="0" w:color="auto"/>
          <w:bottom w:val="single" w:sz="12" w:space="0" w:color="auto"/>
        </w:tblBorders>
        <w:tblLayout w:type="fixed"/>
        <w:tblCellMar>
          <w:left w:w="0" w:type="dxa"/>
          <w:right w:w="0" w:type="dxa"/>
        </w:tblCellMar>
        <w:tblLook w:val="01E0" w:firstRow="1" w:lastRow="1" w:firstColumn="1" w:lastColumn="1" w:noHBand="0" w:noVBand="0"/>
      </w:tblPr>
      <w:tblGrid>
        <w:gridCol w:w="54"/>
        <w:gridCol w:w="3031"/>
        <w:gridCol w:w="81"/>
        <w:gridCol w:w="2877"/>
        <w:gridCol w:w="23"/>
        <w:gridCol w:w="1272"/>
      </w:tblGrid>
      <w:tr w:rsidR="0037670A" w:rsidRPr="0033638F" w14:paraId="5580586C" w14:textId="77777777" w:rsidTr="00CA46B8">
        <w:trPr>
          <w:trHeight w:val="459"/>
          <w:tblHeader/>
        </w:trPr>
        <w:tc>
          <w:tcPr>
            <w:tcW w:w="3166" w:type="dxa"/>
            <w:gridSpan w:val="3"/>
            <w:tcBorders>
              <w:top w:val="single" w:sz="4" w:space="0" w:color="auto"/>
              <w:bottom w:val="single" w:sz="12" w:space="0" w:color="auto"/>
            </w:tcBorders>
            <w:vAlign w:val="bottom"/>
          </w:tcPr>
          <w:p w14:paraId="1BFB0703" w14:textId="77777777" w:rsidR="0037670A" w:rsidRPr="0033638F" w:rsidRDefault="0037670A" w:rsidP="00CA46B8">
            <w:pPr>
              <w:pStyle w:val="SingleTxtG"/>
              <w:suppressAutoHyphens w:val="0"/>
              <w:spacing w:before="80" w:after="80" w:line="200" w:lineRule="exact"/>
              <w:ind w:left="0" w:right="113"/>
              <w:jc w:val="left"/>
              <w:rPr>
                <w:i/>
                <w:iCs/>
                <w:sz w:val="16"/>
                <w:szCs w:val="22"/>
              </w:rPr>
            </w:pPr>
            <w:r w:rsidRPr="0033638F">
              <w:rPr>
                <w:i/>
                <w:iCs/>
                <w:sz w:val="16"/>
                <w:szCs w:val="22"/>
              </w:rPr>
              <w:t>Document title</w:t>
            </w:r>
          </w:p>
        </w:tc>
        <w:tc>
          <w:tcPr>
            <w:tcW w:w="2877" w:type="dxa"/>
            <w:tcBorders>
              <w:top w:val="single" w:sz="4" w:space="0" w:color="auto"/>
              <w:bottom w:val="single" w:sz="12" w:space="0" w:color="auto"/>
            </w:tcBorders>
            <w:vAlign w:val="bottom"/>
          </w:tcPr>
          <w:p w14:paraId="0848CA72" w14:textId="77777777" w:rsidR="0037670A" w:rsidRPr="0033638F" w:rsidRDefault="0037670A" w:rsidP="00CA46B8">
            <w:pPr>
              <w:pStyle w:val="SingleTxtG"/>
              <w:suppressAutoHyphens w:val="0"/>
              <w:spacing w:before="80" w:after="80" w:line="200" w:lineRule="exact"/>
              <w:ind w:left="0" w:right="113"/>
              <w:jc w:val="left"/>
              <w:rPr>
                <w:i/>
                <w:iCs/>
                <w:sz w:val="16"/>
                <w:szCs w:val="22"/>
              </w:rPr>
            </w:pPr>
            <w:r w:rsidRPr="0033638F">
              <w:rPr>
                <w:i/>
                <w:iCs/>
                <w:sz w:val="16"/>
                <w:szCs w:val="22"/>
              </w:rPr>
              <w:t>Document symbol</w:t>
            </w:r>
          </w:p>
        </w:tc>
        <w:tc>
          <w:tcPr>
            <w:tcW w:w="1295" w:type="dxa"/>
            <w:gridSpan w:val="2"/>
            <w:tcBorders>
              <w:top w:val="single" w:sz="4" w:space="0" w:color="auto"/>
              <w:bottom w:val="single" w:sz="12" w:space="0" w:color="auto"/>
            </w:tcBorders>
            <w:vAlign w:val="bottom"/>
          </w:tcPr>
          <w:p w14:paraId="6B8B2E69" w14:textId="77777777" w:rsidR="0037670A" w:rsidRPr="0033638F" w:rsidRDefault="0037670A" w:rsidP="00CA46B8">
            <w:pPr>
              <w:pStyle w:val="SingleTxtG"/>
              <w:suppressAutoHyphens w:val="0"/>
              <w:spacing w:before="80" w:after="80" w:line="200" w:lineRule="exact"/>
              <w:ind w:left="0" w:right="113"/>
              <w:jc w:val="left"/>
              <w:rPr>
                <w:i/>
                <w:iCs/>
                <w:sz w:val="16"/>
                <w:szCs w:val="22"/>
              </w:rPr>
            </w:pPr>
          </w:p>
        </w:tc>
      </w:tr>
      <w:tr w:rsidR="0037670A" w:rsidRPr="0033638F" w14:paraId="79BCB2E3" w14:textId="77777777" w:rsidTr="00CA46B8">
        <w:tblPrEx>
          <w:tblBorders>
            <w:top w:val="none" w:sz="0" w:space="0" w:color="auto"/>
            <w:bottom w:val="none" w:sz="0" w:space="0" w:color="auto"/>
          </w:tblBorders>
          <w:tblCellMar>
            <w:left w:w="108" w:type="dxa"/>
            <w:right w:w="108" w:type="dxa"/>
          </w:tblCellMar>
        </w:tblPrEx>
        <w:trPr>
          <w:gridBefore w:val="1"/>
          <w:wBefore w:w="54" w:type="dxa"/>
        </w:trPr>
        <w:tc>
          <w:tcPr>
            <w:tcW w:w="3031" w:type="dxa"/>
            <w:tcBorders>
              <w:top w:val="single" w:sz="12" w:space="0" w:color="auto"/>
              <w:bottom w:val="single" w:sz="12" w:space="0" w:color="auto"/>
            </w:tcBorders>
            <w:vAlign w:val="center"/>
          </w:tcPr>
          <w:p w14:paraId="37CCFED4" w14:textId="77777777" w:rsidR="0037670A" w:rsidRDefault="0037670A" w:rsidP="00CA46B8">
            <w:pPr>
              <w:spacing w:before="40" w:after="120"/>
              <w:ind w:right="113"/>
              <w:rPr>
                <w:iCs/>
                <w:sz w:val="16"/>
              </w:rPr>
            </w:pPr>
            <w:r w:rsidRPr="00941C8E">
              <w:rPr>
                <w:iCs/>
                <w:sz w:val="16"/>
              </w:rPr>
              <w:t>Meeting Report of the Team of Specialists</w:t>
            </w:r>
            <w:r>
              <w:rPr>
                <w:iCs/>
                <w:sz w:val="16"/>
              </w:rPr>
              <w:t xml:space="preserve"> on </w:t>
            </w:r>
            <w:r w:rsidRPr="00941C8E">
              <w:rPr>
                <w:iCs/>
                <w:sz w:val="16"/>
              </w:rPr>
              <w:t xml:space="preserve">Sustainable Fisheries </w:t>
            </w:r>
            <w:r>
              <w:rPr>
                <w:iCs/>
                <w:sz w:val="16"/>
              </w:rPr>
              <w:t>of January 2018</w:t>
            </w:r>
          </w:p>
        </w:tc>
        <w:tc>
          <w:tcPr>
            <w:tcW w:w="2981" w:type="dxa"/>
            <w:gridSpan w:val="3"/>
            <w:tcBorders>
              <w:top w:val="single" w:sz="12" w:space="0" w:color="auto"/>
              <w:bottom w:val="single" w:sz="12" w:space="0" w:color="auto"/>
            </w:tcBorders>
            <w:vAlign w:val="center"/>
          </w:tcPr>
          <w:p w14:paraId="4E58CB74" w14:textId="77777777" w:rsidR="0037670A" w:rsidRPr="008C7E66" w:rsidRDefault="0037670A" w:rsidP="00CA46B8">
            <w:pPr>
              <w:spacing w:before="40" w:after="120"/>
              <w:ind w:right="113"/>
              <w:rPr>
                <w:iCs/>
                <w:sz w:val="16"/>
              </w:rPr>
            </w:pPr>
            <w:r w:rsidRPr="008C7E66">
              <w:rPr>
                <w:iCs/>
                <w:sz w:val="16"/>
              </w:rPr>
              <w:t>ECE/TRADE/</w:t>
            </w:r>
            <w:r>
              <w:rPr>
                <w:iCs/>
                <w:sz w:val="16"/>
              </w:rPr>
              <w:t>C/</w:t>
            </w:r>
            <w:r w:rsidRPr="008C7E66">
              <w:rPr>
                <w:iCs/>
                <w:sz w:val="16"/>
              </w:rPr>
              <w:t>CEFACT/201</w:t>
            </w:r>
            <w:r>
              <w:rPr>
                <w:iCs/>
                <w:sz w:val="16"/>
              </w:rPr>
              <w:t>8/21</w:t>
            </w:r>
          </w:p>
        </w:tc>
        <w:tc>
          <w:tcPr>
            <w:tcW w:w="1272" w:type="dxa"/>
            <w:tcBorders>
              <w:top w:val="single" w:sz="12" w:space="0" w:color="auto"/>
              <w:bottom w:val="single" w:sz="12" w:space="0" w:color="auto"/>
            </w:tcBorders>
            <w:vAlign w:val="center"/>
          </w:tcPr>
          <w:p w14:paraId="3F820312" w14:textId="77777777" w:rsidR="0037670A" w:rsidRPr="0033638F" w:rsidRDefault="0037670A" w:rsidP="00CA46B8">
            <w:pPr>
              <w:spacing w:before="40" w:after="120"/>
              <w:ind w:right="113"/>
              <w:rPr>
                <w:iCs/>
                <w:sz w:val="16"/>
              </w:rPr>
            </w:pPr>
            <w:r w:rsidRPr="0033638F">
              <w:rPr>
                <w:iCs/>
                <w:sz w:val="16"/>
              </w:rPr>
              <w:t xml:space="preserve">For </w:t>
            </w:r>
            <w:r>
              <w:rPr>
                <w:iCs/>
                <w:sz w:val="16"/>
              </w:rPr>
              <w:t>endorsement</w:t>
            </w:r>
          </w:p>
        </w:tc>
      </w:tr>
      <w:tr w:rsidR="0037670A" w:rsidRPr="0033638F" w14:paraId="68064729" w14:textId="77777777" w:rsidTr="00CA46B8">
        <w:tblPrEx>
          <w:tblBorders>
            <w:top w:val="none" w:sz="0" w:space="0" w:color="auto"/>
            <w:bottom w:val="none" w:sz="0" w:space="0" w:color="auto"/>
          </w:tblBorders>
          <w:tblCellMar>
            <w:left w:w="108" w:type="dxa"/>
            <w:right w:w="108" w:type="dxa"/>
          </w:tblCellMar>
        </w:tblPrEx>
        <w:trPr>
          <w:gridBefore w:val="1"/>
          <w:wBefore w:w="54" w:type="dxa"/>
        </w:trPr>
        <w:tc>
          <w:tcPr>
            <w:tcW w:w="3031" w:type="dxa"/>
            <w:tcBorders>
              <w:top w:val="single" w:sz="12" w:space="0" w:color="auto"/>
              <w:bottom w:val="single" w:sz="12" w:space="0" w:color="auto"/>
            </w:tcBorders>
            <w:vAlign w:val="center"/>
          </w:tcPr>
          <w:p w14:paraId="57279723" w14:textId="77777777" w:rsidR="0037670A" w:rsidRPr="00941C8E" w:rsidRDefault="0037670A" w:rsidP="00CA46B8">
            <w:pPr>
              <w:spacing w:before="40" w:after="120"/>
              <w:ind w:right="113"/>
              <w:rPr>
                <w:iCs/>
                <w:sz w:val="16"/>
              </w:rPr>
            </w:pPr>
            <w:r>
              <w:rPr>
                <w:iCs/>
                <w:sz w:val="16"/>
              </w:rPr>
              <w:t>Programme of Work of the Team of Specialists on Sustainable Fisheries 2018-2019</w:t>
            </w:r>
          </w:p>
        </w:tc>
        <w:tc>
          <w:tcPr>
            <w:tcW w:w="2981" w:type="dxa"/>
            <w:gridSpan w:val="3"/>
            <w:tcBorders>
              <w:top w:val="single" w:sz="12" w:space="0" w:color="auto"/>
              <w:bottom w:val="single" w:sz="12" w:space="0" w:color="auto"/>
            </w:tcBorders>
            <w:vAlign w:val="center"/>
          </w:tcPr>
          <w:p w14:paraId="24DE107A" w14:textId="77777777" w:rsidR="0037670A" w:rsidRPr="008C7E66" w:rsidRDefault="0037670A" w:rsidP="00CA46B8">
            <w:pPr>
              <w:spacing w:before="40" w:after="120"/>
              <w:ind w:right="113"/>
              <w:rPr>
                <w:iCs/>
                <w:sz w:val="16"/>
              </w:rPr>
            </w:pPr>
            <w:r w:rsidRPr="008C7E66">
              <w:rPr>
                <w:iCs/>
                <w:sz w:val="16"/>
              </w:rPr>
              <w:t>ECE/TRADE/</w:t>
            </w:r>
            <w:r>
              <w:rPr>
                <w:iCs/>
                <w:sz w:val="16"/>
              </w:rPr>
              <w:t>C/</w:t>
            </w:r>
            <w:r w:rsidRPr="008C7E66">
              <w:rPr>
                <w:iCs/>
                <w:sz w:val="16"/>
              </w:rPr>
              <w:t>CEFACT/201</w:t>
            </w:r>
            <w:r>
              <w:rPr>
                <w:iCs/>
                <w:sz w:val="16"/>
              </w:rPr>
              <w:t>8/22</w:t>
            </w:r>
          </w:p>
        </w:tc>
        <w:tc>
          <w:tcPr>
            <w:tcW w:w="1272" w:type="dxa"/>
            <w:tcBorders>
              <w:top w:val="single" w:sz="12" w:space="0" w:color="auto"/>
              <w:bottom w:val="single" w:sz="12" w:space="0" w:color="auto"/>
            </w:tcBorders>
            <w:vAlign w:val="center"/>
          </w:tcPr>
          <w:p w14:paraId="762AEE56" w14:textId="77777777" w:rsidR="0037670A" w:rsidRPr="0033638F" w:rsidRDefault="0037670A" w:rsidP="00CA46B8">
            <w:pPr>
              <w:spacing w:before="40" w:after="120"/>
              <w:ind w:right="113"/>
              <w:rPr>
                <w:iCs/>
                <w:sz w:val="16"/>
              </w:rPr>
            </w:pPr>
            <w:r>
              <w:rPr>
                <w:iCs/>
                <w:sz w:val="16"/>
              </w:rPr>
              <w:t>For endorsement</w:t>
            </w:r>
          </w:p>
        </w:tc>
      </w:tr>
      <w:tr w:rsidR="0037670A" w:rsidRPr="0033638F" w14:paraId="64BF3CEF" w14:textId="77777777" w:rsidTr="00CA46B8">
        <w:tblPrEx>
          <w:tblBorders>
            <w:top w:val="none" w:sz="0" w:space="0" w:color="auto"/>
            <w:bottom w:val="none" w:sz="0" w:space="0" w:color="auto"/>
          </w:tblBorders>
          <w:tblCellMar>
            <w:left w:w="108" w:type="dxa"/>
            <w:right w:w="108" w:type="dxa"/>
          </w:tblCellMar>
        </w:tblPrEx>
        <w:trPr>
          <w:gridBefore w:val="1"/>
          <w:wBefore w:w="54" w:type="dxa"/>
        </w:trPr>
        <w:tc>
          <w:tcPr>
            <w:tcW w:w="3031" w:type="dxa"/>
            <w:tcBorders>
              <w:top w:val="single" w:sz="12" w:space="0" w:color="auto"/>
              <w:bottom w:val="single" w:sz="12" w:space="0" w:color="auto"/>
            </w:tcBorders>
            <w:vAlign w:val="center"/>
          </w:tcPr>
          <w:p w14:paraId="53E4DBB7" w14:textId="77777777" w:rsidR="0037670A" w:rsidRDefault="0037670A" w:rsidP="00CA46B8">
            <w:pPr>
              <w:spacing w:before="40" w:after="120"/>
              <w:ind w:right="113"/>
              <w:rPr>
                <w:iCs/>
                <w:sz w:val="16"/>
              </w:rPr>
            </w:pPr>
            <w:r>
              <w:rPr>
                <w:iCs/>
                <w:sz w:val="16"/>
              </w:rPr>
              <w:t>Mandate and Terms of Reference of the Sustainable Fisheries Team of Specialists</w:t>
            </w:r>
          </w:p>
        </w:tc>
        <w:tc>
          <w:tcPr>
            <w:tcW w:w="2981" w:type="dxa"/>
            <w:gridSpan w:val="3"/>
            <w:tcBorders>
              <w:top w:val="single" w:sz="12" w:space="0" w:color="auto"/>
              <w:bottom w:val="single" w:sz="12" w:space="0" w:color="auto"/>
            </w:tcBorders>
            <w:vAlign w:val="center"/>
          </w:tcPr>
          <w:p w14:paraId="0DCDE3EF" w14:textId="77777777" w:rsidR="0037670A" w:rsidRPr="008C7E66" w:rsidRDefault="0037670A" w:rsidP="00CA46B8">
            <w:pPr>
              <w:spacing w:before="40" w:after="120"/>
              <w:ind w:right="113"/>
              <w:rPr>
                <w:iCs/>
                <w:sz w:val="16"/>
              </w:rPr>
            </w:pPr>
            <w:r w:rsidRPr="005A100B">
              <w:rPr>
                <w:iCs/>
                <w:sz w:val="16"/>
              </w:rPr>
              <w:t>ECE/TRADE/C/CEFACT/2017/16</w:t>
            </w:r>
            <w:r>
              <w:rPr>
                <w:iCs/>
                <w:sz w:val="16"/>
              </w:rPr>
              <w:t>/Rev1</w:t>
            </w:r>
          </w:p>
        </w:tc>
        <w:tc>
          <w:tcPr>
            <w:tcW w:w="1272" w:type="dxa"/>
            <w:tcBorders>
              <w:top w:val="single" w:sz="12" w:space="0" w:color="auto"/>
              <w:bottom w:val="single" w:sz="12" w:space="0" w:color="auto"/>
            </w:tcBorders>
            <w:vAlign w:val="center"/>
          </w:tcPr>
          <w:p w14:paraId="2EAE033E" w14:textId="77777777" w:rsidR="0037670A" w:rsidRDefault="0037670A" w:rsidP="00CA46B8">
            <w:pPr>
              <w:spacing w:before="40" w:after="120"/>
              <w:ind w:right="113"/>
              <w:rPr>
                <w:iCs/>
                <w:sz w:val="16"/>
              </w:rPr>
            </w:pPr>
            <w:r>
              <w:rPr>
                <w:iCs/>
                <w:sz w:val="16"/>
              </w:rPr>
              <w:t>For information</w:t>
            </w:r>
          </w:p>
        </w:tc>
      </w:tr>
    </w:tbl>
    <w:p w14:paraId="36456184" w14:textId="77777777" w:rsidR="005D114E" w:rsidRPr="00463ADE" w:rsidRDefault="005D114E" w:rsidP="005D114E">
      <w:pPr>
        <w:pStyle w:val="SingleTxtG"/>
        <w:spacing w:before="120" w:after="0" w:line="240" w:lineRule="auto"/>
      </w:pPr>
      <w:r w:rsidRPr="00463ADE">
        <w:t xml:space="preserve">At the </w:t>
      </w:r>
      <w:r>
        <w:t>23</w:t>
      </w:r>
      <w:r w:rsidRPr="00473EE2">
        <w:rPr>
          <w:vertAlign w:val="superscript"/>
        </w:rPr>
        <w:t>rd</w:t>
      </w:r>
      <w:r>
        <w:t xml:space="preserve"> </w:t>
      </w:r>
      <w:r w:rsidRPr="00463ADE">
        <w:t xml:space="preserve">Plenary, the </w:t>
      </w:r>
      <w:r>
        <w:t>“</w:t>
      </w:r>
      <w:r w:rsidRPr="00463ADE">
        <w:t>Sustainable Fisheries Team of Specialists Mandate and Terms of Reference</w:t>
      </w:r>
      <w:r>
        <w:t>”</w:t>
      </w:r>
      <w:r w:rsidRPr="00463ADE">
        <w:t xml:space="preserve"> were approved (</w:t>
      </w:r>
      <w:r w:rsidRPr="00C8496D">
        <w:t>ECE/TRADE/C/CEFACT/2017/16</w:t>
      </w:r>
      <w:r w:rsidRPr="00463ADE">
        <w:t>)</w:t>
      </w:r>
      <w:r>
        <w:t xml:space="preserve"> and was subsequently approved, with minor modifications, by the UNECE Executive Committee (EXCOM),</w:t>
      </w:r>
      <w:r w:rsidRPr="00327414">
        <w:t xml:space="preserve"> </w:t>
      </w:r>
      <w:r>
        <w:t>during its 92nd</w:t>
      </w:r>
      <w:r w:rsidRPr="00327414">
        <w:t xml:space="preserve"> meeting</w:t>
      </w:r>
      <w:r>
        <w:t xml:space="preserve"> (</w:t>
      </w:r>
      <w:r w:rsidRPr="00327414">
        <w:t>ECE/TRADE/C/CEFACT/2017/16/Rev1</w:t>
      </w:r>
      <w:r>
        <w:t>).</w:t>
      </w:r>
      <w:r w:rsidRPr="00463ADE">
        <w:t xml:space="preserve"> This group aims to support the implementation of the Fisheries Language for Universal eXchange (FLUX) standard as well as other standards on sustainable fisheries on a global scale. The first meeting of this group was held in January 2018; this meeting’s report will be presented to the Plenary for information.</w:t>
      </w:r>
    </w:p>
    <w:p w14:paraId="1EBAE65D" w14:textId="77777777" w:rsidR="005D114E" w:rsidRDefault="005D114E" w:rsidP="005D114E">
      <w:pPr>
        <w:pStyle w:val="SingleTxtG"/>
        <w:spacing w:before="120" w:after="0" w:line="240" w:lineRule="auto"/>
        <w:rPr>
          <w:highlight w:val="yellow"/>
        </w:rPr>
      </w:pPr>
      <w:r w:rsidRPr="00463ADE">
        <w:t>The Sustainable Fisheries Team of Specialists will present for approval their proposed Programme of Work for the period 2018-2019 (ECE/TRA</w:t>
      </w:r>
      <w:r>
        <w:t>D</w:t>
      </w:r>
      <w:r w:rsidRPr="00463ADE">
        <w:t>E/C/CEFACT/2018/</w:t>
      </w:r>
      <w:r>
        <w:t>22</w:t>
      </w:r>
      <w:r w:rsidRPr="00463ADE">
        <w:t>).</w:t>
      </w:r>
    </w:p>
    <w:p w14:paraId="0324365C" w14:textId="77777777" w:rsidR="005D114E" w:rsidRDefault="005D114E" w:rsidP="005D114E">
      <w:pPr>
        <w:pStyle w:val="SingleTxtG"/>
        <w:spacing w:before="120" w:line="240" w:lineRule="auto"/>
      </w:pPr>
      <w:r>
        <w:t>Delegations will have an opportunity to review and discuss this.</w:t>
      </w:r>
    </w:p>
    <w:p w14:paraId="75CC903A" w14:textId="63EF793F" w:rsidR="009D5E90" w:rsidRDefault="009D5E90" w:rsidP="00C77E6B">
      <w:pPr>
        <w:pStyle w:val="H1G"/>
        <w:spacing w:before="240" w:line="240" w:lineRule="auto"/>
        <w:ind w:left="2268"/>
      </w:pPr>
      <w:r w:rsidRPr="00287402">
        <w:t xml:space="preserve">Item </w:t>
      </w:r>
      <w:r w:rsidR="0019176A">
        <w:t>11</w:t>
      </w:r>
      <w:r w:rsidRPr="00287402">
        <w:t>.</w:t>
      </w:r>
      <w:r w:rsidR="00905002" w:rsidRPr="00287402">
        <w:tab/>
      </w:r>
      <w:r w:rsidR="00053622" w:rsidRPr="00287402">
        <w:t xml:space="preserve">Future challenges in </w:t>
      </w:r>
      <w:r w:rsidR="00087429" w:rsidRPr="00287402">
        <w:t>trade facilitation and electronic business</w:t>
      </w:r>
    </w:p>
    <w:tbl>
      <w:tblPr>
        <w:tblW w:w="7338" w:type="dxa"/>
        <w:tblInd w:w="1134" w:type="dxa"/>
        <w:tblBorders>
          <w:top w:val="single" w:sz="4" w:space="0" w:color="auto"/>
          <w:bottom w:val="single" w:sz="12" w:space="0" w:color="auto"/>
        </w:tblBorders>
        <w:tblLayout w:type="fixed"/>
        <w:tblCellMar>
          <w:left w:w="0" w:type="dxa"/>
          <w:right w:w="0" w:type="dxa"/>
        </w:tblCellMar>
        <w:tblLook w:val="01E0" w:firstRow="1" w:lastRow="1" w:firstColumn="1" w:lastColumn="1" w:noHBand="0" w:noVBand="0"/>
      </w:tblPr>
      <w:tblGrid>
        <w:gridCol w:w="54"/>
        <w:gridCol w:w="3031"/>
        <w:gridCol w:w="34"/>
        <w:gridCol w:w="2835"/>
        <w:gridCol w:w="22"/>
        <w:gridCol w:w="90"/>
        <w:gridCol w:w="1164"/>
        <w:gridCol w:w="108"/>
      </w:tblGrid>
      <w:tr w:rsidR="0037670A" w:rsidRPr="0033638F" w14:paraId="721DDBAA" w14:textId="77777777" w:rsidTr="00CA46B8">
        <w:trPr>
          <w:gridAfter w:val="1"/>
          <w:wAfter w:w="108" w:type="dxa"/>
          <w:trHeight w:val="459"/>
          <w:tblHeader/>
        </w:trPr>
        <w:tc>
          <w:tcPr>
            <w:tcW w:w="3119" w:type="dxa"/>
            <w:gridSpan w:val="3"/>
            <w:tcBorders>
              <w:top w:val="single" w:sz="4" w:space="0" w:color="auto"/>
              <w:bottom w:val="single" w:sz="12" w:space="0" w:color="auto"/>
            </w:tcBorders>
            <w:vAlign w:val="bottom"/>
          </w:tcPr>
          <w:p w14:paraId="2C885193" w14:textId="77777777" w:rsidR="0037670A" w:rsidRPr="0033638F" w:rsidRDefault="0037670A" w:rsidP="00CA46B8">
            <w:pPr>
              <w:pStyle w:val="SingleTxtG"/>
              <w:suppressAutoHyphens w:val="0"/>
              <w:spacing w:before="80" w:after="80" w:line="200" w:lineRule="exact"/>
              <w:ind w:left="0" w:right="113"/>
              <w:jc w:val="left"/>
              <w:rPr>
                <w:i/>
                <w:iCs/>
                <w:sz w:val="16"/>
                <w:szCs w:val="22"/>
              </w:rPr>
            </w:pPr>
            <w:r w:rsidRPr="0033638F">
              <w:rPr>
                <w:i/>
                <w:iCs/>
                <w:sz w:val="16"/>
                <w:szCs w:val="22"/>
              </w:rPr>
              <w:t>Document title</w:t>
            </w:r>
          </w:p>
        </w:tc>
        <w:tc>
          <w:tcPr>
            <w:tcW w:w="2835" w:type="dxa"/>
            <w:tcBorders>
              <w:top w:val="single" w:sz="4" w:space="0" w:color="auto"/>
              <w:bottom w:val="single" w:sz="12" w:space="0" w:color="auto"/>
            </w:tcBorders>
            <w:vAlign w:val="bottom"/>
          </w:tcPr>
          <w:p w14:paraId="04AE3872" w14:textId="77777777" w:rsidR="0037670A" w:rsidRPr="0033638F" w:rsidRDefault="0037670A" w:rsidP="00CA46B8">
            <w:pPr>
              <w:pStyle w:val="SingleTxtG"/>
              <w:suppressAutoHyphens w:val="0"/>
              <w:spacing w:before="80" w:after="80" w:line="200" w:lineRule="exact"/>
              <w:ind w:left="0" w:right="113"/>
              <w:jc w:val="left"/>
              <w:rPr>
                <w:i/>
                <w:iCs/>
                <w:sz w:val="16"/>
                <w:szCs w:val="22"/>
              </w:rPr>
            </w:pPr>
            <w:r w:rsidRPr="0033638F">
              <w:rPr>
                <w:i/>
                <w:iCs/>
                <w:sz w:val="16"/>
                <w:szCs w:val="22"/>
              </w:rPr>
              <w:t>Document symbol</w:t>
            </w:r>
          </w:p>
        </w:tc>
        <w:tc>
          <w:tcPr>
            <w:tcW w:w="1276" w:type="dxa"/>
            <w:gridSpan w:val="3"/>
            <w:tcBorders>
              <w:top w:val="single" w:sz="4" w:space="0" w:color="auto"/>
              <w:bottom w:val="single" w:sz="12" w:space="0" w:color="auto"/>
            </w:tcBorders>
            <w:vAlign w:val="bottom"/>
          </w:tcPr>
          <w:p w14:paraId="2AB80ED5" w14:textId="77777777" w:rsidR="0037670A" w:rsidRPr="0033638F" w:rsidRDefault="0037670A" w:rsidP="00CA46B8">
            <w:pPr>
              <w:pStyle w:val="SingleTxtG"/>
              <w:suppressAutoHyphens w:val="0"/>
              <w:spacing w:before="80" w:after="80" w:line="200" w:lineRule="exact"/>
              <w:ind w:left="0" w:right="113"/>
              <w:jc w:val="left"/>
              <w:rPr>
                <w:i/>
                <w:iCs/>
                <w:sz w:val="16"/>
                <w:szCs w:val="22"/>
              </w:rPr>
            </w:pPr>
          </w:p>
        </w:tc>
      </w:tr>
      <w:tr w:rsidR="0037670A" w:rsidRPr="00FD7560" w14:paraId="38AFBB81" w14:textId="77777777" w:rsidTr="00CA46B8">
        <w:tblPrEx>
          <w:tblBorders>
            <w:top w:val="none" w:sz="0" w:space="0" w:color="auto"/>
            <w:bottom w:val="none" w:sz="0" w:space="0" w:color="auto"/>
          </w:tblBorders>
          <w:tblCellMar>
            <w:left w:w="108" w:type="dxa"/>
            <w:right w:w="108" w:type="dxa"/>
          </w:tblCellMar>
        </w:tblPrEx>
        <w:trPr>
          <w:gridBefore w:val="1"/>
          <w:wBefore w:w="54" w:type="dxa"/>
          <w:trHeight w:val="1284"/>
        </w:trPr>
        <w:tc>
          <w:tcPr>
            <w:tcW w:w="3031" w:type="dxa"/>
            <w:tcBorders>
              <w:top w:val="single" w:sz="12" w:space="0" w:color="auto"/>
              <w:bottom w:val="single" w:sz="12" w:space="0" w:color="auto"/>
            </w:tcBorders>
            <w:vAlign w:val="center"/>
          </w:tcPr>
          <w:p w14:paraId="7E81043C" w14:textId="77777777" w:rsidR="0037670A" w:rsidRDefault="0037670A" w:rsidP="00CA46B8">
            <w:pPr>
              <w:spacing w:before="40" w:after="120"/>
              <w:ind w:right="113"/>
              <w:rPr>
                <w:sz w:val="16"/>
              </w:rPr>
            </w:pPr>
            <w:r w:rsidRPr="005A1959">
              <w:rPr>
                <w:sz w:val="16"/>
              </w:rPr>
              <w:t>Transparency in textile value chains in relation to the environmental, social and human health impacts of parts, components and production processes</w:t>
            </w:r>
          </w:p>
        </w:tc>
        <w:tc>
          <w:tcPr>
            <w:tcW w:w="2891" w:type="dxa"/>
            <w:gridSpan w:val="3"/>
            <w:tcBorders>
              <w:top w:val="single" w:sz="12" w:space="0" w:color="auto"/>
              <w:bottom w:val="single" w:sz="12" w:space="0" w:color="auto"/>
            </w:tcBorders>
            <w:vAlign w:val="center"/>
          </w:tcPr>
          <w:p w14:paraId="368C7F30" w14:textId="77777777" w:rsidR="0037670A" w:rsidRPr="00EE4A0D" w:rsidRDefault="0037670A" w:rsidP="00CA46B8">
            <w:pPr>
              <w:spacing w:before="40" w:after="120"/>
              <w:ind w:right="113"/>
              <w:rPr>
                <w:iCs/>
                <w:sz w:val="16"/>
              </w:rPr>
            </w:pPr>
            <w:r w:rsidRPr="00EE4A0D">
              <w:rPr>
                <w:iCs/>
                <w:sz w:val="16"/>
              </w:rPr>
              <w:t>ECE/TRADE/C/CEFACT/201</w:t>
            </w:r>
            <w:r>
              <w:rPr>
                <w:iCs/>
                <w:sz w:val="16"/>
              </w:rPr>
              <w:t>8/23</w:t>
            </w:r>
          </w:p>
        </w:tc>
        <w:tc>
          <w:tcPr>
            <w:tcW w:w="1362" w:type="dxa"/>
            <w:gridSpan w:val="3"/>
            <w:tcBorders>
              <w:top w:val="single" w:sz="12" w:space="0" w:color="auto"/>
              <w:bottom w:val="single" w:sz="12" w:space="0" w:color="auto"/>
            </w:tcBorders>
            <w:vAlign w:val="center"/>
          </w:tcPr>
          <w:p w14:paraId="46F824FC" w14:textId="77777777" w:rsidR="0037670A" w:rsidRDefault="0037670A" w:rsidP="00CA46B8">
            <w:pPr>
              <w:spacing w:before="40" w:after="120"/>
              <w:ind w:right="113"/>
              <w:rPr>
                <w:sz w:val="16"/>
                <w:szCs w:val="16"/>
              </w:rPr>
            </w:pPr>
            <w:r>
              <w:rPr>
                <w:sz w:val="16"/>
                <w:szCs w:val="16"/>
              </w:rPr>
              <w:t>For noting</w:t>
            </w:r>
          </w:p>
        </w:tc>
      </w:tr>
      <w:tr w:rsidR="0037670A" w:rsidRPr="0033638F" w14:paraId="3CD48869" w14:textId="77777777" w:rsidTr="00CA46B8">
        <w:tblPrEx>
          <w:tblBorders>
            <w:top w:val="none" w:sz="0" w:space="0" w:color="auto"/>
            <w:bottom w:val="none" w:sz="0" w:space="0" w:color="auto"/>
          </w:tblBorders>
          <w:tblCellMar>
            <w:left w:w="108" w:type="dxa"/>
            <w:right w:w="108" w:type="dxa"/>
          </w:tblCellMar>
        </w:tblPrEx>
        <w:trPr>
          <w:gridBefore w:val="1"/>
          <w:wBefore w:w="54" w:type="dxa"/>
        </w:trPr>
        <w:tc>
          <w:tcPr>
            <w:tcW w:w="3031" w:type="dxa"/>
            <w:tcBorders>
              <w:top w:val="single" w:sz="12" w:space="0" w:color="auto"/>
              <w:bottom w:val="single" w:sz="12" w:space="0" w:color="auto"/>
            </w:tcBorders>
            <w:vAlign w:val="center"/>
          </w:tcPr>
          <w:p w14:paraId="48B9032D" w14:textId="77777777" w:rsidR="0037670A" w:rsidRDefault="0037670A" w:rsidP="00CA46B8">
            <w:pPr>
              <w:spacing w:before="40" w:after="120"/>
              <w:ind w:right="113"/>
              <w:rPr>
                <w:sz w:val="16"/>
                <w:szCs w:val="16"/>
              </w:rPr>
            </w:pPr>
            <w:r>
              <w:rPr>
                <w:sz w:val="16"/>
                <w:szCs w:val="16"/>
              </w:rPr>
              <w:t>Briefing note on</w:t>
            </w:r>
            <w:r w:rsidRPr="00FF15F3">
              <w:rPr>
                <w:sz w:val="16"/>
                <w:szCs w:val="16"/>
              </w:rPr>
              <w:t xml:space="preserve"> </w:t>
            </w:r>
            <w:r w:rsidRPr="0037670A">
              <w:rPr>
                <w:sz w:val="16"/>
                <w:szCs w:val="16"/>
              </w:rPr>
              <w:t>United Nations Centre for Trade Facilitation and Electronic Business (UN/CEFACT)</w:t>
            </w:r>
            <w:r>
              <w:rPr>
                <w:sz w:val="16"/>
                <w:szCs w:val="16"/>
              </w:rPr>
              <w:t xml:space="preserve"> Contributions to UN Sustainable Development Goal 12 – Responsible Production and Consumption</w:t>
            </w:r>
          </w:p>
        </w:tc>
        <w:tc>
          <w:tcPr>
            <w:tcW w:w="2981" w:type="dxa"/>
            <w:gridSpan w:val="4"/>
            <w:tcBorders>
              <w:top w:val="single" w:sz="12" w:space="0" w:color="auto"/>
              <w:bottom w:val="single" w:sz="12" w:space="0" w:color="auto"/>
            </w:tcBorders>
            <w:vAlign w:val="center"/>
          </w:tcPr>
          <w:p w14:paraId="7CBBC1D7" w14:textId="77777777" w:rsidR="0037670A" w:rsidRPr="000E11AB" w:rsidRDefault="0037670A" w:rsidP="00CA46B8">
            <w:pPr>
              <w:spacing w:before="40" w:after="120"/>
              <w:ind w:right="113"/>
              <w:rPr>
                <w:bCs/>
                <w:sz w:val="16"/>
                <w:szCs w:val="16"/>
              </w:rPr>
            </w:pPr>
            <w:r w:rsidRPr="000E11AB">
              <w:rPr>
                <w:bCs/>
                <w:sz w:val="16"/>
                <w:szCs w:val="16"/>
              </w:rPr>
              <w:t>ECE/TRADE/</w:t>
            </w:r>
            <w:r>
              <w:rPr>
                <w:bCs/>
                <w:sz w:val="16"/>
                <w:szCs w:val="16"/>
              </w:rPr>
              <w:t>C/</w:t>
            </w:r>
            <w:r w:rsidRPr="000E11AB">
              <w:rPr>
                <w:bCs/>
                <w:sz w:val="16"/>
                <w:szCs w:val="16"/>
              </w:rPr>
              <w:t>CEFACT/201</w:t>
            </w:r>
            <w:r>
              <w:rPr>
                <w:bCs/>
                <w:sz w:val="16"/>
                <w:szCs w:val="16"/>
              </w:rPr>
              <w:t>8/24</w:t>
            </w:r>
          </w:p>
        </w:tc>
        <w:tc>
          <w:tcPr>
            <w:tcW w:w="1272" w:type="dxa"/>
            <w:gridSpan w:val="2"/>
            <w:tcBorders>
              <w:top w:val="single" w:sz="12" w:space="0" w:color="auto"/>
              <w:bottom w:val="single" w:sz="12" w:space="0" w:color="auto"/>
            </w:tcBorders>
            <w:vAlign w:val="center"/>
          </w:tcPr>
          <w:p w14:paraId="4A0855E8" w14:textId="77777777" w:rsidR="0037670A" w:rsidRDefault="0037670A" w:rsidP="00CA46B8">
            <w:pPr>
              <w:spacing w:before="40" w:after="120"/>
              <w:ind w:right="113"/>
              <w:rPr>
                <w:bCs/>
                <w:sz w:val="16"/>
                <w:szCs w:val="16"/>
              </w:rPr>
            </w:pPr>
            <w:r>
              <w:rPr>
                <w:bCs/>
                <w:sz w:val="16"/>
                <w:szCs w:val="16"/>
              </w:rPr>
              <w:t>For noting</w:t>
            </w:r>
          </w:p>
        </w:tc>
      </w:tr>
      <w:tr w:rsidR="0037670A" w:rsidRPr="0033638F" w14:paraId="5A3DE1C3" w14:textId="77777777" w:rsidTr="00CA46B8">
        <w:tblPrEx>
          <w:tblBorders>
            <w:top w:val="none" w:sz="0" w:space="0" w:color="auto"/>
            <w:bottom w:val="none" w:sz="0" w:space="0" w:color="auto"/>
          </w:tblBorders>
          <w:tblCellMar>
            <w:left w:w="108" w:type="dxa"/>
            <w:right w:w="108" w:type="dxa"/>
          </w:tblCellMar>
        </w:tblPrEx>
        <w:trPr>
          <w:gridBefore w:val="1"/>
          <w:wBefore w:w="54" w:type="dxa"/>
        </w:trPr>
        <w:tc>
          <w:tcPr>
            <w:tcW w:w="3031" w:type="dxa"/>
            <w:tcBorders>
              <w:top w:val="single" w:sz="12" w:space="0" w:color="auto"/>
              <w:bottom w:val="single" w:sz="12" w:space="0" w:color="auto"/>
            </w:tcBorders>
            <w:vAlign w:val="center"/>
          </w:tcPr>
          <w:p w14:paraId="408209E6" w14:textId="77777777" w:rsidR="0037670A" w:rsidRDefault="0037670A" w:rsidP="00CA46B8">
            <w:pPr>
              <w:spacing w:before="40" w:after="120"/>
              <w:ind w:right="113"/>
              <w:rPr>
                <w:sz w:val="16"/>
                <w:szCs w:val="16"/>
              </w:rPr>
            </w:pPr>
            <w:r>
              <w:rPr>
                <w:sz w:val="16"/>
                <w:szCs w:val="16"/>
              </w:rPr>
              <w:t>Briefing note on Blockchain for SDG</w:t>
            </w:r>
          </w:p>
        </w:tc>
        <w:tc>
          <w:tcPr>
            <w:tcW w:w="2981" w:type="dxa"/>
            <w:gridSpan w:val="4"/>
            <w:tcBorders>
              <w:top w:val="single" w:sz="12" w:space="0" w:color="auto"/>
              <w:bottom w:val="single" w:sz="12" w:space="0" w:color="auto"/>
            </w:tcBorders>
            <w:vAlign w:val="center"/>
          </w:tcPr>
          <w:p w14:paraId="57C289A8" w14:textId="77777777" w:rsidR="0037670A" w:rsidRPr="000E11AB" w:rsidRDefault="0037670A" w:rsidP="00CA46B8">
            <w:pPr>
              <w:spacing w:before="40" w:after="120"/>
              <w:ind w:right="113"/>
              <w:rPr>
                <w:bCs/>
                <w:sz w:val="16"/>
                <w:szCs w:val="16"/>
              </w:rPr>
            </w:pPr>
            <w:r w:rsidRPr="000E11AB">
              <w:rPr>
                <w:bCs/>
                <w:sz w:val="16"/>
                <w:szCs w:val="16"/>
              </w:rPr>
              <w:t>ECE/TRADE/</w:t>
            </w:r>
            <w:r>
              <w:rPr>
                <w:bCs/>
                <w:sz w:val="16"/>
                <w:szCs w:val="16"/>
              </w:rPr>
              <w:t>C/</w:t>
            </w:r>
            <w:r w:rsidRPr="000E11AB">
              <w:rPr>
                <w:bCs/>
                <w:sz w:val="16"/>
                <w:szCs w:val="16"/>
              </w:rPr>
              <w:t>CEFACT/201</w:t>
            </w:r>
            <w:r>
              <w:rPr>
                <w:bCs/>
                <w:sz w:val="16"/>
                <w:szCs w:val="16"/>
              </w:rPr>
              <w:t>8/25</w:t>
            </w:r>
          </w:p>
        </w:tc>
        <w:tc>
          <w:tcPr>
            <w:tcW w:w="1272" w:type="dxa"/>
            <w:gridSpan w:val="2"/>
            <w:tcBorders>
              <w:top w:val="single" w:sz="12" w:space="0" w:color="auto"/>
              <w:bottom w:val="single" w:sz="12" w:space="0" w:color="auto"/>
            </w:tcBorders>
            <w:vAlign w:val="center"/>
          </w:tcPr>
          <w:p w14:paraId="5D27C859" w14:textId="77777777" w:rsidR="0037670A" w:rsidRDefault="0037670A" w:rsidP="00CA46B8">
            <w:pPr>
              <w:spacing w:before="40" w:after="120"/>
              <w:ind w:right="113"/>
              <w:rPr>
                <w:bCs/>
                <w:sz w:val="16"/>
                <w:szCs w:val="16"/>
              </w:rPr>
            </w:pPr>
            <w:r>
              <w:rPr>
                <w:bCs/>
                <w:sz w:val="16"/>
                <w:szCs w:val="16"/>
              </w:rPr>
              <w:t>For noting</w:t>
            </w:r>
          </w:p>
        </w:tc>
      </w:tr>
    </w:tbl>
    <w:p w14:paraId="2D18F82D" w14:textId="77777777" w:rsidR="0039278B" w:rsidRDefault="0039278B" w:rsidP="0039278B">
      <w:pPr>
        <w:pStyle w:val="SingleTxtG"/>
        <w:spacing w:before="120" w:after="0" w:line="240" w:lineRule="auto"/>
      </w:pPr>
      <w:r>
        <w:t>Delegations will have an opportunity to provide their perspectives on emerging requirements and developments in the field of trade facilitation and electronic business.</w:t>
      </w:r>
    </w:p>
    <w:p w14:paraId="31F597D6" w14:textId="77777777" w:rsidR="0039278B" w:rsidRDefault="0039278B" w:rsidP="0039278B">
      <w:pPr>
        <w:pStyle w:val="SingleTxtG"/>
        <w:spacing w:before="120" w:after="0" w:line="240" w:lineRule="auto"/>
      </w:pPr>
      <w:r>
        <w:t>UN/CEFACT continues to have an important role to play in the implementation of the WTO’s Trade Facilitation Agreement, including with respect to the single window, use of international standards and national trade facilitation committees. Blockchain and Traceability is becoming an increasingly important issue for governments and business, as well as for organisations such as the WTO and WCO. It is critical that UN/CEFACT standards continue to underpin new trends in international trade. UN/CEFACT will also seek to ensure that its work supports the 2030 Agenda for Sustainable Development.</w:t>
      </w:r>
    </w:p>
    <w:p w14:paraId="35CEBD24" w14:textId="77777777" w:rsidR="0039278B" w:rsidRDefault="0039278B" w:rsidP="0039278B">
      <w:pPr>
        <w:pStyle w:val="SingleTxtG"/>
        <w:spacing w:before="120" w:after="0" w:line="240" w:lineRule="auto"/>
      </w:pPr>
      <w:r>
        <w:t>The goal of this session is to brainstorm on how to build on progress in key projects and activities and on those areas that might be given priority in the future.</w:t>
      </w:r>
    </w:p>
    <w:p w14:paraId="11F3B720" w14:textId="6716B89A" w:rsidR="00137F4D" w:rsidRPr="0033638F" w:rsidRDefault="00137F4D" w:rsidP="00627E71">
      <w:pPr>
        <w:pStyle w:val="H1G"/>
        <w:tabs>
          <w:tab w:val="clear" w:pos="851"/>
          <w:tab w:val="left" w:pos="284"/>
        </w:tabs>
        <w:spacing w:before="240" w:line="240" w:lineRule="auto"/>
        <w:ind w:firstLine="0"/>
      </w:pPr>
      <w:r w:rsidRPr="0033638F">
        <w:t xml:space="preserve">Item </w:t>
      </w:r>
      <w:r w:rsidR="0019176A">
        <w:t>12</w:t>
      </w:r>
      <w:r w:rsidRPr="0033638F">
        <w:t>.</w:t>
      </w:r>
      <w:r w:rsidRPr="0033638F">
        <w:tab/>
        <w:t>Other business</w:t>
      </w:r>
    </w:p>
    <w:p w14:paraId="4DC51141" w14:textId="77777777" w:rsidR="00137F4D" w:rsidRPr="0033638F" w:rsidRDefault="00137F4D" w:rsidP="002A1B5A">
      <w:pPr>
        <w:pStyle w:val="SingleTxtG"/>
      </w:pPr>
      <w:r w:rsidRPr="0033638F">
        <w:t xml:space="preserve">Delegations will be invited to </w:t>
      </w:r>
      <w:r w:rsidR="00F95B57">
        <w:t>raise</w:t>
      </w:r>
      <w:r w:rsidRPr="0033638F">
        <w:t xml:space="preserve"> other issues not previously addressed during the session. </w:t>
      </w:r>
    </w:p>
    <w:p w14:paraId="1C33C128" w14:textId="5CC94795" w:rsidR="00137F4D" w:rsidRDefault="00137F4D" w:rsidP="00627E71">
      <w:pPr>
        <w:pStyle w:val="H1G"/>
        <w:tabs>
          <w:tab w:val="clear" w:pos="851"/>
          <w:tab w:val="left" w:pos="284"/>
        </w:tabs>
        <w:spacing w:before="240" w:line="240" w:lineRule="auto"/>
        <w:ind w:left="2268"/>
      </w:pPr>
      <w:r w:rsidRPr="0033638F">
        <w:t xml:space="preserve">Item </w:t>
      </w:r>
      <w:r w:rsidR="0019176A">
        <w:t>13</w:t>
      </w:r>
      <w:r w:rsidRPr="0033638F">
        <w:t>.</w:t>
      </w:r>
      <w:r w:rsidRPr="0033638F">
        <w:tab/>
        <w:t>Adoption of decisions and draft report of</w:t>
      </w:r>
      <w:r w:rsidRPr="0033638F">
        <w:br/>
        <w:t>the twent</w:t>
      </w:r>
      <w:r w:rsidR="001117C6" w:rsidRPr="0033638F">
        <w:t>y-</w:t>
      </w:r>
      <w:r w:rsidR="0080671B">
        <w:t>fourth</w:t>
      </w:r>
      <w:r w:rsidR="0080671B" w:rsidRPr="0033638F">
        <w:t xml:space="preserve"> </w:t>
      </w:r>
      <w:r w:rsidRPr="0033638F">
        <w:t>session</w:t>
      </w:r>
    </w:p>
    <w:p w14:paraId="7A07D30E" w14:textId="77777777" w:rsidR="0039278B" w:rsidRPr="0033638F" w:rsidRDefault="0039278B" w:rsidP="0039278B">
      <w:pPr>
        <w:pStyle w:val="SingleTxtG"/>
        <w:spacing w:before="120" w:line="240" w:lineRule="auto"/>
      </w:pPr>
      <w:r w:rsidRPr="0033638F">
        <w:t>Delegations will be invited to adopt the decisions and the draft report.</w:t>
      </w:r>
    </w:p>
    <w:tbl>
      <w:tblPr>
        <w:tblW w:w="7230" w:type="dxa"/>
        <w:tblInd w:w="1134" w:type="dxa"/>
        <w:tblBorders>
          <w:top w:val="single" w:sz="4" w:space="0" w:color="auto"/>
          <w:bottom w:val="single" w:sz="12" w:space="0" w:color="auto"/>
        </w:tblBorders>
        <w:tblLayout w:type="fixed"/>
        <w:tblCellMar>
          <w:left w:w="0" w:type="dxa"/>
          <w:right w:w="0" w:type="dxa"/>
        </w:tblCellMar>
        <w:tblLook w:val="01E0" w:firstRow="1" w:lastRow="1" w:firstColumn="1" w:lastColumn="1" w:noHBand="0" w:noVBand="0"/>
      </w:tblPr>
      <w:tblGrid>
        <w:gridCol w:w="2376"/>
        <w:gridCol w:w="3578"/>
        <w:gridCol w:w="1276"/>
      </w:tblGrid>
      <w:tr w:rsidR="00137F4D" w:rsidRPr="0033638F" w14:paraId="7F7D5929" w14:textId="77777777" w:rsidTr="009C62E2">
        <w:trPr>
          <w:tblHeader/>
        </w:trPr>
        <w:tc>
          <w:tcPr>
            <w:tcW w:w="2376" w:type="dxa"/>
            <w:tcBorders>
              <w:top w:val="single" w:sz="4" w:space="0" w:color="auto"/>
              <w:bottom w:val="single" w:sz="12" w:space="0" w:color="auto"/>
            </w:tcBorders>
            <w:vAlign w:val="bottom"/>
          </w:tcPr>
          <w:p w14:paraId="0885ED82" w14:textId="77777777" w:rsidR="00137F4D" w:rsidRPr="0033638F" w:rsidRDefault="00137F4D" w:rsidP="001009E3">
            <w:pPr>
              <w:pStyle w:val="SingleTxtG"/>
              <w:suppressAutoHyphens w:val="0"/>
              <w:spacing w:before="80" w:after="80" w:line="200" w:lineRule="exact"/>
              <w:ind w:left="0" w:right="113"/>
              <w:jc w:val="left"/>
              <w:rPr>
                <w:i/>
                <w:iCs/>
                <w:sz w:val="16"/>
                <w:szCs w:val="22"/>
              </w:rPr>
            </w:pPr>
            <w:r w:rsidRPr="0033638F">
              <w:rPr>
                <w:i/>
                <w:iCs/>
                <w:sz w:val="16"/>
                <w:szCs w:val="22"/>
              </w:rPr>
              <w:t>Document title</w:t>
            </w:r>
          </w:p>
        </w:tc>
        <w:tc>
          <w:tcPr>
            <w:tcW w:w="3578" w:type="dxa"/>
            <w:tcBorders>
              <w:top w:val="single" w:sz="4" w:space="0" w:color="auto"/>
              <w:bottom w:val="single" w:sz="12" w:space="0" w:color="auto"/>
            </w:tcBorders>
            <w:vAlign w:val="bottom"/>
          </w:tcPr>
          <w:p w14:paraId="14F53CC4" w14:textId="77777777" w:rsidR="00137F4D" w:rsidRPr="0033638F" w:rsidRDefault="00137F4D" w:rsidP="001009E3">
            <w:pPr>
              <w:pStyle w:val="SingleTxtG"/>
              <w:suppressAutoHyphens w:val="0"/>
              <w:spacing w:before="80" w:after="80" w:line="200" w:lineRule="exact"/>
              <w:ind w:left="0" w:right="113"/>
              <w:jc w:val="left"/>
              <w:rPr>
                <w:i/>
                <w:iCs/>
                <w:sz w:val="16"/>
                <w:szCs w:val="22"/>
              </w:rPr>
            </w:pPr>
            <w:r w:rsidRPr="0033638F">
              <w:rPr>
                <w:i/>
                <w:iCs/>
                <w:sz w:val="16"/>
                <w:szCs w:val="22"/>
              </w:rPr>
              <w:t>Document symbol</w:t>
            </w:r>
          </w:p>
        </w:tc>
        <w:tc>
          <w:tcPr>
            <w:tcW w:w="1276" w:type="dxa"/>
            <w:tcBorders>
              <w:top w:val="single" w:sz="4" w:space="0" w:color="auto"/>
              <w:bottom w:val="single" w:sz="12" w:space="0" w:color="auto"/>
            </w:tcBorders>
            <w:vAlign w:val="bottom"/>
          </w:tcPr>
          <w:p w14:paraId="1F28E8F2" w14:textId="77777777" w:rsidR="00137F4D" w:rsidRPr="0033638F" w:rsidRDefault="00137F4D" w:rsidP="001009E3">
            <w:pPr>
              <w:pStyle w:val="SingleTxtG"/>
              <w:suppressAutoHyphens w:val="0"/>
              <w:spacing w:before="80" w:after="80" w:line="200" w:lineRule="exact"/>
              <w:ind w:left="0" w:right="113"/>
              <w:jc w:val="left"/>
              <w:rPr>
                <w:i/>
                <w:iCs/>
                <w:sz w:val="16"/>
                <w:szCs w:val="22"/>
              </w:rPr>
            </w:pPr>
          </w:p>
        </w:tc>
      </w:tr>
      <w:tr w:rsidR="00137F4D" w:rsidRPr="0033638F" w14:paraId="72A75CE1" w14:textId="77777777" w:rsidTr="009C62E2">
        <w:trPr>
          <w:trHeight w:val="603"/>
        </w:trPr>
        <w:tc>
          <w:tcPr>
            <w:tcW w:w="2376" w:type="dxa"/>
            <w:tcBorders>
              <w:top w:val="single" w:sz="12" w:space="0" w:color="auto"/>
              <w:bottom w:val="single" w:sz="12" w:space="0" w:color="auto"/>
            </w:tcBorders>
          </w:tcPr>
          <w:p w14:paraId="06D28484" w14:textId="5CD600DC" w:rsidR="00137F4D" w:rsidRPr="0033638F" w:rsidRDefault="00DF6FA3" w:rsidP="00941C8E">
            <w:pPr>
              <w:pStyle w:val="SingleTxtG"/>
              <w:suppressAutoHyphens w:val="0"/>
              <w:spacing w:before="40" w:line="220" w:lineRule="exact"/>
              <w:ind w:left="0" w:right="113"/>
              <w:jc w:val="left"/>
              <w:rPr>
                <w:sz w:val="16"/>
                <w:szCs w:val="16"/>
              </w:rPr>
            </w:pPr>
            <w:r>
              <w:rPr>
                <w:sz w:val="16"/>
                <w:szCs w:val="16"/>
              </w:rPr>
              <w:t>Draft report of</w:t>
            </w:r>
            <w:r>
              <w:rPr>
                <w:sz w:val="16"/>
                <w:szCs w:val="16"/>
              </w:rPr>
              <w:br/>
            </w:r>
            <w:r w:rsidR="00137F4D" w:rsidRPr="0033638F">
              <w:rPr>
                <w:sz w:val="16"/>
                <w:szCs w:val="16"/>
              </w:rPr>
              <w:t>the twent</w:t>
            </w:r>
            <w:r w:rsidR="001117C6" w:rsidRPr="0033638F">
              <w:rPr>
                <w:sz w:val="16"/>
                <w:szCs w:val="16"/>
              </w:rPr>
              <w:t>y-</w:t>
            </w:r>
            <w:r w:rsidR="00941C8E">
              <w:rPr>
                <w:sz w:val="16"/>
                <w:szCs w:val="16"/>
              </w:rPr>
              <w:t>fourth</w:t>
            </w:r>
            <w:r w:rsidR="00A177DB">
              <w:rPr>
                <w:sz w:val="16"/>
                <w:szCs w:val="16"/>
              </w:rPr>
              <w:t xml:space="preserve"> </w:t>
            </w:r>
            <w:r w:rsidR="00137F4D" w:rsidRPr="0033638F">
              <w:rPr>
                <w:sz w:val="16"/>
                <w:szCs w:val="16"/>
              </w:rPr>
              <w:t>session</w:t>
            </w:r>
          </w:p>
        </w:tc>
        <w:tc>
          <w:tcPr>
            <w:tcW w:w="3578" w:type="dxa"/>
            <w:tcBorders>
              <w:top w:val="single" w:sz="12" w:space="0" w:color="auto"/>
              <w:bottom w:val="single" w:sz="12" w:space="0" w:color="auto"/>
            </w:tcBorders>
          </w:tcPr>
          <w:p w14:paraId="0B231E0D" w14:textId="6CD61A96" w:rsidR="00137F4D" w:rsidRPr="0033638F" w:rsidRDefault="00137F4D" w:rsidP="00276DB3">
            <w:pPr>
              <w:pStyle w:val="SingleTxtG"/>
              <w:suppressAutoHyphens w:val="0"/>
              <w:spacing w:before="40" w:line="220" w:lineRule="exact"/>
              <w:ind w:left="0" w:right="113"/>
              <w:jc w:val="left"/>
              <w:rPr>
                <w:sz w:val="16"/>
                <w:szCs w:val="16"/>
              </w:rPr>
            </w:pPr>
            <w:r w:rsidRPr="0033638F">
              <w:rPr>
                <w:sz w:val="16"/>
                <w:szCs w:val="16"/>
              </w:rPr>
              <w:t>ECE/TRADE/C/CEFACT/201</w:t>
            </w:r>
            <w:r w:rsidR="00941C8E">
              <w:rPr>
                <w:sz w:val="16"/>
                <w:szCs w:val="16"/>
              </w:rPr>
              <w:t>8/2</w:t>
            </w:r>
          </w:p>
        </w:tc>
        <w:tc>
          <w:tcPr>
            <w:tcW w:w="1276" w:type="dxa"/>
            <w:tcBorders>
              <w:top w:val="single" w:sz="12" w:space="0" w:color="auto"/>
              <w:bottom w:val="single" w:sz="12" w:space="0" w:color="auto"/>
            </w:tcBorders>
          </w:tcPr>
          <w:p w14:paraId="28D79CCE" w14:textId="26A6F816" w:rsidR="00137F4D" w:rsidRPr="0033638F" w:rsidRDefault="00137F4D">
            <w:pPr>
              <w:pStyle w:val="SingleTxtG"/>
              <w:suppressAutoHyphens w:val="0"/>
              <w:spacing w:before="40" w:line="220" w:lineRule="exact"/>
              <w:ind w:left="0" w:right="113"/>
              <w:jc w:val="left"/>
              <w:rPr>
                <w:sz w:val="16"/>
                <w:szCs w:val="16"/>
              </w:rPr>
            </w:pPr>
            <w:r w:rsidRPr="0033638F">
              <w:rPr>
                <w:sz w:val="16"/>
                <w:szCs w:val="16"/>
              </w:rPr>
              <w:t>For decision</w:t>
            </w:r>
          </w:p>
        </w:tc>
      </w:tr>
    </w:tbl>
    <w:p w14:paraId="220E4D3B" w14:textId="77777777" w:rsidR="00137F4D" w:rsidRDefault="00137F4D" w:rsidP="00EE614A">
      <w:pPr>
        <w:pStyle w:val="H1G"/>
        <w:tabs>
          <w:tab w:val="clear" w:pos="851"/>
          <w:tab w:val="left" w:pos="284"/>
        </w:tabs>
        <w:ind w:firstLine="0"/>
      </w:pPr>
      <w:r w:rsidRPr="0033638F">
        <w:t>Closing</w:t>
      </w:r>
    </w:p>
    <w:p w14:paraId="19B585A3" w14:textId="017ADE89" w:rsidR="00137F4D" w:rsidRPr="0033638F" w:rsidRDefault="00137F4D" w:rsidP="00D961E2">
      <w:pPr>
        <w:pStyle w:val="H1G"/>
        <w:spacing w:before="120" w:after="120" w:line="240" w:lineRule="auto"/>
      </w:pPr>
      <w:r w:rsidRPr="0033638F">
        <w:br w:type="page"/>
      </w:r>
      <w:r w:rsidRPr="0033638F">
        <w:tab/>
        <w:t>III.</w:t>
      </w:r>
      <w:r w:rsidRPr="0033638F">
        <w:tab/>
      </w:r>
      <w:r w:rsidRPr="00FE6479">
        <w:t>Provisional timetable</w:t>
      </w:r>
      <w:r w:rsidR="002D0A9D" w:rsidRPr="00FE6479">
        <w:t xml:space="preserve"> </w:t>
      </w:r>
    </w:p>
    <w:tbl>
      <w:tblPr>
        <w:tblW w:w="7371" w:type="dxa"/>
        <w:tblInd w:w="1134" w:type="dxa"/>
        <w:tblBorders>
          <w:top w:val="single" w:sz="4" w:space="0" w:color="auto"/>
          <w:bottom w:val="single" w:sz="12" w:space="0" w:color="auto"/>
        </w:tblBorders>
        <w:tblLayout w:type="fixed"/>
        <w:tblCellMar>
          <w:left w:w="0" w:type="dxa"/>
          <w:right w:w="0" w:type="dxa"/>
        </w:tblCellMar>
        <w:tblLook w:val="01E0" w:firstRow="1" w:lastRow="1" w:firstColumn="1" w:lastColumn="1" w:noHBand="0" w:noVBand="0"/>
      </w:tblPr>
      <w:tblGrid>
        <w:gridCol w:w="1418"/>
        <w:gridCol w:w="3827"/>
        <w:gridCol w:w="2126"/>
      </w:tblGrid>
      <w:tr w:rsidR="00137F4D" w:rsidRPr="007F0E4F" w14:paraId="07AB1869" w14:textId="77777777" w:rsidTr="00A24AA0">
        <w:trPr>
          <w:tblHeader/>
        </w:trPr>
        <w:tc>
          <w:tcPr>
            <w:tcW w:w="1418" w:type="dxa"/>
            <w:tcBorders>
              <w:top w:val="single" w:sz="4" w:space="0" w:color="auto"/>
              <w:bottom w:val="nil"/>
            </w:tcBorders>
            <w:vAlign w:val="center"/>
          </w:tcPr>
          <w:p w14:paraId="63D47057" w14:textId="77777777" w:rsidR="00137F4D" w:rsidRPr="007F0E4F" w:rsidRDefault="00137F4D" w:rsidP="00326805">
            <w:pPr>
              <w:suppressAutoHyphens w:val="0"/>
              <w:spacing w:before="80" w:after="80" w:line="200" w:lineRule="exact"/>
              <w:ind w:right="113"/>
              <w:jc w:val="center"/>
              <w:rPr>
                <w:i/>
                <w:sz w:val="16"/>
                <w:szCs w:val="16"/>
              </w:rPr>
            </w:pPr>
            <w:r w:rsidRPr="007F0E4F">
              <w:rPr>
                <w:i/>
                <w:sz w:val="16"/>
                <w:szCs w:val="16"/>
              </w:rPr>
              <w:t xml:space="preserve">Date and time </w:t>
            </w:r>
          </w:p>
        </w:tc>
        <w:tc>
          <w:tcPr>
            <w:tcW w:w="3827" w:type="dxa"/>
            <w:tcBorders>
              <w:top w:val="single" w:sz="4" w:space="0" w:color="auto"/>
              <w:bottom w:val="nil"/>
            </w:tcBorders>
            <w:vAlign w:val="center"/>
          </w:tcPr>
          <w:p w14:paraId="67E6A74C" w14:textId="77777777" w:rsidR="00137F4D" w:rsidRPr="007F0E4F" w:rsidRDefault="00137F4D" w:rsidP="00326805">
            <w:pPr>
              <w:suppressAutoHyphens w:val="0"/>
              <w:spacing w:before="80" w:after="80" w:line="200" w:lineRule="exact"/>
              <w:ind w:right="113"/>
              <w:jc w:val="center"/>
              <w:rPr>
                <w:i/>
                <w:sz w:val="16"/>
                <w:szCs w:val="16"/>
              </w:rPr>
            </w:pPr>
            <w:r w:rsidRPr="007F0E4F">
              <w:rPr>
                <w:i/>
                <w:sz w:val="16"/>
                <w:szCs w:val="16"/>
              </w:rPr>
              <w:t>Agenda item</w:t>
            </w:r>
          </w:p>
        </w:tc>
        <w:tc>
          <w:tcPr>
            <w:tcW w:w="2126" w:type="dxa"/>
            <w:tcBorders>
              <w:top w:val="single" w:sz="4" w:space="0" w:color="auto"/>
              <w:bottom w:val="nil"/>
            </w:tcBorders>
            <w:tcMar>
              <w:left w:w="170" w:type="dxa"/>
              <w:right w:w="0" w:type="dxa"/>
            </w:tcMar>
            <w:vAlign w:val="center"/>
          </w:tcPr>
          <w:p w14:paraId="16AD0BD1" w14:textId="77777777" w:rsidR="00137F4D" w:rsidRPr="007F0E4F" w:rsidRDefault="00137F4D" w:rsidP="00326805">
            <w:pPr>
              <w:suppressAutoHyphens w:val="0"/>
              <w:spacing w:before="80" w:after="80" w:line="200" w:lineRule="exact"/>
              <w:ind w:right="113"/>
              <w:jc w:val="center"/>
              <w:rPr>
                <w:i/>
                <w:sz w:val="16"/>
                <w:szCs w:val="16"/>
              </w:rPr>
            </w:pPr>
            <w:r w:rsidRPr="007F0E4F">
              <w:rPr>
                <w:i/>
                <w:sz w:val="16"/>
                <w:szCs w:val="16"/>
              </w:rPr>
              <w:t>Introduced by</w:t>
            </w:r>
          </w:p>
        </w:tc>
      </w:tr>
      <w:tr w:rsidR="00137F4D" w:rsidRPr="007F0E4F" w14:paraId="6CA47D8D" w14:textId="77777777" w:rsidTr="00A24AA0">
        <w:tc>
          <w:tcPr>
            <w:tcW w:w="7371" w:type="dxa"/>
            <w:gridSpan w:val="3"/>
            <w:tcBorders>
              <w:top w:val="nil"/>
              <w:bottom w:val="single" w:sz="12" w:space="0" w:color="auto"/>
            </w:tcBorders>
          </w:tcPr>
          <w:p w14:paraId="49D4328F" w14:textId="785DC0E1" w:rsidR="00137F4D" w:rsidRPr="007F0E4F" w:rsidRDefault="00D63C76" w:rsidP="00D63C76">
            <w:pPr>
              <w:suppressAutoHyphens w:val="0"/>
              <w:spacing w:before="40" w:after="120" w:line="220" w:lineRule="exact"/>
              <w:ind w:right="113"/>
              <w:jc w:val="center"/>
              <w:rPr>
                <w:i/>
                <w:sz w:val="16"/>
                <w:szCs w:val="16"/>
              </w:rPr>
            </w:pPr>
            <w:r w:rsidRPr="007F0E4F">
              <w:rPr>
                <w:b/>
                <w:sz w:val="16"/>
                <w:szCs w:val="16"/>
              </w:rPr>
              <w:t>Monday</w:t>
            </w:r>
            <w:r w:rsidR="00EE309C" w:rsidRPr="007F0E4F">
              <w:rPr>
                <w:b/>
                <w:sz w:val="16"/>
                <w:szCs w:val="16"/>
              </w:rPr>
              <w:t xml:space="preserve">, </w:t>
            </w:r>
            <w:r w:rsidRPr="007F0E4F">
              <w:rPr>
                <w:b/>
                <w:sz w:val="16"/>
                <w:szCs w:val="16"/>
              </w:rPr>
              <w:t>3</w:t>
            </w:r>
            <w:r w:rsidR="0080671B" w:rsidRPr="007F0E4F">
              <w:rPr>
                <w:b/>
                <w:sz w:val="16"/>
                <w:szCs w:val="16"/>
              </w:rPr>
              <w:t>0</w:t>
            </w:r>
            <w:r w:rsidR="00EE309C" w:rsidRPr="007F0E4F">
              <w:rPr>
                <w:b/>
                <w:sz w:val="16"/>
                <w:szCs w:val="16"/>
              </w:rPr>
              <w:t xml:space="preserve"> April</w:t>
            </w:r>
          </w:p>
        </w:tc>
      </w:tr>
      <w:tr w:rsidR="00137F4D" w:rsidRPr="007F0E4F" w14:paraId="098AD94F" w14:textId="77777777" w:rsidTr="00A24AA0">
        <w:tc>
          <w:tcPr>
            <w:tcW w:w="1418" w:type="dxa"/>
            <w:tcBorders>
              <w:top w:val="single" w:sz="12" w:space="0" w:color="auto"/>
            </w:tcBorders>
            <w:tcMar>
              <w:bottom w:w="85" w:type="dxa"/>
            </w:tcMar>
            <w:vAlign w:val="center"/>
          </w:tcPr>
          <w:p w14:paraId="7D716FBF" w14:textId="77777777" w:rsidR="00137F4D" w:rsidRPr="007F0E4F" w:rsidRDefault="00137F4D" w:rsidP="00E55F9A">
            <w:pPr>
              <w:suppressAutoHyphens w:val="0"/>
              <w:spacing w:before="40" w:after="120" w:line="220" w:lineRule="exact"/>
              <w:ind w:right="113"/>
              <w:rPr>
                <w:sz w:val="16"/>
                <w:szCs w:val="16"/>
              </w:rPr>
            </w:pPr>
            <w:r w:rsidRPr="007F0E4F">
              <w:rPr>
                <w:sz w:val="16"/>
                <w:szCs w:val="16"/>
              </w:rPr>
              <w:t>10.00 – 10.15</w:t>
            </w:r>
          </w:p>
        </w:tc>
        <w:tc>
          <w:tcPr>
            <w:tcW w:w="3827" w:type="dxa"/>
            <w:tcBorders>
              <w:top w:val="single" w:sz="12" w:space="0" w:color="auto"/>
            </w:tcBorders>
            <w:tcMar>
              <w:bottom w:w="85" w:type="dxa"/>
            </w:tcMar>
            <w:vAlign w:val="center"/>
          </w:tcPr>
          <w:p w14:paraId="03D8F763" w14:textId="77777777" w:rsidR="00137F4D" w:rsidRPr="007F0E4F" w:rsidRDefault="00137F4D" w:rsidP="00E55F9A">
            <w:pPr>
              <w:suppressAutoHyphens w:val="0"/>
              <w:spacing w:before="40" w:after="120" w:line="220" w:lineRule="exact"/>
              <w:ind w:right="113"/>
              <w:rPr>
                <w:sz w:val="16"/>
                <w:szCs w:val="16"/>
              </w:rPr>
            </w:pPr>
            <w:r w:rsidRPr="007F0E4F">
              <w:rPr>
                <w:sz w:val="16"/>
                <w:szCs w:val="16"/>
              </w:rPr>
              <w:t>Opening</w:t>
            </w:r>
          </w:p>
        </w:tc>
        <w:tc>
          <w:tcPr>
            <w:tcW w:w="2126" w:type="dxa"/>
            <w:tcBorders>
              <w:top w:val="single" w:sz="12" w:space="0" w:color="auto"/>
            </w:tcBorders>
            <w:tcMar>
              <w:left w:w="170" w:type="dxa"/>
              <w:bottom w:w="85" w:type="dxa"/>
            </w:tcMar>
            <w:vAlign w:val="center"/>
          </w:tcPr>
          <w:p w14:paraId="35975454" w14:textId="12C98BEF" w:rsidR="00137F4D" w:rsidRPr="007F0E4F" w:rsidRDefault="002832CC" w:rsidP="00C94444">
            <w:pPr>
              <w:suppressAutoHyphens w:val="0"/>
              <w:spacing w:before="40" w:line="220" w:lineRule="exact"/>
              <w:ind w:right="113"/>
              <w:rPr>
                <w:sz w:val="16"/>
                <w:szCs w:val="16"/>
              </w:rPr>
            </w:pPr>
            <w:r w:rsidRPr="007F0E4F">
              <w:rPr>
                <w:sz w:val="16"/>
                <w:szCs w:val="16"/>
              </w:rPr>
              <w:t xml:space="preserve">Executive Secretary of the United Nations Economic Commission for Europe </w:t>
            </w:r>
            <w:r w:rsidR="00212905" w:rsidRPr="007F0E4F">
              <w:rPr>
                <w:sz w:val="16"/>
                <w:szCs w:val="16"/>
              </w:rPr>
              <w:t xml:space="preserve"> </w:t>
            </w:r>
          </w:p>
        </w:tc>
      </w:tr>
      <w:tr w:rsidR="00137F4D" w:rsidRPr="007F0E4F" w14:paraId="3B26B5DC" w14:textId="77777777" w:rsidTr="00A24AA0">
        <w:tc>
          <w:tcPr>
            <w:tcW w:w="1418" w:type="dxa"/>
            <w:tcBorders>
              <w:top w:val="single" w:sz="12" w:space="0" w:color="auto"/>
            </w:tcBorders>
            <w:tcMar>
              <w:bottom w:w="85" w:type="dxa"/>
            </w:tcMar>
            <w:vAlign w:val="center"/>
          </w:tcPr>
          <w:p w14:paraId="2EBF676B" w14:textId="77777777" w:rsidR="00137F4D" w:rsidRPr="007F0E4F" w:rsidRDefault="00137F4D" w:rsidP="00E55F9A">
            <w:pPr>
              <w:suppressAutoHyphens w:val="0"/>
              <w:spacing w:before="40" w:after="120" w:line="220" w:lineRule="exact"/>
              <w:ind w:right="113"/>
              <w:rPr>
                <w:sz w:val="16"/>
                <w:szCs w:val="16"/>
              </w:rPr>
            </w:pPr>
            <w:r w:rsidRPr="007F0E4F">
              <w:rPr>
                <w:sz w:val="16"/>
                <w:szCs w:val="16"/>
              </w:rPr>
              <w:t>10.15 – 10.30</w:t>
            </w:r>
          </w:p>
        </w:tc>
        <w:tc>
          <w:tcPr>
            <w:tcW w:w="3827" w:type="dxa"/>
            <w:tcBorders>
              <w:top w:val="single" w:sz="12" w:space="0" w:color="auto"/>
            </w:tcBorders>
            <w:tcMar>
              <w:bottom w:w="85" w:type="dxa"/>
            </w:tcMar>
            <w:vAlign w:val="center"/>
          </w:tcPr>
          <w:p w14:paraId="7FEF44CA" w14:textId="77777777" w:rsidR="00137F4D" w:rsidRPr="007F0E4F" w:rsidRDefault="00137F4D" w:rsidP="00E55F9A">
            <w:pPr>
              <w:suppressAutoHyphens w:val="0"/>
              <w:spacing w:before="40" w:after="120" w:line="220" w:lineRule="exact"/>
              <w:ind w:right="113"/>
              <w:rPr>
                <w:sz w:val="16"/>
                <w:szCs w:val="16"/>
              </w:rPr>
            </w:pPr>
            <w:r w:rsidRPr="007F0E4F">
              <w:rPr>
                <w:b/>
                <w:sz w:val="16"/>
                <w:szCs w:val="16"/>
              </w:rPr>
              <w:t>Item 1</w:t>
            </w:r>
            <w:r w:rsidRPr="007F0E4F">
              <w:rPr>
                <w:sz w:val="16"/>
                <w:szCs w:val="16"/>
              </w:rPr>
              <w:t>: Adoption of the agenda</w:t>
            </w:r>
          </w:p>
        </w:tc>
        <w:tc>
          <w:tcPr>
            <w:tcW w:w="2126" w:type="dxa"/>
            <w:tcBorders>
              <w:top w:val="single" w:sz="12" w:space="0" w:color="auto"/>
            </w:tcBorders>
            <w:tcMar>
              <w:left w:w="170" w:type="dxa"/>
              <w:bottom w:w="85" w:type="dxa"/>
            </w:tcMar>
            <w:vAlign w:val="center"/>
          </w:tcPr>
          <w:p w14:paraId="192F002E" w14:textId="24AD253B" w:rsidR="00137F4D" w:rsidRPr="007F0E4F" w:rsidRDefault="00FE6479" w:rsidP="00E55F9A">
            <w:pPr>
              <w:suppressAutoHyphens w:val="0"/>
              <w:spacing w:before="40" w:after="120" w:line="220" w:lineRule="exact"/>
              <w:ind w:right="113"/>
              <w:rPr>
                <w:sz w:val="16"/>
                <w:szCs w:val="16"/>
              </w:rPr>
            </w:pPr>
            <w:r w:rsidRPr="007F0E4F">
              <w:rPr>
                <w:sz w:val="16"/>
                <w:szCs w:val="16"/>
              </w:rPr>
              <w:t>Secretariat</w:t>
            </w:r>
          </w:p>
        </w:tc>
      </w:tr>
      <w:tr w:rsidR="00E95498" w:rsidRPr="007F0E4F" w14:paraId="50DF0402" w14:textId="77777777" w:rsidTr="00A24AA0">
        <w:tc>
          <w:tcPr>
            <w:tcW w:w="1418" w:type="dxa"/>
            <w:tcBorders>
              <w:top w:val="single" w:sz="12" w:space="0" w:color="auto"/>
            </w:tcBorders>
            <w:tcMar>
              <w:bottom w:w="85" w:type="dxa"/>
            </w:tcMar>
            <w:vAlign w:val="center"/>
          </w:tcPr>
          <w:p w14:paraId="571B87E5" w14:textId="77777777" w:rsidR="00E95498" w:rsidRPr="007F0E4F" w:rsidRDefault="00E95498" w:rsidP="00C72CEB">
            <w:pPr>
              <w:suppressAutoHyphens w:val="0"/>
              <w:spacing w:before="40" w:after="120" w:line="220" w:lineRule="exact"/>
              <w:ind w:right="113"/>
              <w:rPr>
                <w:sz w:val="16"/>
                <w:szCs w:val="16"/>
              </w:rPr>
            </w:pPr>
            <w:r w:rsidRPr="007F0E4F">
              <w:rPr>
                <w:sz w:val="16"/>
                <w:szCs w:val="16"/>
              </w:rPr>
              <w:t>1</w:t>
            </w:r>
            <w:r w:rsidR="00FB1CBC" w:rsidRPr="007F0E4F">
              <w:rPr>
                <w:sz w:val="16"/>
                <w:szCs w:val="16"/>
              </w:rPr>
              <w:t>0</w:t>
            </w:r>
            <w:r w:rsidRPr="007F0E4F">
              <w:rPr>
                <w:sz w:val="16"/>
                <w:szCs w:val="16"/>
              </w:rPr>
              <w:t>.30 – 1</w:t>
            </w:r>
            <w:r w:rsidR="00FB1CBC" w:rsidRPr="007F0E4F">
              <w:rPr>
                <w:sz w:val="16"/>
                <w:szCs w:val="16"/>
              </w:rPr>
              <w:t>1</w:t>
            </w:r>
            <w:r w:rsidRPr="007F0E4F">
              <w:rPr>
                <w:sz w:val="16"/>
                <w:szCs w:val="16"/>
              </w:rPr>
              <w:t>:30</w:t>
            </w:r>
          </w:p>
        </w:tc>
        <w:tc>
          <w:tcPr>
            <w:tcW w:w="3827" w:type="dxa"/>
            <w:tcBorders>
              <w:top w:val="single" w:sz="12" w:space="0" w:color="auto"/>
            </w:tcBorders>
            <w:tcMar>
              <w:bottom w:w="85" w:type="dxa"/>
            </w:tcMar>
            <w:vAlign w:val="center"/>
          </w:tcPr>
          <w:p w14:paraId="56394743" w14:textId="77777777" w:rsidR="00E95498" w:rsidRPr="007F0E4F" w:rsidRDefault="00E95498" w:rsidP="007A7438">
            <w:pPr>
              <w:suppressAutoHyphens w:val="0"/>
              <w:spacing w:before="40" w:after="120" w:line="220" w:lineRule="exact"/>
              <w:ind w:right="113"/>
              <w:rPr>
                <w:b/>
                <w:sz w:val="16"/>
                <w:szCs w:val="16"/>
              </w:rPr>
            </w:pPr>
            <w:r w:rsidRPr="007F0E4F">
              <w:rPr>
                <w:b/>
                <w:sz w:val="16"/>
                <w:szCs w:val="16"/>
              </w:rPr>
              <w:t>Item 2:</w:t>
            </w:r>
            <w:r w:rsidRPr="007F0E4F">
              <w:rPr>
                <w:sz w:val="16"/>
                <w:szCs w:val="16"/>
              </w:rPr>
              <w:t xml:space="preserve"> Election</w:t>
            </w:r>
            <w:r w:rsidR="00D63C76" w:rsidRPr="007F0E4F">
              <w:rPr>
                <w:sz w:val="16"/>
                <w:szCs w:val="16"/>
              </w:rPr>
              <w:t>s</w:t>
            </w:r>
          </w:p>
        </w:tc>
        <w:tc>
          <w:tcPr>
            <w:tcW w:w="2126" w:type="dxa"/>
            <w:tcBorders>
              <w:top w:val="single" w:sz="12" w:space="0" w:color="auto"/>
            </w:tcBorders>
            <w:tcMar>
              <w:left w:w="170" w:type="dxa"/>
              <w:bottom w:w="85" w:type="dxa"/>
            </w:tcMar>
            <w:vAlign w:val="center"/>
          </w:tcPr>
          <w:p w14:paraId="6E6FC4D5" w14:textId="035D7551" w:rsidR="00E95498" w:rsidRPr="007F0E4F" w:rsidRDefault="00E95498" w:rsidP="00E95498">
            <w:pPr>
              <w:suppressAutoHyphens w:val="0"/>
              <w:spacing w:before="40" w:after="120" w:line="220" w:lineRule="exact"/>
              <w:ind w:right="113"/>
              <w:rPr>
                <w:sz w:val="16"/>
                <w:szCs w:val="16"/>
              </w:rPr>
            </w:pPr>
            <w:r w:rsidRPr="007F0E4F">
              <w:rPr>
                <w:sz w:val="16"/>
                <w:szCs w:val="16"/>
              </w:rPr>
              <w:t>Secretariat</w:t>
            </w:r>
            <w:r w:rsidR="00FC43A6" w:rsidRPr="007F0E4F">
              <w:rPr>
                <w:sz w:val="16"/>
                <w:szCs w:val="16"/>
              </w:rPr>
              <w:t xml:space="preserve"> and </w:t>
            </w:r>
            <w:r w:rsidRPr="007F0E4F">
              <w:rPr>
                <w:sz w:val="16"/>
                <w:szCs w:val="16"/>
              </w:rPr>
              <w:t>Bureau</w:t>
            </w:r>
          </w:p>
        </w:tc>
      </w:tr>
      <w:tr w:rsidR="00E95498" w:rsidRPr="007F0E4F" w14:paraId="1D68C2C2" w14:textId="77777777" w:rsidTr="00A24AA0">
        <w:tc>
          <w:tcPr>
            <w:tcW w:w="1418" w:type="dxa"/>
            <w:tcBorders>
              <w:top w:val="single" w:sz="12" w:space="0" w:color="auto"/>
            </w:tcBorders>
            <w:tcMar>
              <w:bottom w:w="85" w:type="dxa"/>
            </w:tcMar>
            <w:vAlign w:val="center"/>
          </w:tcPr>
          <w:p w14:paraId="16A99878" w14:textId="77777777" w:rsidR="00E95498" w:rsidRPr="007F0E4F" w:rsidRDefault="00E95498" w:rsidP="00C72CEB">
            <w:pPr>
              <w:suppressAutoHyphens w:val="0"/>
              <w:spacing w:before="40" w:after="120" w:line="220" w:lineRule="exact"/>
              <w:ind w:right="113"/>
              <w:rPr>
                <w:sz w:val="16"/>
                <w:szCs w:val="16"/>
              </w:rPr>
            </w:pPr>
            <w:r w:rsidRPr="007F0E4F">
              <w:rPr>
                <w:sz w:val="16"/>
                <w:szCs w:val="16"/>
              </w:rPr>
              <w:t>1</w:t>
            </w:r>
            <w:r w:rsidR="00FB1CBC" w:rsidRPr="007F0E4F">
              <w:rPr>
                <w:sz w:val="16"/>
                <w:szCs w:val="16"/>
              </w:rPr>
              <w:t>1</w:t>
            </w:r>
            <w:r w:rsidRPr="007F0E4F">
              <w:rPr>
                <w:sz w:val="16"/>
                <w:szCs w:val="16"/>
              </w:rPr>
              <w:t>.30 – 1</w:t>
            </w:r>
            <w:r w:rsidR="00FB1CBC" w:rsidRPr="007F0E4F">
              <w:rPr>
                <w:sz w:val="16"/>
                <w:szCs w:val="16"/>
              </w:rPr>
              <w:t>2</w:t>
            </w:r>
            <w:r w:rsidRPr="007F0E4F">
              <w:rPr>
                <w:sz w:val="16"/>
                <w:szCs w:val="16"/>
              </w:rPr>
              <w:t>.00</w:t>
            </w:r>
          </w:p>
        </w:tc>
        <w:tc>
          <w:tcPr>
            <w:tcW w:w="3827" w:type="dxa"/>
            <w:tcBorders>
              <w:top w:val="single" w:sz="12" w:space="0" w:color="auto"/>
            </w:tcBorders>
            <w:tcMar>
              <w:bottom w:w="85" w:type="dxa"/>
            </w:tcMar>
            <w:vAlign w:val="center"/>
          </w:tcPr>
          <w:p w14:paraId="034B01F9" w14:textId="18ABD984" w:rsidR="00E95498" w:rsidRPr="007F0E4F" w:rsidRDefault="00E95498" w:rsidP="00A24AA0">
            <w:pPr>
              <w:suppressAutoHyphens w:val="0"/>
              <w:spacing w:before="40" w:after="120" w:line="220" w:lineRule="exact"/>
              <w:ind w:right="113"/>
              <w:rPr>
                <w:b/>
                <w:sz w:val="16"/>
                <w:szCs w:val="16"/>
              </w:rPr>
            </w:pPr>
            <w:r w:rsidRPr="007F0E4F">
              <w:rPr>
                <w:b/>
                <w:sz w:val="16"/>
                <w:szCs w:val="16"/>
              </w:rPr>
              <w:t>Item 3</w:t>
            </w:r>
            <w:r w:rsidR="009C62E2" w:rsidRPr="007F0E4F">
              <w:rPr>
                <w:sz w:val="16"/>
                <w:szCs w:val="16"/>
              </w:rPr>
              <w:t>:</w:t>
            </w:r>
            <w:r w:rsidR="00A24AA0">
              <w:rPr>
                <w:sz w:val="16"/>
                <w:szCs w:val="16"/>
              </w:rPr>
              <w:t xml:space="preserve"> </w:t>
            </w:r>
            <w:r w:rsidRPr="007F0E4F">
              <w:rPr>
                <w:sz w:val="16"/>
                <w:szCs w:val="16"/>
              </w:rPr>
              <w:t>Matters arising since the twenty-</w:t>
            </w:r>
            <w:r w:rsidR="00445F0D" w:rsidRPr="007F0E4F">
              <w:rPr>
                <w:sz w:val="16"/>
                <w:szCs w:val="16"/>
              </w:rPr>
              <w:t xml:space="preserve">third </w:t>
            </w:r>
            <w:r w:rsidRPr="007F0E4F">
              <w:rPr>
                <w:sz w:val="16"/>
                <w:szCs w:val="16"/>
              </w:rPr>
              <w:t>session</w:t>
            </w:r>
          </w:p>
        </w:tc>
        <w:tc>
          <w:tcPr>
            <w:tcW w:w="2126" w:type="dxa"/>
            <w:tcBorders>
              <w:top w:val="single" w:sz="12" w:space="0" w:color="auto"/>
            </w:tcBorders>
            <w:tcMar>
              <w:left w:w="170" w:type="dxa"/>
              <w:bottom w:w="85" w:type="dxa"/>
            </w:tcMar>
            <w:vAlign w:val="center"/>
          </w:tcPr>
          <w:p w14:paraId="6F9760C8" w14:textId="5D2059DB" w:rsidR="00E95498" w:rsidRPr="007F0E4F" w:rsidRDefault="00E95498" w:rsidP="00FE6479">
            <w:pPr>
              <w:suppressAutoHyphens w:val="0"/>
              <w:spacing w:before="40" w:after="120" w:line="220" w:lineRule="exact"/>
              <w:ind w:right="113"/>
              <w:rPr>
                <w:sz w:val="16"/>
                <w:szCs w:val="16"/>
              </w:rPr>
            </w:pPr>
            <w:r w:rsidRPr="007F0E4F">
              <w:rPr>
                <w:sz w:val="16"/>
                <w:szCs w:val="16"/>
              </w:rPr>
              <w:t xml:space="preserve">Secretariat </w:t>
            </w:r>
          </w:p>
        </w:tc>
      </w:tr>
      <w:tr w:rsidR="00E95498" w:rsidRPr="007F0E4F" w14:paraId="50262EE8" w14:textId="77777777" w:rsidTr="00A24AA0">
        <w:tc>
          <w:tcPr>
            <w:tcW w:w="1418" w:type="dxa"/>
            <w:tcBorders>
              <w:top w:val="single" w:sz="12" w:space="0" w:color="auto"/>
            </w:tcBorders>
            <w:tcMar>
              <w:bottom w:w="85" w:type="dxa"/>
            </w:tcMar>
            <w:vAlign w:val="center"/>
          </w:tcPr>
          <w:p w14:paraId="57045ED2" w14:textId="77777777" w:rsidR="00E95498" w:rsidRPr="007F0E4F" w:rsidRDefault="00E95498" w:rsidP="00C72CEB">
            <w:pPr>
              <w:suppressAutoHyphens w:val="0"/>
              <w:spacing w:before="40" w:after="120" w:line="220" w:lineRule="exact"/>
              <w:ind w:right="113"/>
              <w:rPr>
                <w:sz w:val="16"/>
                <w:szCs w:val="16"/>
              </w:rPr>
            </w:pPr>
            <w:r w:rsidRPr="007F0E4F">
              <w:rPr>
                <w:sz w:val="16"/>
                <w:szCs w:val="16"/>
              </w:rPr>
              <w:t>1</w:t>
            </w:r>
            <w:r w:rsidR="00FB1CBC" w:rsidRPr="007F0E4F">
              <w:rPr>
                <w:sz w:val="16"/>
                <w:szCs w:val="16"/>
              </w:rPr>
              <w:t>2</w:t>
            </w:r>
            <w:r w:rsidRPr="007F0E4F">
              <w:rPr>
                <w:sz w:val="16"/>
                <w:szCs w:val="16"/>
              </w:rPr>
              <w:t>.00 – 1</w:t>
            </w:r>
            <w:r w:rsidR="00FB1CBC" w:rsidRPr="007F0E4F">
              <w:rPr>
                <w:sz w:val="16"/>
                <w:szCs w:val="16"/>
              </w:rPr>
              <w:t>3</w:t>
            </w:r>
            <w:r w:rsidRPr="007F0E4F">
              <w:rPr>
                <w:sz w:val="16"/>
                <w:szCs w:val="16"/>
              </w:rPr>
              <w:t>.00</w:t>
            </w:r>
          </w:p>
        </w:tc>
        <w:tc>
          <w:tcPr>
            <w:tcW w:w="3827" w:type="dxa"/>
            <w:tcBorders>
              <w:top w:val="single" w:sz="12" w:space="0" w:color="auto"/>
            </w:tcBorders>
            <w:tcMar>
              <w:bottom w:w="85" w:type="dxa"/>
            </w:tcMar>
            <w:vAlign w:val="center"/>
          </w:tcPr>
          <w:p w14:paraId="5DB69007" w14:textId="77777777" w:rsidR="00E95498" w:rsidRPr="007F0E4F" w:rsidRDefault="00E95498" w:rsidP="007A7438">
            <w:pPr>
              <w:suppressAutoHyphens w:val="0"/>
              <w:spacing w:before="40" w:after="120" w:line="220" w:lineRule="exact"/>
              <w:ind w:right="113"/>
              <w:rPr>
                <w:b/>
                <w:sz w:val="16"/>
                <w:szCs w:val="16"/>
              </w:rPr>
            </w:pPr>
            <w:r w:rsidRPr="007F0E4F">
              <w:rPr>
                <w:b/>
                <w:sz w:val="16"/>
                <w:szCs w:val="16"/>
              </w:rPr>
              <w:t>Item 4</w:t>
            </w:r>
            <w:r w:rsidRPr="007F0E4F">
              <w:rPr>
                <w:sz w:val="16"/>
                <w:szCs w:val="16"/>
              </w:rPr>
              <w:t>: Bureau overview of developments</w:t>
            </w:r>
          </w:p>
        </w:tc>
        <w:tc>
          <w:tcPr>
            <w:tcW w:w="2126" w:type="dxa"/>
            <w:tcBorders>
              <w:top w:val="single" w:sz="12" w:space="0" w:color="auto"/>
            </w:tcBorders>
            <w:tcMar>
              <w:left w:w="170" w:type="dxa"/>
              <w:bottom w:w="85" w:type="dxa"/>
            </w:tcMar>
            <w:vAlign w:val="center"/>
          </w:tcPr>
          <w:p w14:paraId="3FC05268" w14:textId="77777777" w:rsidR="00E95498" w:rsidRPr="007F0E4F" w:rsidRDefault="00E95498" w:rsidP="00E95498">
            <w:pPr>
              <w:suppressAutoHyphens w:val="0"/>
              <w:spacing w:before="40" w:after="120" w:line="220" w:lineRule="exact"/>
              <w:ind w:right="113"/>
              <w:rPr>
                <w:sz w:val="16"/>
                <w:szCs w:val="16"/>
              </w:rPr>
            </w:pPr>
            <w:r w:rsidRPr="007F0E4F">
              <w:rPr>
                <w:sz w:val="16"/>
                <w:szCs w:val="16"/>
              </w:rPr>
              <w:t>Bureau</w:t>
            </w:r>
          </w:p>
        </w:tc>
      </w:tr>
      <w:tr w:rsidR="00FB1CBC" w:rsidRPr="007F0E4F" w14:paraId="284004D1" w14:textId="77777777" w:rsidTr="00A24AA0">
        <w:tc>
          <w:tcPr>
            <w:tcW w:w="1418" w:type="dxa"/>
            <w:tcBorders>
              <w:top w:val="single" w:sz="12" w:space="0" w:color="auto"/>
            </w:tcBorders>
            <w:tcMar>
              <w:bottom w:w="85" w:type="dxa"/>
            </w:tcMar>
            <w:vAlign w:val="center"/>
          </w:tcPr>
          <w:p w14:paraId="63E24CED" w14:textId="77777777" w:rsidR="00FB1CBC" w:rsidRPr="007F0E4F" w:rsidRDefault="00FB1CBC" w:rsidP="00FB1CBC">
            <w:pPr>
              <w:suppressAutoHyphens w:val="0"/>
              <w:spacing w:before="40" w:after="120" w:line="220" w:lineRule="exact"/>
              <w:ind w:right="113"/>
              <w:rPr>
                <w:sz w:val="16"/>
                <w:szCs w:val="16"/>
              </w:rPr>
            </w:pPr>
            <w:r w:rsidRPr="007F0E4F">
              <w:rPr>
                <w:sz w:val="16"/>
                <w:szCs w:val="16"/>
              </w:rPr>
              <w:t>13.00 – 15.00</w:t>
            </w:r>
          </w:p>
        </w:tc>
        <w:tc>
          <w:tcPr>
            <w:tcW w:w="3827" w:type="dxa"/>
            <w:tcBorders>
              <w:top w:val="single" w:sz="12" w:space="0" w:color="auto"/>
            </w:tcBorders>
            <w:tcMar>
              <w:bottom w:w="85" w:type="dxa"/>
            </w:tcMar>
            <w:vAlign w:val="center"/>
          </w:tcPr>
          <w:p w14:paraId="7BAE0758" w14:textId="77777777" w:rsidR="00FB1CBC" w:rsidRPr="007F0E4F" w:rsidRDefault="00FB1CBC" w:rsidP="00E95498">
            <w:pPr>
              <w:suppressAutoHyphens w:val="0"/>
              <w:spacing w:before="40" w:after="120" w:line="220" w:lineRule="exact"/>
              <w:ind w:right="113"/>
              <w:rPr>
                <w:b/>
                <w:sz w:val="16"/>
                <w:szCs w:val="16"/>
              </w:rPr>
            </w:pPr>
            <w:r w:rsidRPr="007F0E4F">
              <w:rPr>
                <w:b/>
                <w:sz w:val="16"/>
                <w:szCs w:val="16"/>
              </w:rPr>
              <w:t>Lunch break</w:t>
            </w:r>
          </w:p>
        </w:tc>
        <w:tc>
          <w:tcPr>
            <w:tcW w:w="2126" w:type="dxa"/>
            <w:tcBorders>
              <w:top w:val="single" w:sz="12" w:space="0" w:color="auto"/>
            </w:tcBorders>
            <w:tcMar>
              <w:left w:w="170" w:type="dxa"/>
              <w:bottom w:w="85" w:type="dxa"/>
            </w:tcMar>
            <w:vAlign w:val="center"/>
          </w:tcPr>
          <w:p w14:paraId="5E5CC6B5" w14:textId="77777777" w:rsidR="00FB1CBC" w:rsidRPr="007F0E4F" w:rsidRDefault="00FB1CBC" w:rsidP="00E95498">
            <w:pPr>
              <w:suppressAutoHyphens w:val="0"/>
              <w:spacing w:before="40" w:after="120" w:line="220" w:lineRule="exact"/>
              <w:ind w:right="113"/>
              <w:rPr>
                <w:sz w:val="16"/>
                <w:szCs w:val="16"/>
              </w:rPr>
            </w:pPr>
          </w:p>
        </w:tc>
      </w:tr>
      <w:tr w:rsidR="00FB1CBC" w:rsidRPr="007F0E4F" w14:paraId="4AB6A3B3" w14:textId="77777777" w:rsidTr="00A24AA0">
        <w:tc>
          <w:tcPr>
            <w:tcW w:w="1418" w:type="dxa"/>
            <w:tcBorders>
              <w:top w:val="single" w:sz="12" w:space="0" w:color="auto"/>
            </w:tcBorders>
            <w:tcMar>
              <w:bottom w:w="85" w:type="dxa"/>
            </w:tcMar>
            <w:vAlign w:val="center"/>
          </w:tcPr>
          <w:p w14:paraId="3B059174" w14:textId="77777777" w:rsidR="00FB1CBC" w:rsidRPr="007F0E4F" w:rsidRDefault="00FB1CBC" w:rsidP="00C72CEB">
            <w:pPr>
              <w:suppressAutoHyphens w:val="0"/>
              <w:spacing w:before="40" w:after="120" w:line="220" w:lineRule="exact"/>
              <w:ind w:right="113"/>
              <w:rPr>
                <w:sz w:val="16"/>
                <w:szCs w:val="16"/>
              </w:rPr>
            </w:pPr>
            <w:r w:rsidRPr="007F0E4F">
              <w:rPr>
                <w:sz w:val="16"/>
                <w:szCs w:val="16"/>
              </w:rPr>
              <w:t>15.00 – 15.30</w:t>
            </w:r>
          </w:p>
        </w:tc>
        <w:tc>
          <w:tcPr>
            <w:tcW w:w="3827" w:type="dxa"/>
            <w:tcBorders>
              <w:top w:val="single" w:sz="12" w:space="0" w:color="auto"/>
            </w:tcBorders>
            <w:tcMar>
              <w:bottom w:w="85" w:type="dxa"/>
            </w:tcMar>
            <w:vAlign w:val="center"/>
          </w:tcPr>
          <w:p w14:paraId="5FA9EC93" w14:textId="77777777" w:rsidR="00FB1CBC" w:rsidRPr="007F0E4F" w:rsidRDefault="00FB1CBC" w:rsidP="007A7438">
            <w:pPr>
              <w:suppressAutoHyphens w:val="0"/>
              <w:spacing w:before="40" w:after="120" w:line="220" w:lineRule="exact"/>
              <w:ind w:right="113"/>
              <w:rPr>
                <w:sz w:val="16"/>
                <w:szCs w:val="16"/>
              </w:rPr>
            </w:pPr>
            <w:r w:rsidRPr="007F0E4F">
              <w:rPr>
                <w:b/>
                <w:sz w:val="16"/>
                <w:szCs w:val="16"/>
              </w:rPr>
              <w:t xml:space="preserve">Item 5: </w:t>
            </w:r>
            <w:r w:rsidRPr="007F0E4F">
              <w:rPr>
                <w:sz w:val="16"/>
                <w:szCs w:val="16"/>
              </w:rPr>
              <w:t>Reports of rapporteurs</w:t>
            </w:r>
          </w:p>
        </w:tc>
        <w:tc>
          <w:tcPr>
            <w:tcW w:w="2126" w:type="dxa"/>
            <w:tcBorders>
              <w:top w:val="single" w:sz="12" w:space="0" w:color="auto"/>
            </w:tcBorders>
            <w:tcMar>
              <w:left w:w="170" w:type="dxa"/>
              <w:bottom w:w="85" w:type="dxa"/>
            </w:tcMar>
            <w:vAlign w:val="center"/>
          </w:tcPr>
          <w:p w14:paraId="14E5B0A7" w14:textId="77777777" w:rsidR="00FB1CBC" w:rsidRPr="007F0E4F" w:rsidRDefault="00FB1CBC" w:rsidP="00E95498">
            <w:pPr>
              <w:suppressAutoHyphens w:val="0"/>
              <w:spacing w:before="40" w:after="120" w:line="220" w:lineRule="exact"/>
              <w:ind w:right="113"/>
              <w:rPr>
                <w:sz w:val="16"/>
                <w:szCs w:val="16"/>
              </w:rPr>
            </w:pPr>
            <w:r w:rsidRPr="007F0E4F">
              <w:rPr>
                <w:sz w:val="16"/>
                <w:szCs w:val="16"/>
              </w:rPr>
              <w:t>Rapporteurs</w:t>
            </w:r>
          </w:p>
        </w:tc>
      </w:tr>
      <w:tr w:rsidR="00FB1CBC" w:rsidRPr="007F0E4F" w14:paraId="3301C052" w14:textId="77777777" w:rsidTr="00A24AA0">
        <w:tc>
          <w:tcPr>
            <w:tcW w:w="1418" w:type="dxa"/>
            <w:tcBorders>
              <w:top w:val="single" w:sz="12" w:space="0" w:color="auto"/>
              <w:bottom w:val="single" w:sz="12" w:space="0" w:color="auto"/>
            </w:tcBorders>
            <w:tcMar>
              <w:bottom w:w="85" w:type="dxa"/>
            </w:tcMar>
            <w:vAlign w:val="center"/>
          </w:tcPr>
          <w:p w14:paraId="5BB2EA3C" w14:textId="77777777" w:rsidR="00FB1CBC" w:rsidRPr="007F0E4F" w:rsidRDefault="00FB1CBC" w:rsidP="00E95498">
            <w:pPr>
              <w:suppressAutoHyphens w:val="0"/>
              <w:spacing w:before="40" w:after="120" w:line="220" w:lineRule="exact"/>
              <w:ind w:right="113"/>
              <w:rPr>
                <w:sz w:val="16"/>
                <w:szCs w:val="16"/>
              </w:rPr>
            </w:pPr>
            <w:r w:rsidRPr="007F0E4F">
              <w:rPr>
                <w:sz w:val="16"/>
                <w:szCs w:val="16"/>
              </w:rPr>
              <w:t>15.30 – 16:00</w:t>
            </w:r>
          </w:p>
        </w:tc>
        <w:tc>
          <w:tcPr>
            <w:tcW w:w="3827" w:type="dxa"/>
            <w:tcBorders>
              <w:top w:val="single" w:sz="12" w:space="0" w:color="auto"/>
              <w:bottom w:val="single" w:sz="12" w:space="0" w:color="auto"/>
            </w:tcBorders>
            <w:tcMar>
              <w:bottom w:w="85" w:type="dxa"/>
            </w:tcMar>
            <w:vAlign w:val="center"/>
          </w:tcPr>
          <w:p w14:paraId="79D0E253" w14:textId="412C668B" w:rsidR="00FB1CBC" w:rsidRPr="007F0E4F" w:rsidRDefault="00FB1CBC" w:rsidP="00C94444">
            <w:pPr>
              <w:suppressAutoHyphens w:val="0"/>
              <w:spacing w:before="40" w:line="220" w:lineRule="exact"/>
              <w:ind w:right="113"/>
              <w:rPr>
                <w:b/>
                <w:sz w:val="16"/>
                <w:szCs w:val="16"/>
              </w:rPr>
            </w:pPr>
            <w:r w:rsidRPr="007F0E4F">
              <w:rPr>
                <w:b/>
                <w:sz w:val="16"/>
                <w:szCs w:val="16"/>
              </w:rPr>
              <w:t xml:space="preserve">Item 6: </w:t>
            </w:r>
            <w:r w:rsidRPr="007F0E4F">
              <w:rPr>
                <w:sz w:val="16"/>
                <w:szCs w:val="16"/>
              </w:rPr>
              <w:t xml:space="preserve">Activities of other </w:t>
            </w:r>
            <w:r w:rsidR="00AD02ED" w:rsidRPr="00AD02ED">
              <w:rPr>
                <w:sz w:val="16"/>
                <w:szCs w:val="16"/>
              </w:rPr>
              <w:t>United Nations Economic Commission for Europe</w:t>
            </w:r>
            <w:r w:rsidRPr="007F0E4F">
              <w:rPr>
                <w:sz w:val="16"/>
                <w:szCs w:val="16"/>
              </w:rPr>
              <w:t xml:space="preserve"> bodies and international organizations of interest to </w:t>
            </w:r>
            <w:r w:rsidR="00D147F5" w:rsidRPr="00AD02ED">
              <w:rPr>
                <w:sz w:val="16"/>
                <w:szCs w:val="16"/>
              </w:rPr>
              <w:t>United Nations Centre for Trade Facilitation an</w:t>
            </w:r>
            <w:r w:rsidR="00D219F1">
              <w:rPr>
                <w:sz w:val="16"/>
                <w:szCs w:val="16"/>
              </w:rPr>
              <w:t xml:space="preserve">d Electronic Business </w:t>
            </w:r>
          </w:p>
        </w:tc>
        <w:tc>
          <w:tcPr>
            <w:tcW w:w="2126" w:type="dxa"/>
            <w:tcBorders>
              <w:top w:val="single" w:sz="12" w:space="0" w:color="auto"/>
              <w:bottom w:val="single" w:sz="12" w:space="0" w:color="auto"/>
            </w:tcBorders>
            <w:tcMar>
              <w:left w:w="170" w:type="dxa"/>
              <w:bottom w:w="85" w:type="dxa"/>
            </w:tcMar>
            <w:vAlign w:val="center"/>
          </w:tcPr>
          <w:p w14:paraId="5D8784E2" w14:textId="77777777" w:rsidR="00FB1CBC" w:rsidRPr="007F0E4F" w:rsidRDefault="00FB1CBC" w:rsidP="00E95498">
            <w:pPr>
              <w:suppressAutoHyphens w:val="0"/>
              <w:spacing w:before="40" w:after="120" w:line="220" w:lineRule="exact"/>
              <w:ind w:right="113"/>
              <w:rPr>
                <w:sz w:val="16"/>
                <w:szCs w:val="16"/>
              </w:rPr>
            </w:pPr>
            <w:r w:rsidRPr="007F0E4F">
              <w:rPr>
                <w:sz w:val="16"/>
                <w:szCs w:val="16"/>
              </w:rPr>
              <w:t>Secretariat</w:t>
            </w:r>
          </w:p>
        </w:tc>
      </w:tr>
      <w:tr w:rsidR="00FB1CBC" w:rsidRPr="007F0E4F" w14:paraId="0A6479D2" w14:textId="77777777" w:rsidTr="00A24AA0">
        <w:tc>
          <w:tcPr>
            <w:tcW w:w="1418" w:type="dxa"/>
            <w:tcBorders>
              <w:top w:val="single" w:sz="12" w:space="0" w:color="auto"/>
              <w:bottom w:val="single" w:sz="12" w:space="0" w:color="auto"/>
            </w:tcBorders>
            <w:tcMar>
              <w:bottom w:w="85" w:type="dxa"/>
            </w:tcMar>
            <w:vAlign w:val="center"/>
          </w:tcPr>
          <w:p w14:paraId="653BEB0B" w14:textId="012711BB" w:rsidR="00FB1CBC" w:rsidRPr="007F0E4F" w:rsidRDefault="00FB1CBC" w:rsidP="00FE6479">
            <w:pPr>
              <w:suppressAutoHyphens w:val="0"/>
              <w:spacing w:before="40" w:after="120" w:line="220" w:lineRule="exact"/>
              <w:ind w:right="113"/>
              <w:rPr>
                <w:sz w:val="16"/>
                <w:szCs w:val="16"/>
              </w:rPr>
            </w:pPr>
            <w:r w:rsidRPr="007F0E4F">
              <w:rPr>
                <w:sz w:val="16"/>
                <w:szCs w:val="16"/>
              </w:rPr>
              <w:t>16.</w:t>
            </w:r>
            <w:r w:rsidR="000D2EBA" w:rsidRPr="007F0E4F">
              <w:rPr>
                <w:sz w:val="16"/>
                <w:szCs w:val="16"/>
              </w:rPr>
              <w:t>0</w:t>
            </w:r>
            <w:r w:rsidRPr="007F0E4F">
              <w:rPr>
                <w:sz w:val="16"/>
                <w:szCs w:val="16"/>
              </w:rPr>
              <w:t xml:space="preserve">0 – </w:t>
            </w:r>
            <w:r w:rsidR="00FE6479" w:rsidRPr="007F0E4F">
              <w:rPr>
                <w:sz w:val="16"/>
                <w:szCs w:val="16"/>
              </w:rPr>
              <w:t>17</w:t>
            </w:r>
            <w:r w:rsidRPr="007F0E4F">
              <w:rPr>
                <w:sz w:val="16"/>
                <w:szCs w:val="16"/>
              </w:rPr>
              <w:t>.30</w:t>
            </w:r>
          </w:p>
        </w:tc>
        <w:tc>
          <w:tcPr>
            <w:tcW w:w="3827" w:type="dxa"/>
            <w:tcBorders>
              <w:top w:val="single" w:sz="12" w:space="0" w:color="auto"/>
              <w:bottom w:val="single" w:sz="12" w:space="0" w:color="auto"/>
            </w:tcBorders>
            <w:tcMar>
              <w:bottom w:w="85" w:type="dxa"/>
            </w:tcMar>
            <w:vAlign w:val="center"/>
          </w:tcPr>
          <w:p w14:paraId="46B4FC5B" w14:textId="73F85C7D" w:rsidR="00FB1CBC" w:rsidRPr="007F0E4F" w:rsidRDefault="00FB1CBC" w:rsidP="00C94444">
            <w:pPr>
              <w:suppressAutoHyphens w:val="0"/>
              <w:spacing w:before="40" w:line="220" w:lineRule="exact"/>
              <w:ind w:right="113"/>
              <w:rPr>
                <w:b/>
                <w:sz w:val="16"/>
                <w:szCs w:val="16"/>
              </w:rPr>
            </w:pPr>
            <w:r w:rsidRPr="007F0E4F">
              <w:rPr>
                <w:b/>
                <w:sz w:val="16"/>
                <w:szCs w:val="16"/>
              </w:rPr>
              <w:t>Item 7</w:t>
            </w:r>
            <w:r w:rsidRPr="007F0E4F">
              <w:rPr>
                <w:sz w:val="16"/>
                <w:szCs w:val="16"/>
              </w:rPr>
              <w:t xml:space="preserve">: </w:t>
            </w:r>
            <w:r w:rsidR="00D147F5" w:rsidRPr="00AD02ED">
              <w:rPr>
                <w:sz w:val="16"/>
                <w:szCs w:val="16"/>
              </w:rPr>
              <w:t xml:space="preserve">United Nations Centre for Trade Facilitation and Electronic Business </w:t>
            </w:r>
            <w:r w:rsidRPr="007F0E4F">
              <w:rPr>
                <w:sz w:val="16"/>
                <w:szCs w:val="16"/>
              </w:rPr>
              <w:t xml:space="preserve"> recommendations and standards </w:t>
            </w:r>
          </w:p>
        </w:tc>
        <w:tc>
          <w:tcPr>
            <w:tcW w:w="2126" w:type="dxa"/>
            <w:tcBorders>
              <w:top w:val="single" w:sz="12" w:space="0" w:color="auto"/>
              <w:bottom w:val="single" w:sz="12" w:space="0" w:color="auto"/>
            </w:tcBorders>
            <w:tcMar>
              <w:left w:w="170" w:type="dxa"/>
              <w:bottom w:w="85" w:type="dxa"/>
            </w:tcMar>
            <w:vAlign w:val="center"/>
          </w:tcPr>
          <w:p w14:paraId="28421676" w14:textId="77777777" w:rsidR="00FB1CBC" w:rsidRPr="007F0E4F" w:rsidRDefault="00FB1CBC" w:rsidP="00E95498">
            <w:pPr>
              <w:suppressAutoHyphens w:val="0"/>
              <w:spacing w:before="40" w:after="120" w:line="220" w:lineRule="exact"/>
              <w:ind w:right="113"/>
              <w:rPr>
                <w:sz w:val="16"/>
                <w:szCs w:val="16"/>
              </w:rPr>
            </w:pPr>
            <w:r w:rsidRPr="007F0E4F">
              <w:rPr>
                <w:sz w:val="16"/>
                <w:szCs w:val="16"/>
              </w:rPr>
              <w:t>Bureau</w:t>
            </w:r>
          </w:p>
        </w:tc>
      </w:tr>
      <w:tr w:rsidR="00FB1CBC" w:rsidRPr="007F0E4F" w14:paraId="43A86800" w14:textId="77777777" w:rsidTr="00A24AA0">
        <w:trPr>
          <w:trHeight w:val="535"/>
        </w:trPr>
        <w:tc>
          <w:tcPr>
            <w:tcW w:w="1418" w:type="dxa"/>
            <w:tcBorders>
              <w:top w:val="single" w:sz="12" w:space="0" w:color="auto"/>
              <w:bottom w:val="single" w:sz="12" w:space="0" w:color="auto"/>
            </w:tcBorders>
            <w:tcMar>
              <w:bottom w:w="85" w:type="dxa"/>
            </w:tcMar>
            <w:vAlign w:val="center"/>
          </w:tcPr>
          <w:p w14:paraId="4BA235AB" w14:textId="40EC9D11" w:rsidR="00FB1CBC" w:rsidRPr="007F0E4F" w:rsidRDefault="00FB1CBC" w:rsidP="00FE6479">
            <w:pPr>
              <w:suppressAutoHyphens w:val="0"/>
              <w:spacing w:before="40" w:after="120" w:line="220" w:lineRule="exact"/>
              <w:ind w:right="113"/>
              <w:rPr>
                <w:sz w:val="16"/>
                <w:szCs w:val="16"/>
              </w:rPr>
            </w:pPr>
            <w:r w:rsidRPr="007F0E4F">
              <w:rPr>
                <w:sz w:val="16"/>
                <w:szCs w:val="16"/>
              </w:rPr>
              <w:t>1</w:t>
            </w:r>
            <w:r w:rsidR="00FE6479" w:rsidRPr="007F0E4F">
              <w:rPr>
                <w:sz w:val="16"/>
                <w:szCs w:val="16"/>
              </w:rPr>
              <w:t>7</w:t>
            </w:r>
            <w:r w:rsidRPr="007F0E4F">
              <w:rPr>
                <w:sz w:val="16"/>
                <w:szCs w:val="16"/>
              </w:rPr>
              <w:t>.</w:t>
            </w:r>
            <w:r w:rsidR="00B12B58" w:rsidRPr="007F0E4F">
              <w:rPr>
                <w:sz w:val="16"/>
                <w:szCs w:val="16"/>
              </w:rPr>
              <w:t>3</w:t>
            </w:r>
            <w:r w:rsidRPr="007F0E4F">
              <w:rPr>
                <w:sz w:val="16"/>
                <w:szCs w:val="16"/>
              </w:rPr>
              <w:t>0 – 1</w:t>
            </w:r>
            <w:r w:rsidR="00E3042B" w:rsidRPr="007F0E4F">
              <w:rPr>
                <w:sz w:val="16"/>
                <w:szCs w:val="16"/>
              </w:rPr>
              <w:t>8</w:t>
            </w:r>
            <w:r w:rsidRPr="007F0E4F">
              <w:rPr>
                <w:sz w:val="16"/>
                <w:szCs w:val="16"/>
              </w:rPr>
              <w:t>.</w:t>
            </w:r>
            <w:r w:rsidR="00B12B58" w:rsidRPr="007F0E4F">
              <w:rPr>
                <w:sz w:val="16"/>
                <w:szCs w:val="16"/>
              </w:rPr>
              <w:t>0</w:t>
            </w:r>
            <w:r w:rsidRPr="007F0E4F">
              <w:rPr>
                <w:sz w:val="16"/>
                <w:szCs w:val="16"/>
              </w:rPr>
              <w:t>0</w:t>
            </w:r>
          </w:p>
        </w:tc>
        <w:tc>
          <w:tcPr>
            <w:tcW w:w="3827" w:type="dxa"/>
            <w:tcBorders>
              <w:top w:val="single" w:sz="12" w:space="0" w:color="auto"/>
              <w:bottom w:val="single" w:sz="12" w:space="0" w:color="auto"/>
            </w:tcBorders>
            <w:tcMar>
              <w:bottom w:w="85" w:type="dxa"/>
            </w:tcMar>
            <w:vAlign w:val="center"/>
          </w:tcPr>
          <w:p w14:paraId="28F1CCCB" w14:textId="530AEBC3" w:rsidR="00FB1CBC" w:rsidRPr="007F0E4F" w:rsidRDefault="00FB1CBC" w:rsidP="00C94444">
            <w:pPr>
              <w:suppressAutoHyphens w:val="0"/>
              <w:spacing w:before="40" w:line="220" w:lineRule="exact"/>
              <w:ind w:right="113"/>
              <w:rPr>
                <w:b/>
                <w:sz w:val="16"/>
                <w:szCs w:val="16"/>
              </w:rPr>
            </w:pPr>
            <w:r w:rsidRPr="007F0E4F">
              <w:rPr>
                <w:b/>
                <w:sz w:val="16"/>
                <w:szCs w:val="16"/>
              </w:rPr>
              <w:t>Item 8</w:t>
            </w:r>
            <w:r w:rsidRPr="007F0E4F">
              <w:rPr>
                <w:sz w:val="16"/>
                <w:szCs w:val="16"/>
              </w:rPr>
              <w:t xml:space="preserve">: </w:t>
            </w:r>
            <w:r w:rsidR="00D147F5" w:rsidRPr="00AD02ED">
              <w:rPr>
                <w:sz w:val="16"/>
                <w:szCs w:val="16"/>
              </w:rPr>
              <w:t xml:space="preserve">United Nations Centre for Trade Facilitation and Electronic Business </w:t>
            </w:r>
            <w:r w:rsidRPr="007F0E4F">
              <w:rPr>
                <w:sz w:val="16"/>
                <w:szCs w:val="16"/>
              </w:rPr>
              <w:t>structure, mandate, terms</w:t>
            </w:r>
            <w:r w:rsidR="00011F68" w:rsidRPr="007F0E4F">
              <w:rPr>
                <w:sz w:val="16"/>
                <w:szCs w:val="16"/>
              </w:rPr>
              <w:t xml:space="preserve"> </w:t>
            </w:r>
            <w:r w:rsidRPr="007F0E4F">
              <w:rPr>
                <w:sz w:val="16"/>
                <w:szCs w:val="16"/>
              </w:rPr>
              <w:t>of reference, and procedures</w:t>
            </w:r>
          </w:p>
        </w:tc>
        <w:tc>
          <w:tcPr>
            <w:tcW w:w="2126" w:type="dxa"/>
            <w:tcBorders>
              <w:top w:val="single" w:sz="12" w:space="0" w:color="auto"/>
              <w:bottom w:val="single" w:sz="12" w:space="0" w:color="auto"/>
            </w:tcBorders>
            <w:tcMar>
              <w:left w:w="170" w:type="dxa"/>
              <w:bottom w:w="85" w:type="dxa"/>
            </w:tcMar>
            <w:vAlign w:val="center"/>
          </w:tcPr>
          <w:p w14:paraId="5F4A6242" w14:textId="77777777" w:rsidR="00FB1CBC" w:rsidRPr="007F0E4F" w:rsidRDefault="00FB1CBC" w:rsidP="00E95498">
            <w:pPr>
              <w:suppressAutoHyphens w:val="0"/>
              <w:spacing w:before="40" w:after="120" w:line="220" w:lineRule="exact"/>
              <w:ind w:right="113"/>
              <w:rPr>
                <w:sz w:val="16"/>
                <w:szCs w:val="16"/>
              </w:rPr>
            </w:pPr>
            <w:r w:rsidRPr="007F0E4F">
              <w:rPr>
                <w:sz w:val="16"/>
                <w:szCs w:val="16"/>
              </w:rPr>
              <w:t>Secretariat and Bureau</w:t>
            </w:r>
          </w:p>
        </w:tc>
      </w:tr>
    </w:tbl>
    <w:p w14:paraId="1BC1E672" w14:textId="77777777" w:rsidR="00011F68" w:rsidRPr="00D961E2" w:rsidRDefault="00011F68" w:rsidP="00D961E2">
      <w:pPr>
        <w:rPr>
          <w:vanish/>
          <w:sz w:val="8"/>
          <w:szCs w:val="8"/>
        </w:rPr>
      </w:pPr>
    </w:p>
    <w:tbl>
      <w:tblPr>
        <w:tblpPr w:leftFromText="141" w:rightFromText="141" w:vertAnchor="text" w:tblpX="1134" w:tblpY="1"/>
        <w:tblOverlap w:val="never"/>
        <w:tblW w:w="7371" w:type="dxa"/>
        <w:tblBorders>
          <w:top w:val="single" w:sz="4" w:space="0" w:color="auto"/>
          <w:bottom w:val="single" w:sz="12" w:space="0" w:color="auto"/>
        </w:tblBorders>
        <w:tblLayout w:type="fixed"/>
        <w:tblCellMar>
          <w:left w:w="0" w:type="dxa"/>
          <w:right w:w="0" w:type="dxa"/>
        </w:tblCellMar>
        <w:tblLook w:val="01E0" w:firstRow="1" w:lastRow="1" w:firstColumn="1" w:lastColumn="1" w:noHBand="0" w:noVBand="0"/>
      </w:tblPr>
      <w:tblGrid>
        <w:gridCol w:w="1303"/>
        <w:gridCol w:w="4084"/>
        <w:gridCol w:w="1984"/>
      </w:tblGrid>
      <w:tr w:rsidR="00137F4D" w:rsidRPr="007F0E4F" w14:paraId="22B8E67B" w14:textId="77777777" w:rsidTr="00011F68">
        <w:tc>
          <w:tcPr>
            <w:tcW w:w="7371" w:type="dxa"/>
            <w:gridSpan w:val="3"/>
            <w:tcBorders>
              <w:top w:val="single" w:sz="12" w:space="0" w:color="auto"/>
              <w:bottom w:val="single" w:sz="12" w:space="0" w:color="auto"/>
            </w:tcBorders>
            <w:tcMar>
              <w:bottom w:w="85" w:type="dxa"/>
            </w:tcMar>
            <w:vAlign w:val="center"/>
          </w:tcPr>
          <w:p w14:paraId="632F255A" w14:textId="1BC2D068" w:rsidR="00137F4D" w:rsidRPr="007F0E4F" w:rsidRDefault="00D63C76" w:rsidP="00C94444">
            <w:pPr>
              <w:suppressAutoHyphens w:val="0"/>
              <w:spacing w:before="40" w:line="220" w:lineRule="exact"/>
              <w:ind w:right="113"/>
              <w:jc w:val="center"/>
              <w:rPr>
                <w:sz w:val="16"/>
                <w:szCs w:val="16"/>
              </w:rPr>
            </w:pPr>
            <w:r w:rsidRPr="007F0E4F">
              <w:rPr>
                <w:b/>
                <w:bCs/>
                <w:sz w:val="16"/>
                <w:szCs w:val="16"/>
              </w:rPr>
              <w:t>Tuesday</w:t>
            </w:r>
            <w:r w:rsidR="00EE309C" w:rsidRPr="007F0E4F">
              <w:rPr>
                <w:b/>
                <w:bCs/>
                <w:sz w:val="16"/>
                <w:szCs w:val="16"/>
              </w:rPr>
              <w:t xml:space="preserve">, </w:t>
            </w:r>
            <w:r w:rsidR="0080671B" w:rsidRPr="007F0E4F">
              <w:rPr>
                <w:b/>
                <w:bCs/>
                <w:sz w:val="16"/>
                <w:szCs w:val="16"/>
              </w:rPr>
              <w:t>1 May</w:t>
            </w:r>
          </w:p>
        </w:tc>
      </w:tr>
      <w:tr w:rsidR="00FE6479" w:rsidRPr="007F0E4F" w14:paraId="27C15C05" w14:textId="77777777" w:rsidTr="00011F68">
        <w:tc>
          <w:tcPr>
            <w:tcW w:w="1303" w:type="dxa"/>
            <w:tcBorders>
              <w:top w:val="single" w:sz="12" w:space="0" w:color="auto"/>
              <w:bottom w:val="single" w:sz="12" w:space="0" w:color="auto"/>
            </w:tcBorders>
            <w:tcMar>
              <w:bottom w:w="85" w:type="dxa"/>
            </w:tcMar>
            <w:vAlign w:val="center"/>
          </w:tcPr>
          <w:p w14:paraId="7921C004" w14:textId="1ED7D1DF" w:rsidR="00FE6479" w:rsidRPr="007F0E4F" w:rsidRDefault="00FE6479" w:rsidP="00E3042B">
            <w:pPr>
              <w:suppressAutoHyphens w:val="0"/>
              <w:spacing w:before="40" w:after="120" w:line="220" w:lineRule="exact"/>
              <w:ind w:right="113"/>
              <w:rPr>
                <w:sz w:val="16"/>
                <w:szCs w:val="16"/>
              </w:rPr>
            </w:pPr>
            <w:r w:rsidRPr="007F0E4F">
              <w:rPr>
                <w:sz w:val="16"/>
                <w:szCs w:val="16"/>
              </w:rPr>
              <w:t>10:00 – 10:30</w:t>
            </w:r>
          </w:p>
        </w:tc>
        <w:tc>
          <w:tcPr>
            <w:tcW w:w="4084" w:type="dxa"/>
            <w:tcBorders>
              <w:top w:val="single" w:sz="12" w:space="0" w:color="auto"/>
              <w:bottom w:val="single" w:sz="12" w:space="0" w:color="auto"/>
            </w:tcBorders>
            <w:tcMar>
              <w:bottom w:w="85" w:type="dxa"/>
            </w:tcMar>
            <w:vAlign w:val="center"/>
          </w:tcPr>
          <w:p w14:paraId="1ED04D12" w14:textId="0EDBD983" w:rsidR="00FE6479" w:rsidRPr="007F0E4F" w:rsidRDefault="00FE6479" w:rsidP="00D219F1">
            <w:pPr>
              <w:suppressAutoHyphens w:val="0"/>
              <w:spacing w:before="40" w:after="120" w:line="220" w:lineRule="exact"/>
              <w:ind w:right="113"/>
              <w:rPr>
                <w:sz w:val="16"/>
                <w:szCs w:val="16"/>
              </w:rPr>
            </w:pPr>
            <w:r w:rsidRPr="007F0E4F">
              <w:rPr>
                <w:b/>
                <w:sz w:val="16"/>
                <w:szCs w:val="16"/>
              </w:rPr>
              <w:t>Item 9</w:t>
            </w:r>
            <w:r w:rsidRPr="007F0E4F">
              <w:rPr>
                <w:sz w:val="16"/>
                <w:szCs w:val="16"/>
              </w:rPr>
              <w:t xml:space="preserve">: Advisory Group on the United Nations Code for Trade and Transport Locations </w:t>
            </w:r>
          </w:p>
        </w:tc>
        <w:tc>
          <w:tcPr>
            <w:tcW w:w="1984" w:type="dxa"/>
            <w:tcBorders>
              <w:top w:val="single" w:sz="12" w:space="0" w:color="auto"/>
              <w:bottom w:val="single" w:sz="12" w:space="0" w:color="auto"/>
            </w:tcBorders>
            <w:tcMar>
              <w:left w:w="170" w:type="dxa"/>
              <w:bottom w:w="85" w:type="dxa"/>
            </w:tcMar>
            <w:vAlign w:val="center"/>
          </w:tcPr>
          <w:p w14:paraId="38296981" w14:textId="47ACFF52" w:rsidR="00FE6479" w:rsidRPr="007F0E4F" w:rsidRDefault="00FE6479" w:rsidP="00882A43">
            <w:pPr>
              <w:suppressAutoHyphens w:val="0"/>
              <w:spacing w:before="40" w:after="120" w:line="220" w:lineRule="exact"/>
              <w:ind w:right="113"/>
              <w:rPr>
                <w:sz w:val="16"/>
                <w:szCs w:val="16"/>
              </w:rPr>
            </w:pPr>
            <w:r w:rsidRPr="007F0E4F">
              <w:rPr>
                <w:sz w:val="16"/>
                <w:szCs w:val="16"/>
              </w:rPr>
              <w:t>Advisory Group Chair</w:t>
            </w:r>
          </w:p>
        </w:tc>
      </w:tr>
      <w:tr w:rsidR="00FE6479" w:rsidRPr="007F0E4F" w14:paraId="15339233" w14:textId="77777777" w:rsidTr="00011F68">
        <w:tc>
          <w:tcPr>
            <w:tcW w:w="1303" w:type="dxa"/>
            <w:tcBorders>
              <w:top w:val="single" w:sz="12" w:space="0" w:color="auto"/>
              <w:bottom w:val="single" w:sz="12" w:space="0" w:color="auto"/>
            </w:tcBorders>
            <w:tcMar>
              <w:bottom w:w="85" w:type="dxa"/>
            </w:tcMar>
            <w:vAlign w:val="center"/>
          </w:tcPr>
          <w:p w14:paraId="6B478ACA" w14:textId="44ECAA93" w:rsidR="00FE6479" w:rsidRPr="007F0E4F" w:rsidRDefault="00FE6479" w:rsidP="00E3042B">
            <w:pPr>
              <w:suppressAutoHyphens w:val="0"/>
              <w:spacing w:before="40" w:after="120" w:line="220" w:lineRule="exact"/>
              <w:ind w:right="113"/>
              <w:rPr>
                <w:sz w:val="16"/>
                <w:szCs w:val="16"/>
              </w:rPr>
            </w:pPr>
            <w:r w:rsidRPr="007F0E4F">
              <w:rPr>
                <w:sz w:val="16"/>
                <w:szCs w:val="16"/>
              </w:rPr>
              <w:t>10:30 – 11:00</w:t>
            </w:r>
          </w:p>
        </w:tc>
        <w:tc>
          <w:tcPr>
            <w:tcW w:w="4084" w:type="dxa"/>
            <w:tcBorders>
              <w:top w:val="single" w:sz="12" w:space="0" w:color="auto"/>
              <w:bottom w:val="single" w:sz="12" w:space="0" w:color="auto"/>
            </w:tcBorders>
            <w:tcMar>
              <w:bottom w:w="85" w:type="dxa"/>
            </w:tcMar>
            <w:vAlign w:val="center"/>
          </w:tcPr>
          <w:p w14:paraId="32A4554E" w14:textId="407E098A" w:rsidR="00FE6479" w:rsidRPr="007F0E4F" w:rsidRDefault="00FE6479" w:rsidP="00FC43A6">
            <w:pPr>
              <w:suppressAutoHyphens w:val="0"/>
              <w:spacing w:before="40" w:after="120" w:line="220" w:lineRule="exact"/>
              <w:ind w:right="113"/>
              <w:rPr>
                <w:sz w:val="16"/>
                <w:szCs w:val="16"/>
              </w:rPr>
            </w:pPr>
            <w:r w:rsidRPr="007F0E4F">
              <w:rPr>
                <w:b/>
                <w:sz w:val="16"/>
                <w:szCs w:val="16"/>
              </w:rPr>
              <w:t>Item 10:</w:t>
            </w:r>
            <w:r w:rsidRPr="007F0E4F">
              <w:rPr>
                <w:sz w:val="16"/>
                <w:szCs w:val="16"/>
              </w:rPr>
              <w:t xml:space="preserve"> </w:t>
            </w:r>
            <w:r w:rsidR="00FC43A6" w:rsidRPr="007F0E4F">
              <w:rPr>
                <w:sz w:val="16"/>
                <w:szCs w:val="16"/>
              </w:rPr>
              <w:t xml:space="preserve"> Team of Specialists on </w:t>
            </w:r>
            <w:r w:rsidRPr="007F0E4F">
              <w:rPr>
                <w:sz w:val="16"/>
                <w:szCs w:val="16"/>
              </w:rPr>
              <w:t xml:space="preserve">Sustainable Fisheries </w:t>
            </w:r>
          </w:p>
        </w:tc>
        <w:tc>
          <w:tcPr>
            <w:tcW w:w="1984" w:type="dxa"/>
            <w:tcBorders>
              <w:top w:val="single" w:sz="12" w:space="0" w:color="auto"/>
              <w:bottom w:val="single" w:sz="12" w:space="0" w:color="auto"/>
            </w:tcBorders>
            <w:tcMar>
              <w:left w:w="170" w:type="dxa"/>
              <w:bottom w:w="85" w:type="dxa"/>
            </w:tcMar>
            <w:vAlign w:val="center"/>
          </w:tcPr>
          <w:p w14:paraId="656956CB" w14:textId="3B267DE6" w:rsidR="00FE6479" w:rsidRPr="007F0E4F" w:rsidRDefault="00FE6479" w:rsidP="00882A43">
            <w:pPr>
              <w:suppressAutoHyphens w:val="0"/>
              <w:spacing w:before="40" w:after="120" w:line="220" w:lineRule="exact"/>
              <w:ind w:right="113"/>
              <w:rPr>
                <w:sz w:val="16"/>
                <w:szCs w:val="16"/>
              </w:rPr>
            </w:pPr>
            <w:r w:rsidRPr="007F0E4F">
              <w:rPr>
                <w:sz w:val="16"/>
                <w:szCs w:val="16"/>
              </w:rPr>
              <w:t>Team of Specialists Chair</w:t>
            </w:r>
          </w:p>
        </w:tc>
      </w:tr>
      <w:tr w:rsidR="00E3042B" w:rsidRPr="007F0E4F" w14:paraId="1092C805" w14:textId="77777777" w:rsidTr="00011F68">
        <w:tc>
          <w:tcPr>
            <w:tcW w:w="1303" w:type="dxa"/>
            <w:tcBorders>
              <w:top w:val="single" w:sz="12" w:space="0" w:color="auto"/>
              <w:bottom w:val="single" w:sz="12" w:space="0" w:color="auto"/>
            </w:tcBorders>
            <w:tcMar>
              <w:bottom w:w="85" w:type="dxa"/>
            </w:tcMar>
            <w:vAlign w:val="center"/>
          </w:tcPr>
          <w:p w14:paraId="2A6ECF08" w14:textId="4AC2663B" w:rsidR="00E3042B" w:rsidRPr="007F0E4F" w:rsidRDefault="00E3042B" w:rsidP="00FE6479">
            <w:pPr>
              <w:suppressAutoHyphens w:val="0"/>
              <w:spacing w:before="40" w:after="120" w:line="220" w:lineRule="exact"/>
              <w:ind w:right="113"/>
              <w:rPr>
                <w:sz w:val="16"/>
                <w:szCs w:val="16"/>
              </w:rPr>
            </w:pPr>
            <w:r w:rsidRPr="007F0E4F">
              <w:rPr>
                <w:sz w:val="16"/>
                <w:szCs w:val="16"/>
              </w:rPr>
              <w:t>1</w:t>
            </w:r>
            <w:r w:rsidR="00FE6479" w:rsidRPr="007F0E4F">
              <w:rPr>
                <w:sz w:val="16"/>
                <w:szCs w:val="16"/>
              </w:rPr>
              <w:t>1</w:t>
            </w:r>
            <w:r w:rsidRPr="007F0E4F">
              <w:rPr>
                <w:sz w:val="16"/>
                <w:szCs w:val="16"/>
              </w:rPr>
              <w:t>.00 – 1</w:t>
            </w:r>
            <w:r w:rsidR="00FE6479" w:rsidRPr="007F0E4F">
              <w:rPr>
                <w:sz w:val="16"/>
                <w:szCs w:val="16"/>
              </w:rPr>
              <w:t>2</w:t>
            </w:r>
            <w:r w:rsidRPr="007F0E4F">
              <w:rPr>
                <w:sz w:val="16"/>
                <w:szCs w:val="16"/>
              </w:rPr>
              <w:t>.</w:t>
            </w:r>
            <w:r w:rsidR="00FE6479" w:rsidRPr="007F0E4F">
              <w:rPr>
                <w:sz w:val="16"/>
                <w:szCs w:val="16"/>
              </w:rPr>
              <w:t>30</w:t>
            </w:r>
          </w:p>
        </w:tc>
        <w:tc>
          <w:tcPr>
            <w:tcW w:w="4084" w:type="dxa"/>
            <w:tcBorders>
              <w:top w:val="single" w:sz="12" w:space="0" w:color="auto"/>
              <w:bottom w:val="single" w:sz="12" w:space="0" w:color="auto"/>
            </w:tcBorders>
            <w:tcMar>
              <w:bottom w:w="85" w:type="dxa"/>
            </w:tcMar>
            <w:vAlign w:val="center"/>
          </w:tcPr>
          <w:p w14:paraId="78093148" w14:textId="2EAC7412" w:rsidR="00E3042B" w:rsidRPr="007F0E4F" w:rsidRDefault="00E3042B" w:rsidP="00FE6479">
            <w:pPr>
              <w:suppressAutoHyphens w:val="0"/>
              <w:spacing w:before="40" w:after="120" w:line="220" w:lineRule="exact"/>
              <w:ind w:right="113"/>
              <w:rPr>
                <w:sz w:val="16"/>
                <w:szCs w:val="16"/>
              </w:rPr>
            </w:pPr>
            <w:r w:rsidRPr="007F0E4F">
              <w:rPr>
                <w:b/>
                <w:sz w:val="16"/>
                <w:szCs w:val="16"/>
              </w:rPr>
              <w:t xml:space="preserve">Item </w:t>
            </w:r>
            <w:r w:rsidR="00FE6479" w:rsidRPr="007F0E4F">
              <w:rPr>
                <w:b/>
                <w:sz w:val="16"/>
                <w:szCs w:val="16"/>
              </w:rPr>
              <w:t>11</w:t>
            </w:r>
            <w:r w:rsidRPr="007F0E4F">
              <w:rPr>
                <w:sz w:val="16"/>
                <w:szCs w:val="16"/>
              </w:rPr>
              <w:t>: Future challenges in trade facilitation</w:t>
            </w:r>
            <w:r w:rsidR="00BD545F" w:rsidRPr="007F0E4F">
              <w:rPr>
                <w:sz w:val="16"/>
                <w:szCs w:val="16"/>
              </w:rPr>
              <w:br/>
            </w:r>
            <w:r w:rsidRPr="007F0E4F">
              <w:rPr>
                <w:sz w:val="16"/>
                <w:szCs w:val="16"/>
              </w:rPr>
              <w:t>and electronic business</w:t>
            </w:r>
          </w:p>
        </w:tc>
        <w:tc>
          <w:tcPr>
            <w:tcW w:w="1984" w:type="dxa"/>
            <w:tcBorders>
              <w:top w:val="single" w:sz="12" w:space="0" w:color="auto"/>
              <w:bottom w:val="single" w:sz="12" w:space="0" w:color="auto"/>
            </w:tcBorders>
            <w:tcMar>
              <w:left w:w="170" w:type="dxa"/>
              <w:bottom w:w="85" w:type="dxa"/>
            </w:tcMar>
            <w:vAlign w:val="center"/>
          </w:tcPr>
          <w:p w14:paraId="13B48D06" w14:textId="6216C30D" w:rsidR="00E3042B" w:rsidRPr="007F0E4F" w:rsidRDefault="00FE6479" w:rsidP="00882A43">
            <w:pPr>
              <w:suppressAutoHyphens w:val="0"/>
              <w:spacing w:before="40" w:after="120" w:line="220" w:lineRule="exact"/>
              <w:ind w:right="113"/>
              <w:rPr>
                <w:sz w:val="16"/>
                <w:szCs w:val="16"/>
              </w:rPr>
            </w:pPr>
            <w:r w:rsidRPr="007F0E4F">
              <w:rPr>
                <w:sz w:val="16"/>
                <w:szCs w:val="16"/>
              </w:rPr>
              <w:t>Secretariat</w:t>
            </w:r>
          </w:p>
        </w:tc>
      </w:tr>
      <w:tr w:rsidR="00E3042B" w:rsidRPr="007F0E4F" w14:paraId="4CFF88CA" w14:textId="77777777" w:rsidTr="00011F68">
        <w:tc>
          <w:tcPr>
            <w:tcW w:w="1303" w:type="dxa"/>
            <w:tcBorders>
              <w:top w:val="single" w:sz="12" w:space="0" w:color="auto"/>
            </w:tcBorders>
            <w:tcMar>
              <w:bottom w:w="85" w:type="dxa"/>
            </w:tcMar>
            <w:vAlign w:val="center"/>
          </w:tcPr>
          <w:p w14:paraId="35733DD3" w14:textId="77777777" w:rsidR="00E3042B" w:rsidRPr="007F0E4F" w:rsidRDefault="00E3042B" w:rsidP="00E3042B">
            <w:pPr>
              <w:suppressAutoHyphens w:val="0"/>
              <w:spacing w:before="40" w:after="120" w:line="220" w:lineRule="exact"/>
              <w:ind w:right="113"/>
              <w:rPr>
                <w:sz w:val="16"/>
                <w:szCs w:val="16"/>
              </w:rPr>
            </w:pPr>
            <w:r w:rsidRPr="007F0E4F">
              <w:rPr>
                <w:sz w:val="16"/>
                <w:szCs w:val="16"/>
              </w:rPr>
              <w:t>12.30 – 13.00</w:t>
            </w:r>
          </w:p>
        </w:tc>
        <w:tc>
          <w:tcPr>
            <w:tcW w:w="4084" w:type="dxa"/>
            <w:tcBorders>
              <w:top w:val="single" w:sz="12" w:space="0" w:color="auto"/>
            </w:tcBorders>
            <w:tcMar>
              <w:bottom w:w="85" w:type="dxa"/>
            </w:tcMar>
            <w:vAlign w:val="center"/>
          </w:tcPr>
          <w:p w14:paraId="211784B9" w14:textId="0687B7E6" w:rsidR="00E3042B" w:rsidRPr="007F0E4F" w:rsidRDefault="00E3042B" w:rsidP="00FE6479">
            <w:pPr>
              <w:suppressAutoHyphens w:val="0"/>
              <w:spacing w:before="40" w:after="120" w:line="220" w:lineRule="exact"/>
              <w:ind w:right="113"/>
              <w:rPr>
                <w:sz w:val="16"/>
                <w:szCs w:val="16"/>
              </w:rPr>
            </w:pPr>
            <w:r w:rsidRPr="007F0E4F">
              <w:rPr>
                <w:b/>
                <w:sz w:val="16"/>
                <w:szCs w:val="16"/>
              </w:rPr>
              <w:t xml:space="preserve">Item </w:t>
            </w:r>
            <w:r w:rsidR="00FE6479" w:rsidRPr="007F0E4F">
              <w:rPr>
                <w:b/>
                <w:sz w:val="16"/>
                <w:szCs w:val="16"/>
              </w:rPr>
              <w:t>12</w:t>
            </w:r>
            <w:r w:rsidRPr="007F0E4F">
              <w:rPr>
                <w:sz w:val="16"/>
                <w:szCs w:val="16"/>
              </w:rPr>
              <w:t>: Other</w:t>
            </w:r>
            <w:r w:rsidRPr="007F0E4F">
              <w:rPr>
                <w:b/>
                <w:sz w:val="16"/>
                <w:szCs w:val="16"/>
              </w:rPr>
              <w:t xml:space="preserve"> </w:t>
            </w:r>
            <w:r w:rsidRPr="007F0E4F">
              <w:rPr>
                <w:sz w:val="16"/>
                <w:szCs w:val="16"/>
              </w:rPr>
              <w:t>business</w:t>
            </w:r>
          </w:p>
        </w:tc>
        <w:tc>
          <w:tcPr>
            <w:tcW w:w="1984" w:type="dxa"/>
            <w:tcBorders>
              <w:top w:val="single" w:sz="12" w:space="0" w:color="auto"/>
            </w:tcBorders>
            <w:tcMar>
              <w:left w:w="170" w:type="dxa"/>
              <w:bottom w:w="85" w:type="dxa"/>
            </w:tcMar>
            <w:vAlign w:val="center"/>
          </w:tcPr>
          <w:p w14:paraId="1E4B621C" w14:textId="54276744" w:rsidR="00E3042B" w:rsidRPr="007F0E4F" w:rsidRDefault="00FE6479" w:rsidP="00E3042B">
            <w:pPr>
              <w:suppressAutoHyphens w:val="0"/>
              <w:spacing w:before="40" w:after="120" w:line="220" w:lineRule="exact"/>
              <w:ind w:right="113"/>
              <w:rPr>
                <w:sz w:val="16"/>
                <w:szCs w:val="16"/>
              </w:rPr>
            </w:pPr>
            <w:r w:rsidRPr="007F0E4F">
              <w:rPr>
                <w:sz w:val="16"/>
                <w:szCs w:val="16"/>
              </w:rPr>
              <w:t>Chair</w:t>
            </w:r>
          </w:p>
        </w:tc>
      </w:tr>
      <w:tr w:rsidR="00E3042B" w:rsidRPr="007F0E4F" w14:paraId="49AE0951" w14:textId="77777777" w:rsidTr="00011F68">
        <w:tc>
          <w:tcPr>
            <w:tcW w:w="1303" w:type="dxa"/>
            <w:tcBorders>
              <w:top w:val="single" w:sz="12" w:space="0" w:color="auto"/>
              <w:bottom w:val="single" w:sz="12" w:space="0" w:color="auto"/>
            </w:tcBorders>
            <w:tcMar>
              <w:bottom w:w="85" w:type="dxa"/>
            </w:tcMar>
            <w:vAlign w:val="center"/>
          </w:tcPr>
          <w:p w14:paraId="022F8534" w14:textId="77777777" w:rsidR="00E3042B" w:rsidRPr="007F0E4F" w:rsidRDefault="00E3042B" w:rsidP="00E3042B">
            <w:pPr>
              <w:suppressAutoHyphens w:val="0"/>
              <w:spacing w:before="40" w:after="120" w:line="220" w:lineRule="exact"/>
              <w:ind w:right="113"/>
              <w:rPr>
                <w:sz w:val="16"/>
                <w:szCs w:val="16"/>
              </w:rPr>
            </w:pPr>
            <w:r w:rsidRPr="007F0E4F">
              <w:rPr>
                <w:sz w:val="16"/>
                <w:szCs w:val="16"/>
              </w:rPr>
              <w:t>13.00 – 15.00</w:t>
            </w:r>
          </w:p>
        </w:tc>
        <w:tc>
          <w:tcPr>
            <w:tcW w:w="4084" w:type="dxa"/>
            <w:tcBorders>
              <w:top w:val="single" w:sz="12" w:space="0" w:color="auto"/>
              <w:bottom w:val="single" w:sz="12" w:space="0" w:color="auto"/>
            </w:tcBorders>
            <w:tcMar>
              <w:bottom w:w="85" w:type="dxa"/>
            </w:tcMar>
            <w:vAlign w:val="center"/>
          </w:tcPr>
          <w:p w14:paraId="7415CADE" w14:textId="77777777" w:rsidR="00E3042B" w:rsidRPr="007F0E4F" w:rsidRDefault="00E3042B" w:rsidP="00E3042B">
            <w:pPr>
              <w:suppressAutoHyphens w:val="0"/>
              <w:spacing w:before="40" w:after="120" w:line="220" w:lineRule="exact"/>
              <w:ind w:right="113"/>
              <w:rPr>
                <w:b/>
                <w:sz w:val="16"/>
                <w:szCs w:val="16"/>
              </w:rPr>
            </w:pPr>
            <w:r w:rsidRPr="007F0E4F">
              <w:rPr>
                <w:b/>
                <w:sz w:val="16"/>
                <w:szCs w:val="16"/>
              </w:rPr>
              <w:t>Lunch break</w:t>
            </w:r>
          </w:p>
        </w:tc>
        <w:tc>
          <w:tcPr>
            <w:tcW w:w="1984" w:type="dxa"/>
            <w:tcBorders>
              <w:top w:val="single" w:sz="12" w:space="0" w:color="auto"/>
              <w:bottom w:val="single" w:sz="12" w:space="0" w:color="auto"/>
            </w:tcBorders>
            <w:tcMar>
              <w:left w:w="170" w:type="dxa"/>
              <w:bottom w:w="85" w:type="dxa"/>
            </w:tcMar>
            <w:vAlign w:val="center"/>
          </w:tcPr>
          <w:p w14:paraId="0314A296" w14:textId="77777777" w:rsidR="00E3042B" w:rsidRPr="007F0E4F" w:rsidRDefault="00E3042B" w:rsidP="00E3042B">
            <w:pPr>
              <w:suppressAutoHyphens w:val="0"/>
              <w:spacing w:before="40" w:after="120" w:line="220" w:lineRule="exact"/>
              <w:ind w:right="113"/>
              <w:rPr>
                <w:sz w:val="16"/>
                <w:szCs w:val="16"/>
              </w:rPr>
            </w:pPr>
          </w:p>
        </w:tc>
      </w:tr>
      <w:tr w:rsidR="00E3042B" w:rsidRPr="007F0E4F" w14:paraId="3D5DB93E" w14:textId="77777777" w:rsidTr="00011F68">
        <w:tc>
          <w:tcPr>
            <w:tcW w:w="1303" w:type="dxa"/>
            <w:tcBorders>
              <w:top w:val="single" w:sz="12" w:space="0" w:color="auto"/>
              <w:bottom w:val="single" w:sz="12" w:space="0" w:color="auto"/>
            </w:tcBorders>
            <w:tcMar>
              <w:bottom w:w="85" w:type="dxa"/>
            </w:tcMar>
            <w:vAlign w:val="center"/>
          </w:tcPr>
          <w:p w14:paraId="34A84471" w14:textId="77777777" w:rsidR="00E3042B" w:rsidRPr="007F0E4F" w:rsidRDefault="00E3042B" w:rsidP="00E3042B">
            <w:pPr>
              <w:suppressAutoHyphens w:val="0"/>
              <w:spacing w:before="40" w:after="120" w:line="220" w:lineRule="exact"/>
              <w:ind w:right="113"/>
              <w:rPr>
                <w:sz w:val="16"/>
                <w:szCs w:val="16"/>
              </w:rPr>
            </w:pPr>
            <w:r w:rsidRPr="007F0E4F">
              <w:rPr>
                <w:sz w:val="16"/>
                <w:szCs w:val="16"/>
              </w:rPr>
              <w:t>15.00 – 18.00</w:t>
            </w:r>
          </w:p>
        </w:tc>
        <w:tc>
          <w:tcPr>
            <w:tcW w:w="4084" w:type="dxa"/>
            <w:tcBorders>
              <w:top w:val="single" w:sz="12" w:space="0" w:color="auto"/>
              <w:bottom w:val="single" w:sz="12" w:space="0" w:color="auto"/>
            </w:tcBorders>
            <w:tcMar>
              <w:bottom w:w="85" w:type="dxa"/>
            </w:tcMar>
            <w:vAlign w:val="center"/>
          </w:tcPr>
          <w:p w14:paraId="36566FA1" w14:textId="3F65972A" w:rsidR="00E3042B" w:rsidRPr="007F0E4F" w:rsidRDefault="00E3042B" w:rsidP="00FE6479">
            <w:pPr>
              <w:suppressAutoHyphens w:val="0"/>
              <w:spacing w:before="40" w:after="120" w:line="220" w:lineRule="exact"/>
              <w:ind w:right="113"/>
              <w:rPr>
                <w:sz w:val="16"/>
                <w:szCs w:val="16"/>
              </w:rPr>
            </w:pPr>
            <w:r w:rsidRPr="007F0E4F">
              <w:rPr>
                <w:b/>
                <w:sz w:val="16"/>
                <w:szCs w:val="16"/>
              </w:rPr>
              <w:t xml:space="preserve">Item </w:t>
            </w:r>
            <w:r w:rsidR="00FE6479" w:rsidRPr="007F0E4F">
              <w:rPr>
                <w:b/>
                <w:sz w:val="16"/>
                <w:szCs w:val="16"/>
              </w:rPr>
              <w:t>13</w:t>
            </w:r>
            <w:r w:rsidRPr="007F0E4F">
              <w:rPr>
                <w:sz w:val="16"/>
                <w:szCs w:val="16"/>
              </w:rPr>
              <w:t>: Adoption of decisions and draft report</w:t>
            </w:r>
            <w:r w:rsidRPr="007F0E4F">
              <w:rPr>
                <w:sz w:val="16"/>
                <w:szCs w:val="16"/>
              </w:rPr>
              <w:br/>
              <w:t>of the twenty-</w:t>
            </w:r>
            <w:r w:rsidR="0080671B" w:rsidRPr="007F0E4F">
              <w:rPr>
                <w:sz w:val="16"/>
                <w:szCs w:val="16"/>
              </w:rPr>
              <w:t xml:space="preserve">fourth </w:t>
            </w:r>
            <w:r w:rsidRPr="007F0E4F">
              <w:rPr>
                <w:sz w:val="16"/>
                <w:szCs w:val="16"/>
              </w:rPr>
              <w:t>session</w:t>
            </w:r>
          </w:p>
        </w:tc>
        <w:tc>
          <w:tcPr>
            <w:tcW w:w="1984" w:type="dxa"/>
            <w:tcBorders>
              <w:top w:val="single" w:sz="12" w:space="0" w:color="auto"/>
              <w:bottom w:val="single" w:sz="12" w:space="0" w:color="auto"/>
            </w:tcBorders>
            <w:tcMar>
              <w:left w:w="170" w:type="dxa"/>
              <w:bottom w:w="85" w:type="dxa"/>
            </w:tcMar>
            <w:vAlign w:val="center"/>
          </w:tcPr>
          <w:p w14:paraId="2D053F64" w14:textId="77777777" w:rsidR="00E3042B" w:rsidRPr="007F0E4F" w:rsidRDefault="00E3042B" w:rsidP="00E3042B">
            <w:pPr>
              <w:suppressAutoHyphens w:val="0"/>
              <w:spacing w:before="40" w:after="120" w:line="220" w:lineRule="exact"/>
              <w:ind w:right="113"/>
              <w:rPr>
                <w:sz w:val="16"/>
                <w:szCs w:val="16"/>
              </w:rPr>
            </w:pPr>
            <w:r w:rsidRPr="007F0E4F">
              <w:rPr>
                <w:sz w:val="16"/>
                <w:szCs w:val="16"/>
              </w:rPr>
              <w:t>Secretariat</w:t>
            </w:r>
          </w:p>
        </w:tc>
      </w:tr>
      <w:tr w:rsidR="00E3042B" w:rsidRPr="007F0E4F" w14:paraId="38D99F2C" w14:textId="77777777" w:rsidTr="00011F68">
        <w:tc>
          <w:tcPr>
            <w:tcW w:w="1303" w:type="dxa"/>
            <w:tcBorders>
              <w:top w:val="single" w:sz="12" w:space="0" w:color="auto"/>
              <w:bottom w:val="single" w:sz="12" w:space="0" w:color="auto"/>
            </w:tcBorders>
            <w:tcMar>
              <w:bottom w:w="85" w:type="dxa"/>
            </w:tcMar>
            <w:vAlign w:val="center"/>
          </w:tcPr>
          <w:p w14:paraId="4F98582A" w14:textId="77777777" w:rsidR="00E3042B" w:rsidRPr="007F0E4F" w:rsidRDefault="00E3042B" w:rsidP="00E3042B">
            <w:pPr>
              <w:suppressAutoHyphens w:val="0"/>
              <w:spacing w:before="40" w:after="120" w:line="220" w:lineRule="exact"/>
              <w:ind w:right="113"/>
              <w:rPr>
                <w:sz w:val="16"/>
                <w:szCs w:val="16"/>
              </w:rPr>
            </w:pPr>
          </w:p>
        </w:tc>
        <w:tc>
          <w:tcPr>
            <w:tcW w:w="4084" w:type="dxa"/>
            <w:tcBorders>
              <w:top w:val="single" w:sz="12" w:space="0" w:color="auto"/>
              <w:bottom w:val="single" w:sz="12" w:space="0" w:color="auto"/>
            </w:tcBorders>
            <w:tcMar>
              <w:bottom w:w="85" w:type="dxa"/>
            </w:tcMar>
            <w:vAlign w:val="center"/>
          </w:tcPr>
          <w:p w14:paraId="227B1887" w14:textId="77777777" w:rsidR="00E3042B" w:rsidRPr="007F0E4F" w:rsidRDefault="00E3042B" w:rsidP="00E3042B">
            <w:pPr>
              <w:suppressAutoHyphens w:val="0"/>
              <w:spacing w:before="40" w:after="120" w:line="220" w:lineRule="exact"/>
              <w:ind w:right="113"/>
              <w:rPr>
                <w:b/>
                <w:sz w:val="16"/>
                <w:szCs w:val="16"/>
              </w:rPr>
            </w:pPr>
            <w:r w:rsidRPr="007F0E4F">
              <w:rPr>
                <w:b/>
                <w:sz w:val="16"/>
                <w:szCs w:val="16"/>
              </w:rPr>
              <w:t>Closing</w:t>
            </w:r>
          </w:p>
        </w:tc>
        <w:tc>
          <w:tcPr>
            <w:tcW w:w="1984" w:type="dxa"/>
            <w:tcBorders>
              <w:top w:val="single" w:sz="12" w:space="0" w:color="auto"/>
              <w:bottom w:val="single" w:sz="12" w:space="0" w:color="auto"/>
            </w:tcBorders>
            <w:tcMar>
              <w:left w:w="170" w:type="dxa"/>
              <w:bottom w:w="85" w:type="dxa"/>
            </w:tcMar>
            <w:vAlign w:val="center"/>
          </w:tcPr>
          <w:p w14:paraId="6768C1A4" w14:textId="77777777" w:rsidR="00E3042B" w:rsidRPr="007F0E4F" w:rsidRDefault="00E3042B" w:rsidP="00E3042B">
            <w:pPr>
              <w:suppressAutoHyphens w:val="0"/>
              <w:spacing w:before="40" w:after="120" w:line="220" w:lineRule="exact"/>
              <w:ind w:right="113"/>
              <w:rPr>
                <w:sz w:val="16"/>
                <w:szCs w:val="16"/>
              </w:rPr>
            </w:pPr>
            <w:r w:rsidRPr="007F0E4F">
              <w:rPr>
                <w:sz w:val="16"/>
                <w:szCs w:val="16"/>
              </w:rPr>
              <w:t>Chair</w:t>
            </w:r>
          </w:p>
        </w:tc>
      </w:tr>
    </w:tbl>
    <w:p w14:paraId="26994E59" w14:textId="77777777" w:rsidR="00D961E2" w:rsidRPr="001462E5" w:rsidRDefault="00D961E2" w:rsidP="00D961E2">
      <w:pPr>
        <w:spacing w:before="240"/>
        <w:ind w:left="1134" w:right="1134"/>
        <w:jc w:val="center"/>
        <w:rPr>
          <w:u w:val="single"/>
        </w:rPr>
      </w:pPr>
      <w:r>
        <w:rPr>
          <w:u w:val="single"/>
        </w:rPr>
        <w:tab/>
      </w:r>
      <w:r>
        <w:rPr>
          <w:u w:val="single"/>
        </w:rPr>
        <w:tab/>
      </w:r>
      <w:r>
        <w:rPr>
          <w:u w:val="single"/>
        </w:rPr>
        <w:tab/>
      </w:r>
    </w:p>
    <w:sectPr w:rsidR="00D961E2" w:rsidRPr="001462E5" w:rsidSect="003B6E6B">
      <w:headerReference w:type="even" r:id="rId23"/>
      <w:headerReference w:type="default" r:id="rId24"/>
      <w:footerReference w:type="even" r:id="rId25"/>
      <w:footerReference w:type="default" r:id="rId26"/>
      <w:footerReference w:type="first" r:id="rId27"/>
      <w:endnotePr>
        <w:numFmt w:val="decimal"/>
      </w:endnotePr>
      <w:pgSz w:w="11907" w:h="16840" w:code="9"/>
      <w:pgMar w:top="1701" w:right="1134" w:bottom="2127" w:left="1134" w:header="1134" w:footer="141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21D9A" w14:textId="77777777" w:rsidR="00FE6479" w:rsidRDefault="00FE6479">
      <w:r>
        <w:separator/>
      </w:r>
    </w:p>
  </w:endnote>
  <w:endnote w:type="continuationSeparator" w:id="0">
    <w:p w14:paraId="5F8DBE31" w14:textId="77777777" w:rsidR="00FE6479" w:rsidRDefault="00FE6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39T30Lfz">
    <w:altName w:val="Symbol"/>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87E95" w14:textId="6F9DE0ED" w:rsidR="00FE6479" w:rsidRPr="008C3146" w:rsidRDefault="00FE6479" w:rsidP="009E2D10">
    <w:pPr>
      <w:pStyle w:val="Footer"/>
      <w:tabs>
        <w:tab w:val="right" w:pos="9638"/>
      </w:tabs>
      <w:rPr>
        <w:sz w:val="18"/>
      </w:rPr>
    </w:pPr>
    <w:r w:rsidRPr="008C3146">
      <w:rPr>
        <w:b/>
        <w:sz w:val="18"/>
      </w:rPr>
      <w:fldChar w:fldCharType="begin"/>
    </w:r>
    <w:r w:rsidRPr="008C3146">
      <w:rPr>
        <w:b/>
        <w:sz w:val="18"/>
      </w:rPr>
      <w:instrText xml:space="preserve"> PAGE  \* MERGEFORMAT </w:instrText>
    </w:r>
    <w:r w:rsidRPr="008C3146">
      <w:rPr>
        <w:b/>
        <w:sz w:val="18"/>
      </w:rPr>
      <w:fldChar w:fldCharType="separate"/>
    </w:r>
    <w:r w:rsidR="003005A0">
      <w:rPr>
        <w:b/>
        <w:noProof/>
        <w:sz w:val="18"/>
      </w:rPr>
      <w:t>2</w:t>
    </w:r>
    <w:r w:rsidRPr="008C3146">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7D2B0" w14:textId="24112771" w:rsidR="00FE6479" w:rsidRPr="008C3146" w:rsidRDefault="00FE6479" w:rsidP="009E2D10">
    <w:pPr>
      <w:pStyle w:val="Footer"/>
      <w:tabs>
        <w:tab w:val="right" w:pos="9638"/>
      </w:tabs>
      <w:rPr>
        <w:b/>
        <w:sz w:val="18"/>
      </w:rPr>
    </w:pPr>
    <w:r>
      <w:tab/>
    </w:r>
    <w:r w:rsidRPr="008C3146">
      <w:rPr>
        <w:b/>
        <w:sz w:val="18"/>
      </w:rPr>
      <w:fldChar w:fldCharType="begin"/>
    </w:r>
    <w:r w:rsidRPr="008C3146">
      <w:rPr>
        <w:b/>
        <w:sz w:val="18"/>
      </w:rPr>
      <w:instrText xml:space="preserve"> PAGE  \* MERGEFORMAT </w:instrText>
    </w:r>
    <w:r w:rsidRPr="008C3146">
      <w:rPr>
        <w:b/>
        <w:sz w:val="18"/>
      </w:rPr>
      <w:fldChar w:fldCharType="separate"/>
    </w:r>
    <w:r w:rsidR="003005A0">
      <w:rPr>
        <w:b/>
        <w:noProof/>
        <w:sz w:val="18"/>
      </w:rPr>
      <w:t>3</w:t>
    </w:r>
    <w:r w:rsidRPr="008C314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1FBDD" w14:textId="50D8677A" w:rsidR="00476E0A" w:rsidRDefault="00476E0A" w:rsidP="00476E0A">
    <w:pPr>
      <w:pStyle w:val="Footer"/>
    </w:pPr>
    <w:r>
      <w:rPr>
        <w:rFonts w:ascii="C39T30Lfz" w:hAnsi="C39T30Lfz"/>
        <w:noProof/>
        <w:sz w:val="56"/>
        <w:lang w:eastAsia="en-GB"/>
      </w:rPr>
      <w:drawing>
        <wp:anchor distT="0" distB="0" distL="114300" distR="114300" simplePos="0" relativeHeight="251659264" behindDoc="0" locked="0" layoutInCell="1" allowOverlap="1" wp14:anchorId="4A083044" wp14:editId="0A4DA069">
          <wp:simplePos x="0" y="0"/>
          <wp:positionH relativeFrom="margin">
            <wp:posOffset>5470759</wp:posOffset>
          </wp:positionH>
          <wp:positionV relativeFrom="margin">
            <wp:posOffset>8104939</wp:posOffset>
          </wp:positionV>
          <wp:extent cx="638175" cy="638175"/>
          <wp:effectExtent l="0" t="0" r="9525" b="9525"/>
          <wp:wrapNone/>
          <wp:docPr id="2" name="Picture 1" descr="https://undocs.org/m2/QRCode.ashx?DS=ECE/TRADE/C/CEFACT/2018/1&amp;Size=2 &amp;L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docs.org/m2/QRCode.ashx?DS=ECE/TRADE/C/CEFACT/2018/1&amp;Size=2 &amp;L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7216" behindDoc="1" locked="1" layoutInCell="1" allowOverlap="1" wp14:anchorId="6EF2533C" wp14:editId="62E79C8A">
          <wp:simplePos x="0" y="0"/>
          <wp:positionH relativeFrom="margin">
            <wp:posOffset>4440555</wp:posOffset>
          </wp:positionH>
          <wp:positionV relativeFrom="margin">
            <wp:posOffset>8359140</wp:posOffset>
          </wp:positionV>
          <wp:extent cx="932180" cy="229870"/>
          <wp:effectExtent l="0" t="0" r="1270" b="0"/>
          <wp:wrapTight wrapText="bothSides">
            <wp:wrapPolygon edited="0">
              <wp:start x="16332" y="0"/>
              <wp:lineTo x="0" y="8950"/>
              <wp:lineTo x="0" y="19691"/>
              <wp:lineTo x="10153" y="19691"/>
              <wp:lineTo x="20747" y="19691"/>
              <wp:lineTo x="21188" y="16110"/>
              <wp:lineTo x="21188" y="0"/>
              <wp:lineTo x="1633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2180" cy="229870"/>
                  </a:xfrm>
                  <a:prstGeom prst="rect">
                    <a:avLst/>
                  </a:prstGeom>
                  <a:noFill/>
                </pic:spPr>
              </pic:pic>
            </a:graphicData>
          </a:graphic>
          <wp14:sizeRelH relativeFrom="margin">
            <wp14:pctWidth>0</wp14:pctWidth>
          </wp14:sizeRelH>
          <wp14:sizeRelV relativeFrom="margin">
            <wp14:pctHeight>0</wp14:pctHeight>
          </wp14:sizeRelV>
        </wp:anchor>
      </w:drawing>
    </w:r>
  </w:p>
  <w:p w14:paraId="5A464E78" w14:textId="32320C04" w:rsidR="00476E0A" w:rsidRDefault="00476E0A" w:rsidP="00476E0A">
    <w:pPr>
      <w:pStyle w:val="Footer"/>
      <w:ind w:right="1134"/>
      <w:rPr>
        <w:sz w:val="20"/>
      </w:rPr>
    </w:pPr>
    <w:r>
      <w:rPr>
        <w:sz w:val="20"/>
      </w:rPr>
      <w:t>GE.18-01763(E)</w:t>
    </w:r>
  </w:p>
  <w:p w14:paraId="4503B90A" w14:textId="04767E50" w:rsidR="00476E0A" w:rsidRPr="00476E0A" w:rsidRDefault="00476E0A" w:rsidP="00476E0A">
    <w:pPr>
      <w:pStyle w:val="Footer"/>
      <w:ind w:right="1134"/>
      <w:rPr>
        <w:rFonts w:ascii="C39T30Lfz" w:hAnsi="C39T30Lfz"/>
        <w:sz w:val="56"/>
      </w:rPr>
    </w:pP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C5205" w14:textId="77777777" w:rsidR="00FE6479" w:rsidRDefault="00FE6479">
      <w:r>
        <w:separator/>
      </w:r>
    </w:p>
  </w:footnote>
  <w:footnote w:type="continuationSeparator" w:id="0">
    <w:p w14:paraId="7CD3BEB2" w14:textId="77777777" w:rsidR="00FE6479" w:rsidRDefault="00FE6479">
      <w:r>
        <w:continuationSeparator/>
      </w:r>
    </w:p>
  </w:footnote>
  <w:footnote w:id="1">
    <w:p w14:paraId="5D75455E" w14:textId="7FA28132" w:rsidR="00FE6479" w:rsidRPr="00AD02ED" w:rsidRDefault="00FE6479" w:rsidP="00BA566A">
      <w:pPr>
        <w:pStyle w:val="FootnoteText"/>
        <w:tabs>
          <w:tab w:val="clear" w:pos="1021"/>
        </w:tabs>
        <w:ind w:left="709" w:firstLine="0"/>
      </w:pPr>
      <w:r w:rsidRPr="00AD02ED">
        <w:rPr>
          <w:rStyle w:val="FootnoteReference"/>
        </w:rPr>
        <w:footnoteRef/>
      </w:r>
      <w:r w:rsidRPr="00AD02ED">
        <w:tab/>
        <w:t xml:space="preserve">For reasons of economy, delegates are requested to bring copies of all relevant documents to the session. There will be no documentation available in the conference room. Before the session, documents may be downloaded from the UNECE website (http://www.unece.org/24thuncefactplenary.html). </w:t>
      </w:r>
    </w:p>
  </w:footnote>
  <w:footnote w:id="2">
    <w:p w14:paraId="76F30B2D" w14:textId="3A0FA8F3" w:rsidR="00FE6479" w:rsidRPr="00AD02ED" w:rsidRDefault="00FE6479" w:rsidP="00BA566A">
      <w:pPr>
        <w:pStyle w:val="FootnoteText"/>
        <w:tabs>
          <w:tab w:val="clear" w:pos="1021"/>
          <w:tab w:val="left" w:pos="709"/>
        </w:tabs>
        <w:ind w:left="709" w:firstLine="0"/>
      </w:pPr>
      <w:r w:rsidRPr="00AD02ED">
        <w:rPr>
          <w:rStyle w:val="FootnoteReference"/>
        </w:rPr>
        <w:footnoteRef/>
      </w:r>
      <w:r w:rsidRPr="00AD02ED">
        <w:tab/>
        <w:t>All delegates are requested to complete the online registration form available on the UNECE website (</w:t>
      </w:r>
      <w:hyperlink r:id="rId1" w:history="1">
        <w:r w:rsidR="00027B14" w:rsidRPr="00AD02ED">
          <w:rPr>
            <w:rStyle w:val="Hyperlink"/>
            <w:color w:val="auto"/>
            <w:u w:val="none"/>
          </w:rPr>
          <w:t>http://www.unece.org/24thuncefactplenary.html</w:t>
        </w:r>
      </w:hyperlink>
      <w:r w:rsidRPr="00AD02ED">
        <w:t xml:space="preserve">). Upon arrival at the Palais des Nations, delegates should obtain an identification badge at the UNOG Security and Safety Section, located at the Pregny Gate (14, Av. de la Paix). In case of difficulty, please contact the secretariat by telephone (ext. 73254). For a map of the Palais des Nations and other useful information, see the website: </w:t>
      </w:r>
      <w:hyperlink r:id="rId2" w:history="1">
        <w:r w:rsidRPr="00AD02ED">
          <w:rPr>
            <w:rStyle w:val="Hyperlink"/>
            <w:color w:val="auto"/>
            <w:u w:val="none"/>
          </w:rPr>
          <w:t>http://www.unece.org/meetings/practical.htm</w:t>
        </w:r>
      </w:hyperlink>
      <w:r w:rsidRPr="00AD02ED">
        <w:rPr>
          <w:rStyle w:val="Hyperlink"/>
          <w:color w:val="auto"/>
          <w:u w:val="none"/>
        </w:rPr>
        <w:t>l</w:t>
      </w:r>
      <w:r w:rsidRPr="00AD02ED">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E5E18" w14:textId="2DD8E8FE" w:rsidR="00FE6479" w:rsidRPr="008C3146" w:rsidRDefault="00FE6479">
    <w:pPr>
      <w:pStyle w:val="Header"/>
    </w:pPr>
    <w:r>
      <w:t>ECE/TRADE/C/CEFACT/2018/1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541B5" w14:textId="08EDA709" w:rsidR="00FE6479" w:rsidRPr="008C3146" w:rsidRDefault="00FE6479" w:rsidP="009E2D10">
    <w:pPr>
      <w:pStyle w:val="Header"/>
      <w:jc w:val="right"/>
    </w:pPr>
    <w:r>
      <w:t>ECE/TRADE/C/CEFACT/2018/1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65A2"/>
    <w:multiLevelType w:val="hybridMultilevel"/>
    <w:tmpl w:val="1E9A5C12"/>
    <w:lvl w:ilvl="0" w:tplc="C27464D8">
      <w:start w:val="1"/>
      <w:numFmt w:val="lowerLetter"/>
      <w:lvlText w:val="%1)"/>
      <w:lvlJc w:val="left"/>
      <w:pPr>
        <w:ind w:left="1500" w:hanging="360"/>
      </w:pPr>
      <w:rPr>
        <w:rFonts w:cs="Times New Roman" w:hint="default"/>
      </w:rPr>
    </w:lvl>
    <w:lvl w:ilvl="1" w:tplc="08090019" w:tentative="1">
      <w:start w:val="1"/>
      <w:numFmt w:val="lowerLetter"/>
      <w:lvlText w:val="%2."/>
      <w:lvlJc w:val="left"/>
      <w:pPr>
        <w:ind w:left="2220" w:hanging="360"/>
      </w:pPr>
      <w:rPr>
        <w:rFonts w:cs="Times New Roman"/>
      </w:rPr>
    </w:lvl>
    <w:lvl w:ilvl="2" w:tplc="0809001B" w:tentative="1">
      <w:start w:val="1"/>
      <w:numFmt w:val="lowerRoman"/>
      <w:lvlText w:val="%3."/>
      <w:lvlJc w:val="right"/>
      <w:pPr>
        <w:ind w:left="2940" w:hanging="180"/>
      </w:pPr>
      <w:rPr>
        <w:rFonts w:cs="Times New Roman"/>
      </w:rPr>
    </w:lvl>
    <w:lvl w:ilvl="3" w:tplc="0809000F" w:tentative="1">
      <w:start w:val="1"/>
      <w:numFmt w:val="decimal"/>
      <w:lvlText w:val="%4."/>
      <w:lvlJc w:val="left"/>
      <w:pPr>
        <w:ind w:left="3660" w:hanging="360"/>
      </w:pPr>
      <w:rPr>
        <w:rFonts w:cs="Times New Roman"/>
      </w:rPr>
    </w:lvl>
    <w:lvl w:ilvl="4" w:tplc="08090019" w:tentative="1">
      <w:start w:val="1"/>
      <w:numFmt w:val="lowerLetter"/>
      <w:lvlText w:val="%5."/>
      <w:lvlJc w:val="left"/>
      <w:pPr>
        <w:ind w:left="4380" w:hanging="360"/>
      </w:pPr>
      <w:rPr>
        <w:rFonts w:cs="Times New Roman"/>
      </w:rPr>
    </w:lvl>
    <w:lvl w:ilvl="5" w:tplc="0809001B" w:tentative="1">
      <w:start w:val="1"/>
      <w:numFmt w:val="lowerRoman"/>
      <w:lvlText w:val="%6."/>
      <w:lvlJc w:val="right"/>
      <w:pPr>
        <w:ind w:left="5100" w:hanging="180"/>
      </w:pPr>
      <w:rPr>
        <w:rFonts w:cs="Times New Roman"/>
      </w:rPr>
    </w:lvl>
    <w:lvl w:ilvl="6" w:tplc="0809000F" w:tentative="1">
      <w:start w:val="1"/>
      <w:numFmt w:val="decimal"/>
      <w:lvlText w:val="%7."/>
      <w:lvlJc w:val="left"/>
      <w:pPr>
        <w:ind w:left="5820" w:hanging="360"/>
      </w:pPr>
      <w:rPr>
        <w:rFonts w:cs="Times New Roman"/>
      </w:rPr>
    </w:lvl>
    <w:lvl w:ilvl="7" w:tplc="08090019" w:tentative="1">
      <w:start w:val="1"/>
      <w:numFmt w:val="lowerLetter"/>
      <w:lvlText w:val="%8."/>
      <w:lvlJc w:val="left"/>
      <w:pPr>
        <w:ind w:left="6540" w:hanging="360"/>
      </w:pPr>
      <w:rPr>
        <w:rFonts w:cs="Times New Roman"/>
      </w:rPr>
    </w:lvl>
    <w:lvl w:ilvl="8" w:tplc="0809001B" w:tentative="1">
      <w:start w:val="1"/>
      <w:numFmt w:val="lowerRoman"/>
      <w:lvlText w:val="%9."/>
      <w:lvlJc w:val="right"/>
      <w:pPr>
        <w:ind w:left="7260" w:hanging="180"/>
      </w:pPr>
      <w:rPr>
        <w:rFonts w:cs="Times New Roman"/>
      </w:rPr>
    </w:lvl>
  </w:abstractNum>
  <w:abstractNum w:abstractNumId="1" w15:restartNumberingAfterBreak="0">
    <w:nsid w:val="09C04556"/>
    <w:multiLevelType w:val="hybridMultilevel"/>
    <w:tmpl w:val="E682A9F0"/>
    <w:lvl w:ilvl="0" w:tplc="ADA04232">
      <w:start w:val="1"/>
      <w:numFmt w:val="lowerLetter"/>
      <w:lvlText w:val="%1)"/>
      <w:lvlJc w:val="left"/>
      <w:pPr>
        <w:ind w:left="1500" w:hanging="360"/>
      </w:pPr>
      <w:rPr>
        <w:rFonts w:cs="Times New Roman" w:hint="default"/>
      </w:rPr>
    </w:lvl>
    <w:lvl w:ilvl="1" w:tplc="08090019" w:tentative="1">
      <w:start w:val="1"/>
      <w:numFmt w:val="lowerLetter"/>
      <w:lvlText w:val="%2."/>
      <w:lvlJc w:val="left"/>
      <w:pPr>
        <w:ind w:left="2220" w:hanging="360"/>
      </w:pPr>
      <w:rPr>
        <w:rFonts w:cs="Times New Roman"/>
      </w:rPr>
    </w:lvl>
    <w:lvl w:ilvl="2" w:tplc="0809001B" w:tentative="1">
      <w:start w:val="1"/>
      <w:numFmt w:val="lowerRoman"/>
      <w:lvlText w:val="%3."/>
      <w:lvlJc w:val="right"/>
      <w:pPr>
        <w:ind w:left="2940" w:hanging="180"/>
      </w:pPr>
      <w:rPr>
        <w:rFonts w:cs="Times New Roman"/>
      </w:rPr>
    </w:lvl>
    <w:lvl w:ilvl="3" w:tplc="0809000F" w:tentative="1">
      <w:start w:val="1"/>
      <w:numFmt w:val="decimal"/>
      <w:lvlText w:val="%4."/>
      <w:lvlJc w:val="left"/>
      <w:pPr>
        <w:ind w:left="3660" w:hanging="360"/>
      </w:pPr>
      <w:rPr>
        <w:rFonts w:cs="Times New Roman"/>
      </w:rPr>
    </w:lvl>
    <w:lvl w:ilvl="4" w:tplc="08090019" w:tentative="1">
      <w:start w:val="1"/>
      <w:numFmt w:val="lowerLetter"/>
      <w:lvlText w:val="%5."/>
      <w:lvlJc w:val="left"/>
      <w:pPr>
        <w:ind w:left="4380" w:hanging="360"/>
      </w:pPr>
      <w:rPr>
        <w:rFonts w:cs="Times New Roman"/>
      </w:rPr>
    </w:lvl>
    <w:lvl w:ilvl="5" w:tplc="0809001B" w:tentative="1">
      <w:start w:val="1"/>
      <w:numFmt w:val="lowerRoman"/>
      <w:lvlText w:val="%6."/>
      <w:lvlJc w:val="right"/>
      <w:pPr>
        <w:ind w:left="5100" w:hanging="180"/>
      </w:pPr>
      <w:rPr>
        <w:rFonts w:cs="Times New Roman"/>
      </w:rPr>
    </w:lvl>
    <w:lvl w:ilvl="6" w:tplc="0809000F" w:tentative="1">
      <w:start w:val="1"/>
      <w:numFmt w:val="decimal"/>
      <w:lvlText w:val="%7."/>
      <w:lvlJc w:val="left"/>
      <w:pPr>
        <w:ind w:left="5820" w:hanging="360"/>
      </w:pPr>
      <w:rPr>
        <w:rFonts w:cs="Times New Roman"/>
      </w:rPr>
    </w:lvl>
    <w:lvl w:ilvl="7" w:tplc="08090019" w:tentative="1">
      <w:start w:val="1"/>
      <w:numFmt w:val="lowerLetter"/>
      <w:lvlText w:val="%8."/>
      <w:lvlJc w:val="left"/>
      <w:pPr>
        <w:ind w:left="6540" w:hanging="360"/>
      </w:pPr>
      <w:rPr>
        <w:rFonts w:cs="Times New Roman"/>
      </w:rPr>
    </w:lvl>
    <w:lvl w:ilvl="8" w:tplc="0809001B" w:tentative="1">
      <w:start w:val="1"/>
      <w:numFmt w:val="lowerRoman"/>
      <w:lvlText w:val="%9."/>
      <w:lvlJc w:val="right"/>
      <w:pPr>
        <w:ind w:left="7260" w:hanging="180"/>
      </w:pPr>
      <w:rPr>
        <w:rFonts w:cs="Times New Roman"/>
      </w:rPr>
    </w:lvl>
  </w:abstractNum>
  <w:abstractNum w:abstractNumId="2" w15:restartNumberingAfterBreak="0">
    <w:nsid w:val="25574446"/>
    <w:multiLevelType w:val="hybridMultilevel"/>
    <w:tmpl w:val="D07EF18E"/>
    <w:lvl w:ilvl="0" w:tplc="08070019">
      <w:start w:val="1"/>
      <w:numFmt w:val="lowerLetter"/>
      <w:lvlText w:val="%1."/>
      <w:lvlJc w:val="left"/>
      <w:pPr>
        <w:ind w:left="1854" w:hanging="360"/>
      </w:pPr>
      <w:rPr>
        <w:rFonts w:cs="Times New Roman"/>
      </w:rPr>
    </w:lvl>
    <w:lvl w:ilvl="1" w:tplc="04090019" w:tentative="1">
      <w:start w:val="1"/>
      <w:numFmt w:val="lowerLetter"/>
      <w:lvlText w:val="%2."/>
      <w:lvlJc w:val="left"/>
      <w:pPr>
        <w:ind w:left="2574" w:hanging="360"/>
      </w:pPr>
      <w:rPr>
        <w:rFonts w:cs="Times New Roman"/>
      </w:rPr>
    </w:lvl>
    <w:lvl w:ilvl="2" w:tplc="0409001B" w:tentative="1">
      <w:start w:val="1"/>
      <w:numFmt w:val="lowerRoman"/>
      <w:lvlText w:val="%3."/>
      <w:lvlJc w:val="right"/>
      <w:pPr>
        <w:ind w:left="3294" w:hanging="180"/>
      </w:pPr>
      <w:rPr>
        <w:rFonts w:cs="Times New Roman"/>
      </w:rPr>
    </w:lvl>
    <w:lvl w:ilvl="3" w:tplc="0409000F" w:tentative="1">
      <w:start w:val="1"/>
      <w:numFmt w:val="decimal"/>
      <w:lvlText w:val="%4."/>
      <w:lvlJc w:val="left"/>
      <w:pPr>
        <w:ind w:left="4014" w:hanging="360"/>
      </w:pPr>
      <w:rPr>
        <w:rFonts w:cs="Times New Roman"/>
      </w:rPr>
    </w:lvl>
    <w:lvl w:ilvl="4" w:tplc="04090019" w:tentative="1">
      <w:start w:val="1"/>
      <w:numFmt w:val="lowerLetter"/>
      <w:lvlText w:val="%5."/>
      <w:lvlJc w:val="left"/>
      <w:pPr>
        <w:ind w:left="4734" w:hanging="360"/>
      </w:pPr>
      <w:rPr>
        <w:rFonts w:cs="Times New Roman"/>
      </w:rPr>
    </w:lvl>
    <w:lvl w:ilvl="5" w:tplc="0409001B" w:tentative="1">
      <w:start w:val="1"/>
      <w:numFmt w:val="lowerRoman"/>
      <w:lvlText w:val="%6."/>
      <w:lvlJc w:val="right"/>
      <w:pPr>
        <w:ind w:left="5454" w:hanging="180"/>
      </w:pPr>
      <w:rPr>
        <w:rFonts w:cs="Times New Roman"/>
      </w:rPr>
    </w:lvl>
    <w:lvl w:ilvl="6" w:tplc="0409000F" w:tentative="1">
      <w:start w:val="1"/>
      <w:numFmt w:val="decimal"/>
      <w:lvlText w:val="%7."/>
      <w:lvlJc w:val="left"/>
      <w:pPr>
        <w:ind w:left="6174" w:hanging="360"/>
      </w:pPr>
      <w:rPr>
        <w:rFonts w:cs="Times New Roman"/>
      </w:rPr>
    </w:lvl>
    <w:lvl w:ilvl="7" w:tplc="04090019" w:tentative="1">
      <w:start w:val="1"/>
      <w:numFmt w:val="lowerLetter"/>
      <w:lvlText w:val="%8."/>
      <w:lvlJc w:val="left"/>
      <w:pPr>
        <w:ind w:left="6894" w:hanging="360"/>
      </w:pPr>
      <w:rPr>
        <w:rFonts w:cs="Times New Roman"/>
      </w:rPr>
    </w:lvl>
    <w:lvl w:ilvl="8" w:tplc="0409001B" w:tentative="1">
      <w:start w:val="1"/>
      <w:numFmt w:val="lowerRoman"/>
      <w:lvlText w:val="%9."/>
      <w:lvlJc w:val="right"/>
      <w:pPr>
        <w:ind w:left="7614" w:hanging="180"/>
      </w:pPr>
      <w:rPr>
        <w:rFonts w:cs="Times New Roman"/>
      </w:rPr>
    </w:lvl>
  </w:abstractNum>
  <w:abstractNum w:abstractNumId="3" w15:restartNumberingAfterBreak="0">
    <w:nsid w:val="277C74D2"/>
    <w:multiLevelType w:val="hybridMultilevel"/>
    <w:tmpl w:val="9F5655CA"/>
    <w:lvl w:ilvl="0" w:tplc="E616599E">
      <w:start w:val="3"/>
      <w:numFmt w:val="upperRoman"/>
      <w:lvlText w:val="%1."/>
      <w:lvlJc w:val="left"/>
      <w:pPr>
        <w:tabs>
          <w:tab w:val="num" w:pos="1185"/>
        </w:tabs>
        <w:ind w:left="1185" w:hanging="720"/>
      </w:pPr>
      <w:rPr>
        <w:rFonts w:cs="Times New Roman" w:hint="default"/>
      </w:rPr>
    </w:lvl>
    <w:lvl w:ilvl="1" w:tplc="04090019" w:tentative="1">
      <w:start w:val="1"/>
      <w:numFmt w:val="lowerLetter"/>
      <w:lvlText w:val="%2."/>
      <w:lvlJc w:val="left"/>
      <w:pPr>
        <w:tabs>
          <w:tab w:val="num" w:pos="1545"/>
        </w:tabs>
        <w:ind w:left="1545" w:hanging="360"/>
      </w:pPr>
      <w:rPr>
        <w:rFonts w:cs="Times New Roman"/>
      </w:rPr>
    </w:lvl>
    <w:lvl w:ilvl="2" w:tplc="0409001B" w:tentative="1">
      <w:start w:val="1"/>
      <w:numFmt w:val="lowerRoman"/>
      <w:lvlText w:val="%3."/>
      <w:lvlJc w:val="right"/>
      <w:pPr>
        <w:tabs>
          <w:tab w:val="num" w:pos="2265"/>
        </w:tabs>
        <w:ind w:left="2265" w:hanging="180"/>
      </w:pPr>
      <w:rPr>
        <w:rFonts w:cs="Times New Roman"/>
      </w:rPr>
    </w:lvl>
    <w:lvl w:ilvl="3" w:tplc="0409000F" w:tentative="1">
      <w:start w:val="1"/>
      <w:numFmt w:val="decimal"/>
      <w:lvlText w:val="%4."/>
      <w:lvlJc w:val="left"/>
      <w:pPr>
        <w:tabs>
          <w:tab w:val="num" w:pos="2985"/>
        </w:tabs>
        <w:ind w:left="2985" w:hanging="360"/>
      </w:pPr>
      <w:rPr>
        <w:rFonts w:cs="Times New Roman"/>
      </w:rPr>
    </w:lvl>
    <w:lvl w:ilvl="4" w:tplc="04090019" w:tentative="1">
      <w:start w:val="1"/>
      <w:numFmt w:val="lowerLetter"/>
      <w:lvlText w:val="%5."/>
      <w:lvlJc w:val="left"/>
      <w:pPr>
        <w:tabs>
          <w:tab w:val="num" w:pos="3705"/>
        </w:tabs>
        <w:ind w:left="3705" w:hanging="360"/>
      </w:pPr>
      <w:rPr>
        <w:rFonts w:cs="Times New Roman"/>
      </w:rPr>
    </w:lvl>
    <w:lvl w:ilvl="5" w:tplc="0409001B" w:tentative="1">
      <w:start w:val="1"/>
      <w:numFmt w:val="lowerRoman"/>
      <w:lvlText w:val="%6."/>
      <w:lvlJc w:val="right"/>
      <w:pPr>
        <w:tabs>
          <w:tab w:val="num" w:pos="4425"/>
        </w:tabs>
        <w:ind w:left="4425" w:hanging="180"/>
      </w:pPr>
      <w:rPr>
        <w:rFonts w:cs="Times New Roman"/>
      </w:rPr>
    </w:lvl>
    <w:lvl w:ilvl="6" w:tplc="0409000F" w:tentative="1">
      <w:start w:val="1"/>
      <w:numFmt w:val="decimal"/>
      <w:lvlText w:val="%7."/>
      <w:lvlJc w:val="left"/>
      <w:pPr>
        <w:tabs>
          <w:tab w:val="num" w:pos="5145"/>
        </w:tabs>
        <w:ind w:left="5145" w:hanging="360"/>
      </w:pPr>
      <w:rPr>
        <w:rFonts w:cs="Times New Roman"/>
      </w:rPr>
    </w:lvl>
    <w:lvl w:ilvl="7" w:tplc="04090019" w:tentative="1">
      <w:start w:val="1"/>
      <w:numFmt w:val="lowerLetter"/>
      <w:lvlText w:val="%8."/>
      <w:lvlJc w:val="left"/>
      <w:pPr>
        <w:tabs>
          <w:tab w:val="num" w:pos="5865"/>
        </w:tabs>
        <w:ind w:left="5865" w:hanging="360"/>
      </w:pPr>
      <w:rPr>
        <w:rFonts w:cs="Times New Roman"/>
      </w:rPr>
    </w:lvl>
    <w:lvl w:ilvl="8" w:tplc="0409001B" w:tentative="1">
      <w:start w:val="1"/>
      <w:numFmt w:val="lowerRoman"/>
      <w:lvlText w:val="%9."/>
      <w:lvlJc w:val="right"/>
      <w:pPr>
        <w:tabs>
          <w:tab w:val="num" w:pos="6585"/>
        </w:tabs>
        <w:ind w:left="6585" w:hanging="180"/>
      </w:pPr>
      <w:rPr>
        <w:rFonts w:cs="Times New Roman"/>
      </w:rPr>
    </w:lvl>
  </w:abstractNum>
  <w:abstractNum w:abstractNumId="4" w15:restartNumberingAfterBreak="0">
    <w:nsid w:val="2AE25928"/>
    <w:multiLevelType w:val="hybridMultilevel"/>
    <w:tmpl w:val="7668ED5C"/>
    <w:lvl w:ilvl="0" w:tplc="F64C841A">
      <w:start w:val="1"/>
      <w:numFmt w:val="lowerLetter"/>
      <w:lvlText w:val="(%1)"/>
      <w:lvlJc w:val="left"/>
      <w:pPr>
        <w:ind w:left="1500" w:hanging="360"/>
      </w:pPr>
      <w:rPr>
        <w:rFonts w:hint="default"/>
      </w:rPr>
    </w:lvl>
    <w:lvl w:ilvl="1" w:tplc="08090019" w:tentative="1">
      <w:start w:val="1"/>
      <w:numFmt w:val="lowerLetter"/>
      <w:lvlText w:val="%2."/>
      <w:lvlJc w:val="left"/>
      <w:pPr>
        <w:ind w:left="2220" w:hanging="360"/>
      </w:pPr>
      <w:rPr>
        <w:rFonts w:cs="Times New Roman"/>
      </w:rPr>
    </w:lvl>
    <w:lvl w:ilvl="2" w:tplc="0809001B" w:tentative="1">
      <w:start w:val="1"/>
      <w:numFmt w:val="lowerRoman"/>
      <w:lvlText w:val="%3."/>
      <w:lvlJc w:val="right"/>
      <w:pPr>
        <w:ind w:left="2940" w:hanging="180"/>
      </w:pPr>
      <w:rPr>
        <w:rFonts w:cs="Times New Roman"/>
      </w:rPr>
    </w:lvl>
    <w:lvl w:ilvl="3" w:tplc="0809000F" w:tentative="1">
      <w:start w:val="1"/>
      <w:numFmt w:val="decimal"/>
      <w:lvlText w:val="%4."/>
      <w:lvlJc w:val="left"/>
      <w:pPr>
        <w:ind w:left="3660" w:hanging="360"/>
      </w:pPr>
      <w:rPr>
        <w:rFonts w:cs="Times New Roman"/>
      </w:rPr>
    </w:lvl>
    <w:lvl w:ilvl="4" w:tplc="08090019" w:tentative="1">
      <w:start w:val="1"/>
      <w:numFmt w:val="lowerLetter"/>
      <w:lvlText w:val="%5."/>
      <w:lvlJc w:val="left"/>
      <w:pPr>
        <w:ind w:left="4380" w:hanging="360"/>
      </w:pPr>
      <w:rPr>
        <w:rFonts w:cs="Times New Roman"/>
      </w:rPr>
    </w:lvl>
    <w:lvl w:ilvl="5" w:tplc="0809001B" w:tentative="1">
      <w:start w:val="1"/>
      <w:numFmt w:val="lowerRoman"/>
      <w:lvlText w:val="%6."/>
      <w:lvlJc w:val="right"/>
      <w:pPr>
        <w:ind w:left="5100" w:hanging="180"/>
      </w:pPr>
      <w:rPr>
        <w:rFonts w:cs="Times New Roman"/>
      </w:rPr>
    </w:lvl>
    <w:lvl w:ilvl="6" w:tplc="0809000F" w:tentative="1">
      <w:start w:val="1"/>
      <w:numFmt w:val="decimal"/>
      <w:lvlText w:val="%7."/>
      <w:lvlJc w:val="left"/>
      <w:pPr>
        <w:ind w:left="5820" w:hanging="360"/>
      </w:pPr>
      <w:rPr>
        <w:rFonts w:cs="Times New Roman"/>
      </w:rPr>
    </w:lvl>
    <w:lvl w:ilvl="7" w:tplc="08090019" w:tentative="1">
      <w:start w:val="1"/>
      <w:numFmt w:val="lowerLetter"/>
      <w:lvlText w:val="%8."/>
      <w:lvlJc w:val="left"/>
      <w:pPr>
        <w:ind w:left="6540" w:hanging="360"/>
      </w:pPr>
      <w:rPr>
        <w:rFonts w:cs="Times New Roman"/>
      </w:rPr>
    </w:lvl>
    <w:lvl w:ilvl="8" w:tplc="0809001B" w:tentative="1">
      <w:start w:val="1"/>
      <w:numFmt w:val="lowerRoman"/>
      <w:lvlText w:val="%9."/>
      <w:lvlJc w:val="right"/>
      <w:pPr>
        <w:ind w:left="7260" w:hanging="180"/>
      </w:pPr>
      <w:rPr>
        <w:rFonts w:cs="Times New Roman"/>
      </w:rPr>
    </w:lvl>
  </w:abstractNum>
  <w:abstractNum w:abstractNumId="5" w15:restartNumberingAfterBreak="0">
    <w:nsid w:val="376F6EA3"/>
    <w:multiLevelType w:val="multilevel"/>
    <w:tmpl w:val="90F8FF6A"/>
    <w:lvl w:ilvl="0">
      <w:start w:val="1"/>
      <w:numFmt w:val="bullet"/>
      <w:lvlText w:val=""/>
      <w:lvlJc w:val="left"/>
      <w:pPr>
        <w:tabs>
          <w:tab w:val="num" w:pos="2260"/>
        </w:tabs>
        <w:ind w:left="2260" w:hanging="360"/>
      </w:pPr>
      <w:rPr>
        <w:rFonts w:ascii="Symbol" w:hAnsi="Symbol" w:hint="default"/>
      </w:rPr>
    </w:lvl>
    <w:lvl w:ilvl="1">
      <w:start w:val="1"/>
      <w:numFmt w:val="bullet"/>
      <w:lvlText w:val="o"/>
      <w:lvlJc w:val="left"/>
      <w:pPr>
        <w:tabs>
          <w:tab w:val="num" w:pos="2980"/>
        </w:tabs>
        <w:ind w:left="2980" w:hanging="360"/>
      </w:pPr>
      <w:rPr>
        <w:rFonts w:ascii="Courier New" w:hAnsi="Courier New" w:hint="default"/>
      </w:rPr>
    </w:lvl>
    <w:lvl w:ilvl="2">
      <w:start w:val="1"/>
      <w:numFmt w:val="bullet"/>
      <w:lvlText w:val=""/>
      <w:lvlJc w:val="left"/>
      <w:pPr>
        <w:tabs>
          <w:tab w:val="num" w:pos="3700"/>
        </w:tabs>
        <w:ind w:left="3700" w:hanging="360"/>
      </w:pPr>
      <w:rPr>
        <w:rFonts w:ascii="Wingdings" w:hAnsi="Wingdings" w:hint="default"/>
      </w:rPr>
    </w:lvl>
    <w:lvl w:ilvl="3">
      <w:start w:val="1"/>
      <w:numFmt w:val="bullet"/>
      <w:lvlText w:val=""/>
      <w:lvlJc w:val="left"/>
      <w:pPr>
        <w:tabs>
          <w:tab w:val="num" w:pos="4420"/>
        </w:tabs>
        <w:ind w:left="4420" w:hanging="360"/>
      </w:pPr>
      <w:rPr>
        <w:rFonts w:ascii="Symbol" w:hAnsi="Symbol" w:hint="default"/>
      </w:rPr>
    </w:lvl>
    <w:lvl w:ilvl="4">
      <w:start w:val="1"/>
      <w:numFmt w:val="bullet"/>
      <w:lvlText w:val="o"/>
      <w:lvlJc w:val="left"/>
      <w:pPr>
        <w:tabs>
          <w:tab w:val="num" w:pos="5140"/>
        </w:tabs>
        <w:ind w:left="5140" w:hanging="360"/>
      </w:pPr>
      <w:rPr>
        <w:rFonts w:ascii="Courier New" w:hAnsi="Courier New" w:hint="default"/>
      </w:rPr>
    </w:lvl>
    <w:lvl w:ilvl="5">
      <w:start w:val="1"/>
      <w:numFmt w:val="bullet"/>
      <w:lvlText w:val=""/>
      <w:lvlJc w:val="left"/>
      <w:pPr>
        <w:tabs>
          <w:tab w:val="num" w:pos="5860"/>
        </w:tabs>
        <w:ind w:left="5860" w:hanging="360"/>
      </w:pPr>
      <w:rPr>
        <w:rFonts w:ascii="Wingdings" w:hAnsi="Wingdings" w:hint="default"/>
      </w:rPr>
    </w:lvl>
    <w:lvl w:ilvl="6">
      <w:start w:val="1"/>
      <w:numFmt w:val="bullet"/>
      <w:lvlText w:val=""/>
      <w:lvlJc w:val="left"/>
      <w:pPr>
        <w:tabs>
          <w:tab w:val="num" w:pos="6580"/>
        </w:tabs>
        <w:ind w:left="6580" w:hanging="360"/>
      </w:pPr>
      <w:rPr>
        <w:rFonts w:ascii="Symbol" w:hAnsi="Symbol" w:hint="default"/>
      </w:rPr>
    </w:lvl>
    <w:lvl w:ilvl="7">
      <w:start w:val="1"/>
      <w:numFmt w:val="bullet"/>
      <w:lvlText w:val="o"/>
      <w:lvlJc w:val="left"/>
      <w:pPr>
        <w:tabs>
          <w:tab w:val="num" w:pos="7300"/>
        </w:tabs>
        <w:ind w:left="7300" w:hanging="360"/>
      </w:pPr>
      <w:rPr>
        <w:rFonts w:ascii="Courier New" w:hAnsi="Courier New" w:hint="default"/>
      </w:rPr>
    </w:lvl>
    <w:lvl w:ilvl="8">
      <w:start w:val="1"/>
      <w:numFmt w:val="bullet"/>
      <w:lvlText w:val=""/>
      <w:lvlJc w:val="left"/>
      <w:pPr>
        <w:tabs>
          <w:tab w:val="num" w:pos="8020"/>
        </w:tabs>
        <w:ind w:left="8020" w:hanging="360"/>
      </w:pPr>
      <w:rPr>
        <w:rFonts w:ascii="Wingdings" w:hAnsi="Wingdings" w:hint="default"/>
      </w:rPr>
    </w:lvl>
  </w:abstractNum>
  <w:abstractNum w:abstractNumId="6" w15:restartNumberingAfterBreak="0">
    <w:nsid w:val="39F24367"/>
    <w:multiLevelType w:val="hybridMultilevel"/>
    <w:tmpl w:val="E682A9F0"/>
    <w:lvl w:ilvl="0" w:tplc="ADA04232">
      <w:start w:val="1"/>
      <w:numFmt w:val="lowerLetter"/>
      <w:lvlText w:val="%1)"/>
      <w:lvlJc w:val="left"/>
      <w:pPr>
        <w:ind w:left="1500" w:hanging="360"/>
      </w:pPr>
      <w:rPr>
        <w:rFonts w:cs="Times New Roman" w:hint="default"/>
      </w:rPr>
    </w:lvl>
    <w:lvl w:ilvl="1" w:tplc="08090019" w:tentative="1">
      <w:start w:val="1"/>
      <w:numFmt w:val="lowerLetter"/>
      <w:lvlText w:val="%2."/>
      <w:lvlJc w:val="left"/>
      <w:pPr>
        <w:ind w:left="2220" w:hanging="360"/>
      </w:pPr>
      <w:rPr>
        <w:rFonts w:cs="Times New Roman"/>
      </w:rPr>
    </w:lvl>
    <w:lvl w:ilvl="2" w:tplc="0809001B" w:tentative="1">
      <w:start w:val="1"/>
      <w:numFmt w:val="lowerRoman"/>
      <w:lvlText w:val="%3."/>
      <w:lvlJc w:val="right"/>
      <w:pPr>
        <w:ind w:left="2940" w:hanging="180"/>
      </w:pPr>
      <w:rPr>
        <w:rFonts w:cs="Times New Roman"/>
      </w:rPr>
    </w:lvl>
    <w:lvl w:ilvl="3" w:tplc="0809000F" w:tentative="1">
      <w:start w:val="1"/>
      <w:numFmt w:val="decimal"/>
      <w:lvlText w:val="%4."/>
      <w:lvlJc w:val="left"/>
      <w:pPr>
        <w:ind w:left="3660" w:hanging="360"/>
      </w:pPr>
      <w:rPr>
        <w:rFonts w:cs="Times New Roman"/>
      </w:rPr>
    </w:lvl>
    <w:lvl w:ilvl="4" w:tplc="08090019" w:tentative="1">
      <w:start w:val="1"/>
      <w:numFmt w:val="lowerLetter"/>
      <w:lvlText w:val="%5."/>
      <w:lvlJc w:val="left"/>
      <w:pPr>
        <w:ind w:left="4380" w:hanging="360"/>
      </w:pPr>
      <w:rPr>
        <w:rFonts w:cs="Times New Roman"/>
      </w:rPr>
    </w:lvl>
    <w:lvl w:ilvl="5" w:tplc="0809001B" w:tentative="1">
      <w:start w:val="1"/>
      <w:numFmt w:val="lowerRoman"/>
      <w:lvlText w:val="%6."/>
      <w:lvlJc w:val="right"/>
      <w:pPr>
        <w:ind w:left="5100" w:hanging="180"/>
      </w:pPr>
      <w:rPr>
        <w:rFonts w:cs="Times New Roman"/>
      </w:rPr>
    </w:lvl>
    <w:lvl w:ilvl="6" w:tplc="0809000F" w:tentative="1">
      <w:start w:val="1"/>
      <w:numFmt w:val="decimal"/>
      <w:lvlText w:val="%7."/>
      <w:lvlJc w:val="left"/>
      <w:pPr>
        <w:ind w:left="5820" w:hanging="360"/>
      </w:pPr>
      <w:rPr>
        <w:rFonts w:cs="Times New Roman"/>
      </w:rPr>
    </w:lvl>
    <w:lvl w:ilvl="7" w:tplc="08090019" w:tentative="1">
      <w:start w:val="1"/>
      <w:numFmt w:val="lowerLetter"/>
      <w:lvlText w:val="%8."/>
      <w:lvlJc w:val="left"/>
      <w:pPr>
        <w:ind w:left="6540" w:hanging="360"/>
      </w:pPr>
      <w:rPr>
        <w:rFonts w:cs="Times New Roman"/>
      </w:rPr>
    </w:lvl>
    <w:lvl w:ilvl="8" w:tplc="0809001B" w:tentative="1">
      <w:start w:val="1"/>
      <w:numFmt w:val="lowerRoman"/>
      <w:lvlText w:val="%9."/>
      <w:lvlJc w:val="right"/>
      <w:pPr>
        <w:ind w:left="7260" w:hanging="180"/>
      </w:pPr>
      <w:rPr>
        <w:rFonts w:cs="Times New Roman"/>
      </w:rPr>
    </w:lvl>
  </w:abstractNum>
  <w:abstractNum w:abstractNumId="7" w15:restartNumberingAfterBreak="0">
    <w:nsid w:val="44802A34"/>
    <w:multiLevelType w:val="multilevel"/>
    <w:tmpl w:val="91D04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D29FC"/>
    <w:multiLevelType w:val="multilevel"/>
    <w:tmpl w:val="BD448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F21B5"/>
    <w:multiLevelType w:val="hybridMultilevel"/>
    <w:tmpl w:val="864ECB1A"/>
    <w:lvl w:ilvl="0" w:tplc="2D80E0B2">
      <w:start w:val="1"/>
      <w:numFmt w:val="bullet"/>
      <w:lvlText w:val=""/>
      <w:lvlJc w:val="left"/>
      <w:pPr>
        <w:tabs>
          <w:tab w:val="num" w:pos="2260"/>
        </w:tabs>
        <w:ind w:left="2260" w:hanging="360"/>
      </w:pPr>
      <w:rPr>
        <w:rFonts w:ascii="Symbol" w:hAnsi="Symbol" w:hint="default"/>
        <w:sz w:val="20"/>
      </w:rPr>
    </w:lvl>
    <w:lvl w:ilvl="1" w:tplc="04090003" w:tentative="1">
      <w:start w:val="1"/>
      <w:numFmt w:val="bullet"/>
      <w:lvlText w:val="o"/>
      <w:lvlJc w:val="left"/>
      <w:pPr>
        <w:tabs>
          <w:tab w:val="num" w:pos="2980"/>
        </w:tabs>
        <w:ind w:left="2980" w:hanging="360"/>
      </w:pPr>
      <w:rPr>
        <w:rFonts w:ascii="Courier New" w:hAnsi="Courier New" w:hint="default"/>
      </w:rPr>
    </w:lvl>
    <w:lvl w:ilvl="2" w:tplc="04090005" w:tentative="1">
      <w:start w:val="1"/>
      <w:numFmt w:val="bullet"/>
      <w:lvlText w:val=""/>
      <w:lvlJc w:val="left"/>
      <w:pPr>
        <w:tabs>
          <w:tab w:val="num" w:pos="3700"/>
        </w:tabs>
        <w:ind w:left="3700" w:hanging="360"/>
      </w:pPr>
      <w:rPr>
        <w:rFonts w:ascii="Wingdings" w:hAnsi="Wingdings" w:hint="default"/>
      </w:rPr>
    </w:lvl>
    <w:lvl w:ilvl="3" w:tplc="04090001" w:tentative="1">
      <w:start w:val="1"/>
      <w:numFmt w:val="bullet"/>
      <w:lvlText w:val=""/>
      <w:lvlJc w:val="left"/>
      <w:pPr>
        <w:tabs>
          <w:tab w:val="num" w:pos="4420"/>
        </w:tabs>
        <w:ind w:left="4420" w:hanging="360"/>
      </w:pPr>
      <w:rPr>
        <w:rFonts w:ascii="Symbol" w:hAnsi="Symbol" w:hint="default"/>
      </w:rPr>
    </w:lvl>
    <w:lvl w:ilvl="4" w:tplc="04090003" w:tentative="1">
      <w:start w:val="1"/>
      <w:numFmt w:val="bullet"/>
      <w:lvlText w:val="o"/>
      <w:lvlJc w:val="left"/>
      <w:pPr>
        <w:tabs>
          <w:tab w:val="num" w:pos="5140"/>
        </w:tabs>
        <w:ind w:left="5140" w:hanging="360"/>
      </w:pPr>
      <w:rPr>
        <w:rFonts w:ascii="Courier New" w:hAnsi="Courier New" w:hint="default"/>
      </w:rPr>
    </w:lvl>
    <w:lvl w:ilvl="5" w:tplc="04090005" w:tentative="1">
      <w:start w:val="1"/>
      <w:numFmt w:val="bullet"/>
      <w:lvlText w:val=""/>
      <w:lvlJc w:val="left"/>
      <w:pPr>
        <w:tabs>
          <w:tab w:val="num" w:pos="5860"/>
        </w:tabs>
        <w:ind w:left="5860" w:hanging="360"/>
      </w:pPr>
      <w:rPr>
        <w:rFonts w:ascii="Wingdings" w:hAnsi="Wingdings" w:hint="default"/>
      </w:rPr>
    </w:lvl>
    <w:lvl w:ilvl="6" w:tplc="04090001" w:tentative="1">
      <w:start w:val="1"/>
      <w:numFmt w:val="bullet"/>
      <w:lvlText w:val=""/>
      <w:lvlJc w:val="left"/>
      <w:pPr>
        <w:tabs>
          <w:tab w:val="num" w:pos="6580"/>
        </w:tabs>
        <w:ind w:left="6580" w:hanging="360"/>
      </w:pPr>
      <w:rPr>
        <w:rFonts w:ascii="Symbol" w:hAnsi="Symbol" w:hint="default"/>
      </w:rPr>
    </w:lvl>
    <w:lvl w:ilvl="7" w:tplc="04090003" w:tentative="1">
      <w:start w:val="1"/>
      <w:numFmt w:val="bullet"/>
      <w:lvlText w:val="o"/>
      <w:lvlJc w:val="left"/>
      <w:pPr>
        <w:tabs>
          <w:tab w:val="num" w:pos="7300"/>
        </w:tabs>
        <w:ind w:left="7300" w:hanging="360"/>
      </w:pPr>
      <w:rPr>
        <w:rFonts w:ascii="Courier New" w:hAnsi="Courier New" w:hint="default"/>
      </w:rPr>
    </w:lvl>
    <w:lvl w:ilvl="8" w:tplc="04090005" w:tentative="1">
      <w:start w:val="1"/>
      <w:numFmt w:val="bullet"/>
      <w:lvlText w:val=""/>
      <w:lvlJc w:val="left"/>
      <w:pPr>
        <w:tabs>
          <w:tab w:val="num" w:pos="8020"/>
        </w:tabs>
        <w:ind w:left="8020" w:hanging="360"/>
      </w:pPr>
      <w:rPr>
        <w:rFonts w:ascii="Wingdings" w:hAnsi="Wingdings" w:hint="default"/>
      </w:rPr>
    </w:lvl>
  </w:abstractNum>
  <w:abstractNum w:abstractNumId="10" w15:restartNumberingAfterBreak="0">
    <w:nsid w:val="53AA7A07"/>
    <w:multiLevelType w:val="hybridMultilevel"/>
    <w:tmpl w:val="2BDE6706"/>
    <w:lvl w:ilvl="0" w:tplc="B9941B3C">
      <w:start w:val="1"/>
      <w:numFmt w:val="lowerLetter"/>
      <w:lvlText w:val="%1."/>
      <w:lvlJc w:val="left"/>
      <w:pPr>
        <w:ind w:left="1854" w:hanging="360"/>
      </w:pPr>
      <w:rPr>
        <w:rFonts w:cs="Times New Roman"/>
      </w:rPr>
    </w:lvl>
    <w:lvl w:ilvl="1" w:tplc="04090019" w:tentative="1">
      <w:start w:val="1"/>
      <w:numFmt w:val="lowerLetter"/>
      <w:lvlText w:val="%2."/>
      <w:lvlJc w:val="left"/>
      <w:pPr>
        <w:ind w:left="2574" w:hanging="360"/>
      </w:pPr>
      <w:rPr>
        <w:rFonts w:cs="Times New Roman"/>
      </w:rPr>
    </w:lvl>
    <w:lvl w:ilvl="2" w:tplc="0409001B" w:tentative="1">
      <w:start w:val="1"/>
      <w:numFmt w:val="lowerRoman"/>
      <w:lvlText w:val="%3."/>
      <w:lvlJc w:val="right"/>
      <w:pPr>
        <w:ind w:left="3294" w:hanging="180"/>
      </w:pPr>
      <w:rPr>
        <w:rFonts w:cs="Times New Roman"/>
      </w:rPr>
    </w:lvl>
    <w:lvl w:ilvl="3" w:tplc="0409000F" w:tentative="1">
      <w:start w:val="1"/>
      <w:numFmt w:val="decimal"/>
      <w:lvlText w:val="%4."/>
      <w:lvlJc w:val="left"/>
      <w:pPr>
        <w:ind w:left="4014" w:hanging="360"/>
      </w:pPr>
      <w:rPr>
        <w:rFonts w:cs="Times New Roman"/>
      </w:rPr>
    </w:lvl>
    <w:lvl w:ilvl="4" w:tplc="04090019" w:tentative="1">
      <w:start w:val="1"/>
      <w:numFmt w:val="lowerLetter"/>
      <w:lvlText w:val="%5."/>
      <w:lvlJc w:val="left"/>
      <w:pPr>
        <w:ind w:left="4734" w:hanging="360"/>
      </w:pPr>
      <w:rPr>
        <w:rFonts w:cs="Times New Roman"/>
      </w:rPr>
    </w:lvl>
    <w:lvl w:ilvl="5" w:tplc="0409001B" w:tentative="1">
      <w:start w:val="1"/>
      <w:numFmt w:val="lowerRoman"/>
      <w:lvlText w:val="%6."/>
      <w:lvlJc w:val="right"/>
      <w:pPr>
        <w:ind w:left="5454" w:hanging="180"/>
      </w:pPr>
      <w:rPr>
        <w:rFonts w:cs="Times New Roman"/>
      </w:rPr>
    </w:lvl>
    <w:lvl w:ilvl="6" w:tplc="0409000F" w:tentative="1">
      <w:start w:val="1"/>
      <w:numFmt w:val="decimal"/>
      <w:lvlText w:val="%7."/>
      <w:lvlJc w:val="left"/>
      <w:pPr>
        <w:ind w:left="6174" w:hanging="360"/>
      </w:pPr>
      <w:rPr>
        <w:rFonts w:cs="Times New Roman"/>
      </w:rPr>
    </w:lvl>
    <w:lvl w:ilvl="7" w:tplc="04090019" w:tentative="1">
      <w:start w:val="1"/>
      <w:numFmt w:val="lowerLetter"/>
      <w:lvlText w:val="%8."/>
      <w:lvlJc w:val="left"/>
      <w:pPr>
        <w:ind w:left="6894" w:hanging="360"/>
      </w:pPr>
      <w:rPr>
        <w:rFonts w:cs="Times New Roman"/>
      </w:rPr>
    </w:lvl>
    <w:lvl w:ilvl="8" w:tplc="0409001B" w:tentative="1">
      <w:start w:val="1"/>
      <w:numFmt w:val="lowerRoman"/>
      <w:lvlText w:val="%9."/>
      <w:lvlJc w:val="right"/>
      <w:pPr>
        <w:ind w:left="7614" w:hanging="180"/>
      </w:pPr>
      <w:rPr>
        <w:rFonts w:cs="Times New Roman"/>
      </w:rPr>
    </w:lvl>
  </w:abstractNum>
  <w:abstractNum w:abstractNumId="11" w15:restartNumberingAfterBreak="0">
    <w:nsid w:val="59380509"/>
    <w:multiLevelType w:val="hybridMultilevel"/>
    <w:tmpl w:val="E682A9F0"/>
    <w:lvl w:ilvl="0" w:tplc="ADA04232">
      <w:start w:val="1"/>
      <w:numFmt w:val="lowerLetter"/>
      <w:lvlText w:val="%1)"/>
      <w:lvlJc w:val="left"/>
      <w:pPr>
        <w:ind w:left="1500" w:hanging="360"/>
      </w:pPr>
      <w:rPr>
        <w:rFonts w:cs="Times New Roman" w:hint="default"/>
      </w:rPr>
    </w:lvl>
    <w:lvl w:ilvl="1" w:tplc="08090019" w:tentative="1">
      <w:start w:val="1"/>
      <w:numFmt w:val="lowerLetter"/>
      <w:lvlText w:val="%2."/>
      <w:lvlJc w:val="left"/>
      <w:pPr>
        <w:ind w:left="2220" w:hanging="360"/>
      </w:pPr>
      <w:rPr>
        <w:rFonts w:cs="Times New Roman"/>
      </w:rPr>
    </w:lvl>
    <w:lvl w:ilvl="2" w:tplc="0809001B" w:tentative="1">
      <w:start w:val="1"/>
      <w:numFmt w:val="lowerRoman"/>
      <w:lvlText w:val="%3."/>
      <w:lvlJc w:val="right"/>
      <w:pPr>
        <w:ind w:left="2940" w:hanging="180"/>
      </w:pPr>
      <w:rPr>
        <w:rFonts w:cs="Times New Roman"/>
      </w:rPr>
    </w:lvl>
    <w:lvl w:ilvl="3" w:tplc="0809000F" w:tentative="1">
      <w:start w:val="1"/>
      <w:numFmt w:val="decimal"/>
      <w:lvlText w:val="%4."/>
      <w:lvlJc w:val="left"/>
      <w:pPr>
        <w:ind w:left="3660" w:hanging="360"/>
      </w:pPr>
      <w:rPr>
        <w:rFonts w:cs="Times New Roman"/>
      </w:rPr>
    </w:lvl>
    <w:lvl w:ilvl="4" w:tplc="08090019" w:tentative="1">
      <w:start w:val="1"/>
      <w:numFmt w:val="lowerLetter"/>
      <w:lvlText w:val="%5."/>
      <w:lvlJc w:val="left"/>
      <w:pPr>
        <w:ind w:left="4380" w:hanging="360"/>
      </w:pPr>
      <w:rPr>
        <w:rFonts w:cs="Times New Roman"/>
      </w:rPr>
    </w:lvl>
    <w:lvl w:ilvl="5" w:tplc="0809001B" w:tentative="1">
      <w:start w:val="1"/>
      <w:numFmt w:val="lowerRoman"/>
      <w:lvlText w:val="%6."/>
      <w:lvlJc w:val="right"/>
      <w:pPr>
        <w:ind w:left="5100" w:hanging="180"/>
      </w:pPr>
      <w:rPr>
        <w:rFonts w:cs="Times New Roman"/>
      </w:rPr>
    </w:lvl>
    <w:lvl w:ilvl="6" w:tplc="0809000F" w:tentative="1">
      <w:start w:val="1"/>
      <w:numFmt w:val="decimal"/>
      <w:lvlText w:val="%7."/>
      <w:lvlJc w:val="left"/>
      <w:pPr>
        <w:ind w:left="5820" w:hanging="360"/>
      </w:pPr>
      <w:rPr>
        <w:rFonts w:cs="Times New Roman"/>
      </w:rPr>
    </w:lvl>
    <w:lvl w:ilvl="7" w:tplc="08090019" w:tentative="1">
      <w:start w:val="1"/>
      <w:numFmt w:val="lowerLetter"/>
      <w:lvlText w:val="%8."/>
      <w:lvlJc w:val="left"/>
      <w:pPr>
        <w:ind w:left="6540" w:hanging="360"/>
      </w:pPr>
      <w:rPr>
        <w:rFonts w:cs="Times New Roman"/>
      </w:rPr>
    </w:lvl>
    <w:lvl w:ilvl="8" w:tplc="0809001B" w:tentative="1">
      <w:start w:val="1"/>
      <w:numFmt w:val="lowerRoman"/>
      <w:lvlText w:val="%9."/>
      <w:lvlJc w:val="right"/>
      <w:pPr>
        <w:ind w:left="7260" w:hanging="180"/>
      </w:pPr>
      <w:rPr>
        <w:rFonts w:cs="Times New Roman"/>
      </w:rPr>
    </w:lvl>
  </w:abstractNum>
  <w:abstractNum w:abstractNumId="12" w15:restartNumberingAfterBreak="0">
    <w:nsid w:val="605324A4"/>
    <w:multiLevelType w:val="multilevel"/>
    <w:tmpl w:val="AC326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36337"/>
    <w:multiLevelType w:val="hybridMultilevel"/>
    <w:tmpl w:val="F92839B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7A3641E5"/>
    <w:multiLevelType w:val="hybridMultilevel"/>
    <w:tmpl w:val="756081F2"/>
    <w:lvl w:ilvl="0" w:tplc="3ABCB286">
      <w:numFmt w:val="bullet"/>
      <w:lvlText w:val=""/>
      <w:lvlJc w:val="left"/>
      <w:pPr>
        <w:ind w:left="1494" w:hanging="360"/>
      </w:pPr>
      <w:rPr>
        <w:rFonts w:ascii="Symbol" w:eastAsia="MS Mincho" w:hAnsi="Symbol"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3"/>
  </w:num>
  <w:num w:numId="2">
    <w:abstractNumId w:val="9"/>
  </w:num>
  <w:num w:numId="3">
    <w:abstractNumId w:val="5"/>
  </w:num>
  <w:num w:numId="4">
    <w:abstractNumId w:val="2"/>
  </w:num>
  <w:num w:numId="5">
    <w:abstractNumId w:val="10"/>
  </w:num>
  <w:num w:numId="6">
    <w:abstractNumId w:val="12"/>
  </w:num>
  <w:num w:numId="7">
    <w:abstractNumId w:val="8"/>
  </w:num>
  <w:num w:numId="8">
    <w:abstractNumId w:val="7"/>
  </w:num>
  <w:num w:numId="9">
    <w:abstractNumId w:val="4"/>
  </w:num>
  <w:num w:numId="10">
    <w:abstractNumId w:val="11"/>
  </w:num>
  <w:num w:numId="11">
    <w:abstractNumId w:val="1"/>
  </w:num>
  <w:num w:numId="12">
    <w:abstractNumId w:val="6"/>
  </w:num>
  <w:num w:numId="13">
    <w:abstractNumId w:val="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characterSpacingControl w:val="doNotCompress"/>
  <w:hdrShapeDefaults>
    <o:shapedefaults v:ext="edit" spidmax="552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FE2"/>
    <w:rsid w:val="00002749"/>
    <w:rsid w:val="00003447"/>
    <w:rsid w:val="00004B87"/>
    <w:rsid w:val="00004BA0"/>
    <w:rsid w:val="00005970"/>
    <w:rsid w:val="00005971"/>
    <w:rsid w:val="00005A4F"/>
    <w:rsid w:val="0000772F"/>
    <w:rsid w:val="00011C6D"/>
    <w:rsid w:val="00011F68"/>
    <w:rsid w:val="0001281A"/>
    <w:rsid w:val="00015EC6"/>
    <w:rsid w:val="0001614E"/>
    <w:rsid w:val="00022905"/>
    <w:rsid w:val="0002321D"/>
    <w:rsid w:val="000240AE"/>
    <w:rsid w:val="00025523"/>
    <w:rsid w:val="00026792"/>
    <w:rsid w:val="0002690C"/>
    <w:rsid w:val="00026D29"/>
    <w:rsid w:val="00026D50"/>
    <w:rsid w:val="000271A1"/>
    <w:rsid w:val="000277F4"/>
    <w:rsid w:val="00027B14"/>
    <w:rsid w:val="00030D20"/>
    <w:rsid w:val="00032F91"/>
    <w:rsid w:val="000337F9"/>
    <w:rsid w:val="00033941"/>
    <w:rsid w:val="0003501D"/>
    <w:rsid w:val="00035B70"/>
    <w:rsid w:val="00040007"/>
    <w:rsid w:val="000410D6"/>
    <w:rsid w:val="0004361B"/>
    <w:rsid w:val="0004363F"/>
    <w:rsid w:val="000441C9"/>
    <w:rsid w:val="00052430"/>
    <w:rsid w:val="00052E29"/>
    <w:rsid w:val="00053259"/>
    <w:rsid w:val="00053622"/>
    <w:rsid w:val="00056459"/>
    <w:rsid w:val="00056E2B"/>
    <w:rsid w:val="000602EC"/>
    <w:rsid w:val="00060327"/>
    <w:rsid w:val="000616C1"/>
    <w:rsid w:val="00062801"/>
    <w:rsid w:val="0006289B"/>
    <w:rsid w:val="00063DF5"/>
    <w:rsid w:val="00063EF7"/>
    <w:rsid w:val="00066D1E"/>
    <w:rsid w:val="000707B8"/>
    <w:rsid w:val="00073F4C"/>
    <w:rsid w:val="000742AB"/>
    <w:rsid w:val="00076044"/>
    <w:rsid w:val="000768A1"/>
    <w:rsid w:val="0008002D"/>
    <w:rsid w:val="00080292"/>
    <w:rsid w:val="00080BE4"/>
    <w:rsid w:val="0008179C"/>
    <w:rsid w:val="00081F73"/>
    <w:rsid w:val="00083E63"/>
    <w:rsid w:val="00083EE1"/>
    <w:rsid w:val="00085D83"/>
    <w:rsid w:val="00086093"/>
    <w:rsid w:val="00086CFB"/>
    <w:rsid w:val="00086DB4"/>
    <w:rsid w:val="00087429"/>
    <w:rsid w:val="0009390B"/>
    <w:rsid w:val="0009486E"/>
    <w:rsid w:val="00096DCE"/>
    <w:rsid w:val="00097682"/>
    <w:rsid w:val="00097E74"/>
    <w:rsid w:val="000A14DE"/>
    <w:rsid w:val="000A1D57"/>
    <w:rsid w:val="000A2ED0"/>
    <w:rsid w:val="000A383A"/>
    <w:rsid w:val="000A3ADE"/>
    <w:rsid w:val="000A5592"/>
    <w:rsid w:val="000A5FC6"/>
    <w:rsid w:val="000A7F52"/>
    <w:rsid w:val="000B007D"/>
    <w:rsid w:val="000B21C0"/>
    <w:rsid w:val="000B21CD"/>
    <w:rsid w:val="000B2460"/>
    <w:rsid w:val="000B2C82"/>
    <w:rsid w:val="000B4246"/>
    <w:rsid w:val="000B565D"/>
    <w:rsid w:val="000B57D8"/>
    <w:rsid w:val="000B7D18"/>
    <w:rsid w:val="000C70F5"/>
    <w:rsid w:val="000D175B"/>
    <w:rsid w:val="000D24DB"/>
    <w:rsid w:val="000D2A2E"/>
    <w:rsid w:val="000D2BE2"/>
    <w:rsid w:val="000D2EBA"/>
    <w:rsid w:val="000D6469"/>
    <w:rsid w:val="000D64ED"/>
    <w:rsid w:val="000D69FE"/>
    <w:rsid w:val="000D6CB0"/>
    <w:rsid w:val="000E11AB"/>
    <w:rsid w:val="000E2F6A"/>
    <w:rsid w:val="000E3796"/>
    <w:rsid w:val="000E410C"/>
    <w:rsid w:val="000E67D0"/>
    <w:rsid w:val="000E73A5"/>
    <w:rsid w:val="000F14C4"/>
    <w:rsid w:val="000F31D2"/>
    <w:rsid w:val="000F3B51"/>
    <w:rsid w:val="000F43FB"/>
    <w:rsid w:val="000F57AC"/>
    <w:rsid w:val="000F5A1E"/>
    <w:rsid w:val="001005A4"/>
    <w:rsid w:val="001009E3"/>
    <w:rsid w:val="00101096"/>
    <w:rsid w:val="00104622"/>
    <w:rsid w:val="00105CB7"/>
    <w:rsid w:val="00105F9C"/>
    <w:rsid w:val="00106472"/>
    <w:rsid w:val="001077C9"/>
    <w:rsid w:val="00107971"/>
    <w:rsid w:val="00107A3F"/>
    <w:rsid w:val="00110C12"/>
    <w:rsid w:val="001115A1"/>
    <w:rsid w:val="001117C6"/>
    <w:rsid w:val="00111A27"/>
    <w:rsid w:val="00113B98"/>
    <w:rsid w:val="00114C78"/>
    <w:rsid w:val="00115083"/>
    <w:rsid w:val="00115337"/>
    <w:rsid w:val="00117086"/>
    <w:rsid w:val="0011760E"/>
    <w:rsid w:val="001204C0"/>
    <w:rsid w:val="00120764"/>
    <w:rsid w:val="00120A1D"/>
    <w:rsid w:val="001227CB"/>
    <w:rsid w:val="00122E3B"/>
    <w:rsid w:val="00122F71"/>
    <w:rsid w:val="00123F5B"/>
    <w:rsid w:val="00124D8D"/>
    <w:rsid w:val="00124E57"/>
    <w:rsid w:val="00126DBE"/>
    <w:rsid w:val="00127287"/>
    <w:rsid w:val="00133236"/>
    <w:rsid w:val="00133A0D"/>
    <w:rsid w:val="0013558A"/>
    <w:rsid w:val="00135FBE"/>
    <w:rsid w:val="001375E9"/>
    <w:rsid w:val="00137F4D"/>
    <w:rsid w:val="00140B01"/>
    <w:rsid w:val="001417AD"/>
    <w:rsid w:val="00145C5D"/>
    <w:rsid w:val="001462DA"/>
    <w:rsid w:val="001462E5"/>
    <w:rsid w:val="001470C2"/>
    <w:rsid w:val="00147617"/>
    <w:rsid w:val="0014799F"/>
    <w:rsid w:val="00147DF4"/>
    <w:rsid w:val="001510C7"/>
    <w:rsid w:val="00151E0B"/>
    <w:rsid w:val="0015246F"/>
    <w:rsid w:val="001537FF"/>
    <w:rsid w:val="00154EB1"/>
    <w:rsid w:val="001567D3"/>
    <w:rsid w:val="00160A4D"/>
    <w:rsid w:val="001615D8"/>
    <w:rsid w:val="00162102"/>
    <w:rsid w:val="00163131"/>
    <w:rsid w:val="0016471B"/>
    <w:rsid w:val="00172994"/>
    <w:rsid w:val="00177F54"/>
    <w:rsid w:val="001818F5"/>
    <w:rsid w:val="00181D4A"/>
    <w:rsid w:val="00183398"/>
    <w:rsid w:val="00183DD0"/>
    <w:rsid w:val="001855E8"/>
    <w:rsid w:val="00187AFB"/>
    <w:rsid w:val="0019176A"/>
    <w:rsid w:val="001926B7"/>
    <w:rsid w:val="00194611"/>
    <w:rsid w:val="001951E1"/>
    <w:rsid w:val="001A0743"/>
    <w:rsid w:val="001A089B"/>
    <w:rsid w:val="001A0C35"/>
    <w:rsid w:val="001A259D"/>
    <w:rsid w:val="001A378B"/>
    <w:rsid w:val="001A5B20"/>
    <w:rsid w:val="001A6E35"/>
    <w:rsid w:val="001A6F7A"/>
    <w:rsid w:val="001A78D6"/>
    <w:rsid w:val="001B131D"/>
    <w:rsid w:val="001B1B7D"/>
    <w:rsid w:val="001B22BD"/>
    <w:rsid w:val="001B23C1"/>
    <w:rsid w:val="001B3635"/>
    <w:rsid w:val="001B38AE"/>
    <w:rsid w:val="001B38DC"/>
    <w:rsid w:val="001B3B47"/>
    <w:rsid w:val="001B4FEE"/>
    <w:rsid w:val="001B5CE9"/>
    <w:rsid w:val="001B5D6F"/>
    <w:rsid w:val="001C10F3"/>
    <w:rsid w:val="001C1CB8"/>
    <w:rsid w:val="001C24EC"/>
    <w:rsid w:val="001C304C"/>
    <w:rsid w:val="001D34C2"/>
    <w:rsid w:val="001D3EEB"/>
    <w:rsid w:val="001D465F"/>
    <w:rsid w:val="001D52AC"/>
    <w:rsid w:val="001D5422"/>
    <w:rsid w:val="001D5CEE"/>
    <w:rsid w:val="001D6E0C"/>
    <w:rsid w:val="001E5483"/>
    <w:rsid w:val="001F08D0"/>
    <w:rsid w:val="001F0DAC"/>
    <w:rsid w:val="001F1001"/>
    <w:rsid w:val="001F1E72"/>
    <w:rsid w:val="001F30BF"/>
    <w:rsid w:val="001F604E"/>
    <w:rsid w:val="00201B3A"/>
    <w:rsid w:val="0020314F"/>
    <w:rsid w:val="0020391A"/>
    <w:rsid w:val="0020611A"/>
    <w:rsid w:val="00207E29"/>
    <w:rsid w:val="00212905"/>
    <w:rsid w:val="002153F2"/>
    <w:rsid w:val="00215665"/>
    <w:rsid w:val="002169D8"/>
    <w:rsid w:val="00216EEA"/>
    <w:rsid w:val="00216F26"/>
    <w:rsid w:val="002179AE"/>
    <w:rsid w:val="002210EB"/>
    <w:rsid w:val="00221F7C"/>
    <w:rsid w:val="0022270E"/>
    <w:rsid w:val="00223046"/>
    <w:rsid w:val="00223ED4"/>
    <w:rsid w:val="00224113"/>
    <w:rsid w:val="00227258"/>
    <w:rsid w:val="002273C6"/>
    <w:rsid w:val="002276B4"/>
    <w:rsid w:val="00227999"/>
    <w:rsid w:val="002279DD"/>
    <w:rsid w:val="00230381"/>
    <w:rsid w:val="0023132A"/>
    <w:rsid w:val="002336F2"/>
    <w:rsid w:val="00234298"/>
    <w:rsid w:val="002345C6"/>
    <w:rsid w:val="00235E25"/>
    <w:rsid w:val="0024068E"/>
    <w:rsid w:val="0024231D"/>
    <w:rsid w:val="00244854"/>
    <w:rsid w:val="00253C02"/>
    <w:rsid w:val="00253D7B"/>
    <w:rsid w:val="00254716"/>
    <w:rsid w:val="00254896"/>
    <w:rsid w:val="002558B2"/>
    <w:rsid w:val="00255C7F"/>
    <w:rsid w:val="00255F2D"/>
    <w:rsid w:val="00257D93"/>
    <w:rsid w:val="0026079D"/>
    <w:rsid w:val="00263A62"/>
    <w:rsid w:val="0026429D"/>
    <w:rsid w:val="00265012"/>
    <w:rsid w:val="00272504"/>
    <w:rsid w:val="00273C7F"/>
    <w:rsid w:val="00275A5D"/>
    <w:rsid w:val="0027672E"/>
    <w:rsid w:val="00276DB3"/>
    <w:rsid w:val="00280CA5"/>
    <w:rsid w:val="00280CCC"/>
    <w:rsid w:val="00281665"/>
    <w:rsid w:val="0028263C"/>
    <w:rsid w:val="00282E85"/>
    <w:rsid w:val="00283281"/>
    <w:rsid w:val="002832CC"/>
    <w:rsid w:val="00287402"/>
    <w:rsid w:val="00290342"/>
    <w:rsid w:val="0029073E"/>
    <w:rsid w:val="00290908"/>
    <w:rsid w:val="00290E28"/>
    <w:rsid w:val="002946E4"/>
    <w:rsid w:val="002962BC"/>
    <w:rsid w:val="00296A40"/>
    <w:rsid w:val="002A16C4"/>
    <w:rsid w:val="002A1719"/>
    <w:rsid w:val="002A1B5A"/>
    <w:rsid w:val="002A3197"/>
    <w:rsid w:val="002A3A64"/>
    <w:rsid w:val="002A3AF8"/>
    <w:rsid w:val="002A513F"/>
    <w:rsid w:val="002A548D"/>
    <w:rsid w:val="002A6715"/>
    <w:rsid w:val="002A679A"/>
    <w:rsid w:val="002A6D01"/>
    <w:rsid w:val="002B23DA"/>
    <w:rsid w:val="002B4826"/>
    <w:rsid w:val="002B4A76"/>
    <w:rsid w:val="002B54FA"/>
    <w:rsid w:val="002B5E60"/>
    <w:rsid w:val="002B6116"/>
    <w:rsid w:val="002B6E46"/>
    <w:rsid w:val="002B72CB"/>
    <w:rsid w:val="002C058A"/>
    <w:rsid w:val="002C41E3"/>
    <w:rsid w:val="002C4841"/>
    <w:rsid w:val="002C695B"/>
    <w:rsid w:val="002C6F03"/>
    <w:rsid w:val="002C77E7"/>
    <w:rsid w:val="002D0321"/>
    <w:rsid w:val="002D0A9D"/>
    <w:rsid w:val="002D20C3"/>
    <w:rsid w:val="002D3BF9"/>
    <w:rsid w:val="002D5045"/>
    <w:rsid w:val="002D5764"/>
    <w:rsid w:val="002D768E"/>
    <w:rsid w:val="002E311D"/>
    <w:rsid w:val="002E385E"/>
    <w:rsid w:val="002E66A8"/>
    <w:rsid w:val="002E72AB"/>
    <w:rsid w:val="002E7678"/>
    <w:rsid w:val="002E7F22"/>
    <w:rsid w:val="002E7F62"/>
    <w:rsid w:val="002F0D11"/>
    <w:rsid w:val="002F1EC3"/>
    <w:rsid w:val="002F47E9"/>
    <w:rsid w:val="002F7559"/>
    <w:rsid w:val="003005A0"/>
    <w:rsid w:val="003007CB"/>
    <w:rsid w:val="003009F9"/>
    <w:rsid w:val="003011E6"/>
    <w:rsid w:val="0030194C"/>
    <w:rsid w:val="00302F1E"/>
    <w:rsid w:val="00302F7E"/>
    <w:rsid w:val="003043D7"/>
    <w:rsid w:val="003107E5"/>
    <w:rsid w:val="0031462D"/>
    <w:rsid w:val="003146EA"/>
    <w:rsid w:val="003179CF"/>
    <w:rsid w:val="0032062E"/>
    <w:rsid w:val="00325849"/>
    <w:rsid w:val="00326805"/>
    <w:rsid w:val="00326EF8"/>
    <w:rsid w:val="00327414"/>
    <w:rsid w:val="00330CF1"/>
    <w:rsid w:val="00330D26"/>
    <w:rsid w:val="003310C1"/>
    <w:rsid w:val="00331A46"/>
    <w:rsid w:val="00331E0E"/>
    <w:rsid w:val="003323D3"/>
    <w:rsid w:val="003337AC"/>
    <w:rsid w:val="0033393F"/>
    <w:rsid w:val="003341D1"/>
    <w:rsid w:val="0033438D"/>
    <w:rsid w:val="0033638F"/>
    <w:rsid w:val="00336FC8"/>
    <w:rsid w:val="00340E88"/>
    <w:rsid w:val="00343DCB"/>
    <w:rsid w:val="00344F77"/>
    <w:rsid w:val="003459D0"/>
    <w:rsid w:val="00347336"/>
    <w:rsid w:val="003507AC"/>
    <w:rsid w:val="00352AC4"/>
    <w:rsid w:val="0035486E"/>
    <w:rsid w:val="003549BC"/>
    <w:rsid w:val="00354A2E"/>
    <w:rsid w:val="003555DD"/>
    <w:rsid w:val="003563CF"/>
    <w:rsid w:val="0036431F"/>
    <w:rsid w:val="0036474F"/>
    <w:rsid w:val="0036539C"/>
    <w:rsid w:val="00365BF4"/>
    <w:rsid w:val="003667DE"/>
    <w:rsid w:val="00367A02"/>
    <w:rsid w:val="003704FC"/>
    <w:rsid w:val="0037229A"/>
    <w:rsid w:val="00374D65"/>
    <w:rsid w:val="0037670A"/>
    <w:rsid w:val="003772D2"/>
    <w:rsid w:val="0038198D"/>
    <w:rsid w:val="003819B4"/>
    <w:rsid w:val="00381A9D"/>
    <w:rsid w:val="00383524"/>
    <w:rsid w:val="00384FDC"/>
    <w:rsid w:val="0038695C"/>
    <w:rsid w:val="00387F8C"/>
    <w:rsid w:val="0039278B"/>
    <w:rsid w:val="00392840"/>
    <w:rsid w:val="00392B21"/>
    <w:rsid w:val="00393D1D"/>
    <w:rsid w:val="00395A8D"/>
    <w:rsid w:val="00396733"/>
    <w:rsid w:val="00397841"/>
    <w:rsid w:val="00397E0D"/>
    <w:rsid w:val="003A0053"/>
    <w:rsid w:val="003A0D2D"/>
    <w:rsid w:val="003A2E8A"/>
    <w:rsid w:val="003A2F84"/>
    <w:rsid w:val="003A30ED"/>
    <w:rsid w:val="003A3612"/>
    <w:rsid w:val="003A40C7"/>
    <w:rsid w:val="003A4EAB"/>
    <w:rsid w:val="003A5720"/>
    <w:rsid w:val="003A6430"/>
    <w:rsid w:val="003A733A"/>
    <w:rsid w:val="003B011E"/>
    <w:rsid w:val="003B08B5"/>
    <w:rsid w:val="003B08DF"/>
    <w:rsid w:val="003B094C"/>
    <w:rsid w:val="003B1618"/>
    <w:rsid w:val="003B266F"/>
    <w:rsid w:val="003B3694"/>
    <w:rsid w:val="003B5343"/>
    <w:rsid w:val="003B6E6B"/>
    <w:rsid w:val="003C0477"/>
    <w:rsid w:val="003C0BAB"/>
    <w:rsid w:val="003C1621"/>
    <w:rsid w:val="003C4809"/>
    <w:rsid w:val="003D1C25"/>
    <w:rsid w:val="003D2D11"/>
    <w:rsid w:val="003D4688"/>
    <w:rsid w:val="003D50B8"/>
    <w:rsid w:val="003D5D96"/>
    <w:rsid w:val="003E0FB6"/>
    <w:rsid w:val="003E5D56"/>
    <w:rsid w:val="003E68AC"/>
    <w:rsid w:val="003E7AD9"/>
    <w:rsid w:val="003F7981"/>
    <w:rsid w:val="004003EE"/>
    <w:rsid w:val="00400594"/>
    <w:rsid w:val="004028DA"/>
    <w:rsid w:val="0040326D"/>
    <w:rsid w:val="00403AA7"/>
    <w:rsid w:val="004066E4"/>
    <w:rsid w:val="00414960"/>
    <w:rsid w:val="00417BF4"/>
    <w:rsid w:val="00420256"/>
    <w:rsid w:val="00421FEF"/>
    <w:rsid w:val="004232BD"/>
    <w:rsid w:val="00423516"/>
    <w:rsid w:val="0042618D"/>
    <w:rsid w:val="0042757D"/>
    <w:rsid w:val="0043009F"/>
    <w:rsid w:val="0043178C"/>
    <w:rsid w:val="00432863"/>
    <w:rsid w:val="00432EC9"/>
    <w:rsid w:val="00434E92"/>
    <w:rsid w:val="00435433"/>
    <w:rsid w:val="00436651"/>
    <w:rsid w:val="00436DD7"/>
    <w:rsid w:val="00437DD8"/>
    <w:rsid w:val="00440D8A"/>
    <w:rsid w:val="00441326"/>
    <w:rsid w:val="00441554"/>
    <w:rsid w:val="00445747"/>
    <w:rsid w:val="004457A2"/>
    <w:rsid w:val="00445F0D"/>
    <w:rsid w:val="00447B8F"/>
    <w:rsid w:val="00452034"/>
    <w:rsid w:val="004578DA"/>
    <w:rsid w:val="00460A43"/>
    <w:rsid w:val="004620B0"/>
    <w:rsid w:val="00463ADE"/>
    <w:rsid w:val="00463D87"/>
    <w:rsid w:val="004675CE"/>
    <w:rsid w:val="00470E1F"/>
    <w:rsid w:val="00471160"/>
    <w:rsid w:val="00473E67"/>
    <w:rsid w:val="00473EE2"/>
    <w:rsid w:val="0047579E"/>
    <w:rsid w:val="00476E0A"/>
    <w:rsid w:val="004815C2"/>
    <w:rsid w:val="00482040"/>
    <w:rsid w:val="00482DD9"/>
    <w:rsid w:val="004847C7"/>
    <w:rsid w:val="00487C4C"/>
    <w:rsid w:val="004915FF"/>
    <w:rsid w:val="00493766"/>
    <w:rsid w:val="00494E94"/>
    <w:rsid w:val="00497B95"/>
    <w:rsid w:val="004A3839"/>
    <w:rsid w:val="004A406B"/>
    <w:rsid w:val="004A4EE8"/>
    <w:rsid w:val="004B00D7"/>
    <w:rsid w:val="004B0A54"/>
    <w:rsid w:val="004B1B01"/>
    <w:rsid w:val="004B2261"/>
    <w:rsid w:val="004B22F7"/>
    <w:rsid w:val="004B30C6"/>
    <w:rsid w:val="004B353E"/>
    <w:rsid w:val="004B594F"/>
    <w:rsid w:val="004B5B6A"/>
    <w:rsid w:val="004B7912"/>
    <w:rsid w:val="004C0633"/>
    <w:rsid w:val="004C08F9"/>
    <w:rsid w:val="004C0AB0"/>
    <w:rsid w:val="004C1F09"/>
    <w:rsid w:val="004C2464"/>
    <w:rsid w:val="004C368A"/>
    <w:rsid w:val="004C65FF"/>
    <w:rsid w:val="004D1CEF"/>
    <w:rsid w:val="004D1F3A"/>
    <w:rsid w:val="004D3B2B"/>
    <w:rsid w:val="004D7940"/>
    <w:rsid w:val="004E0041"/>
    <w:rsid w:val="004E1B05"/>
    <w:rsid w:val="004E2884"/>
    <w:rsid w:val="004E361E"/>
    <w:rsid w:val="004E3853"/>
    <w:rsid w:val="004E677F"/>
    <w:rsid w:val="004E788D"/>
    <w:rsid w:val="004F06A6"/>
    <w:rsid w:val="004F087F"/>
    <w:rsid w:val="004F2628"/>
    <w:rsid w:val="004F32C6"/>
    <w:rsid w:val="004F510B"/>
    <w:rsid w:val="004F5128"/>
    <w:rsid w:val="004F61A8"/>
    <w:rsid w:val="004F6302"/>
    <w:rsid w:val="004F792B"/>
    <w:rsid w:val="00500051"/>
    <w:rsid w:val="00502313"/>
    <w:rsid w:val="00502417"/>
    <w:rsid w:val="005045E6"/>
    <w:rsid w:val="00504E14"/>
    <w:rsid w:val="00505889"/>
    <w:rsid w:val="00506EFC"/>
    <w:rsid w:val="00507AB0"/>
    <w:rsid w:val="00507F51"/>
    <w:rsid w:val="00510F1C"/>
    <w:rsid w:val="005140D6"/>
    <w:rsid w:val="005152EE"/>
    <w:rsid w:val="00515DAB"/>
    <w:rsid w:val="005164EC"/>
    <w:rsid w:val="00516E73"/>
    <w:rsid w:val="0051798C"/>
    <w:rsid w:val="0052002A"/>
    <w:rsid w:val="00524155"/>
    <w:rsid w:val="0052584E"/>
    <w:rsid w:val="005259CF"/>
    <w:rsid w:val="00526092"/>
    <w:rsid w:val="00526B27"/>
    <w:rsid w:val="00527FEA"/>
    <w:rsid w:val="005303CF"/>
    <w:rsid w:val="0053146D"/>
    <w:rsid w:val="0053177A"/>
    <w:rsid w:val="00532430"/>
    <w:rsid w:val="00534EB7"/>
    <w:rsid w:val="005356E5"/>
    <w:rsid w:val="005363E2"/>
    <w:rsid w:val="00540311"/>
    <w:rsid w:val="00540B9F"/>
    <w:rsid w:val="00540EEF"/>
    <w:rsid w:val="00541AAF"/>
    <w:rsid w:val="00541F9F"/>
    <w:rsid w:val="00544D2E"/>
    <w:rsid w:val="00546C16"/>
    <w:rsid w:val="00552203"/>
    <w:rsid w:val="00556DD8"/>
    <w:rsid w:val="005574D2"/>
    <w:rsid w:val="005578BB"/>
    <w:rsid w:val="00557BD0"/>
    <w:rsid w:val="005605D1"/>
    <w:rsid w:val="00560658"/>
    <w:rsid w:val="005609C9"/>
    <w:rsid w:val="00560C67"/>
    <w:rsid w:val="00560D66"/>
    <w:rsid w:val="005619AC"/>
    <w:rsid w:val="00561AE1"/>
    <w:rsid w:val="00562781"/>
    <w:rsid w:val="00563776"/>
    <w:rsid w:val="00563C6E"/>
    <w:rsid w:val="00564674"/>
    <w:rsid w:val="00566487"/>
    <w:rsid w:val="00566C6D"/>
    <w:rsid w:val="0057008D"/>
    <w:rsid w:val="00571D89"/>
    <w:rsid w:val="00572752"/>
    <w:rsid w:val="00572E97"/>
    <w:rsid w:val="005743FD"/>
    <w:rsid w:val="005747BC"/>
    <w:rsid w:val="005748D6"/>
    <w:rsid w:val="005762E9"/>
    <w:rsid w:val="005765CD"/>
    <w:rsid w:val="00576905"/>
    <w:rsid w:val="00576AD4"/>
    <w:rsid w:val="00582848"/>
    <w:rsid w:val="00582B18"/>
    <w:rsid w:val="00585079"/>
    <w:rsid w:val="00590369"/>
    <w:rsid w:val="005943FD"/>
    <w:rsid w:val="00595014"/>
    <w:rsid w:val="00596677"/>
    <w:rsid w:val="005A057F"/>
    <w:rsid w:val="005A100B"/>
    <w:rsid w:val="005A162D"/>
    <w:rsid w:val="005A1959"/>
    <w:rsid w:val="005A1E6B"/>
    <w:rsid w:val="005A2A3C"/>
    <w:rsid w:val="005A2EFB"/>
    <w:rsid w:val="005A30EC"/>
    <w:rsid w:val="005A40EC"/>
    <w:rsid w:val="005A51E3"/>
    <w:rsid w:val="005A5492"/>
    <w:rsid w:val="005A7017"/>
    <w:rsid w:val="005A75C8"/>
    <w:rsid w:val="005A7F04"/>
    <w:rsid w:val="005B049D"/>
    <w:rsid w:val="005B2514"/>
    <w:rsid w:val="005B372F"/>
    <w:rsid w:val="005B5035"/>
    <w:rsid w:val="005B5677"/>
    <w:rsid w:val="005B5F8B"/>
    <w:rsid w:val="005B690F"/>
    <w:rsid w:val="005B7060"/>
    <w:rsid w:val="005B79DB"/>
    <w:rsid w:val="005C29EB"/>
    <w:rsid w:val="005C50D4"/>
    <w:rsid w:val="005C55B7"/>
    <w:rsid w:val="005C5A04"/>
    <w:rsid w:val="005C6E25"/>
    <w:rsid w:val="005C7259"/>
    <w:rsid w:val="005C7FBB"/>
    <w:rsid w:val="005D034D"/>
    <w:rsid w:val="005D114E"/>
    <w:rsid w:val="005D1AAD"/>
    <w:rsid w:val="005D26AE"/>
    <w:rsid w:val="005D3F05"/>
    <w:rsid w:val="005D5781"/>
    <w:rsid w:val="005D6672"/>
    <w:rsid w:val="005D71C8"/>
    <w:rsid w:val="005D7765"/>
    <w:rsid w:val="005E0124"/>
    <w:rsid w:val="005E06B7"/>
    <w:rsid w:val="005E3344"/>
    <w:rsid w:val="005E4510"/>
    <w:rsid w:val="005E4AAF"/>
    <w:rsid w:val="005E6CE3"/>
    <w:rsid w:val="005E7EC8"/>
    <w:rsid w:val="005F05C1"/>
    <w:rsid w:val="005F1EC1"/>
    <w:rsid w:val="005F1EC2"/>
    <w:rsid w:val="005F3275"/>
    <w:rsid w:val="005F3E8E"/>
    <w:rsid w:val="005F4A13"/>
    <w:rsid w:val="005F56A6"/>
    <w:rsid w:val="005F57B5"/>
    <w:rsid w:val="005F64C2"/>
    <w:rsid w:val="005F680A"/>
    <w:rsid w:val="005F7303"/>
    <w:rsid w:val="005F7CF9"/>
    <w:rsid w:val="005F7F69"/>
    <w:rsid w:val="00602A19"/>
    <w:rsid w:val="0060391C"/>
    <w:rsid w:val="00603A6B"/>
    <w:rsid w:val="0060505B"/>
    <w:rsid w:val="00605878"/>
    <w:rsid w:val="00606ED5"/>
    <w:rsid w:val="00612D10"/>
    <w:rsid w:val="00615238"/>
    <w:rsid w:val="006164CD"/>
    <w:rsid w:val="00621B60"/>
    <w:rsid w:val="006228F6"/>
    <w:rsid w:val="00622F8A"/>
    <w:rsid w:val="0062323A"/>
    <w:rsid w:val="0062559D"/>
    <w:rsid w:val="00626A1C"/>
    <w:rsid w:val="00627E71"/>
    <w:rsid w:val="00635497"/>
    <w:rsid w:val="00635F85"/>
    <w:rsid w:val="00636428"/>
    <w:rsid w:val="0063757F"/>
    <w:rsid w:val="00637E29"/>
    <w:rsid w:val="006416DE"/>
    <w:rsid w:val="00641D04"/>
    <w:rsid w:val="00642E77"/>
    <w:rsid w:val="00643B6C"/>
    <w:rsid w:val="0064411B"/>
    <w:rsid w:val="00646A71"/>
    <w:rsid w:val="00651022"/>
    <w:rsid w:val="0065369F"/>
    <w:rsid w:val="00653C9D"/>
    <w:rsid w:val="006544B0"/>
    <w:rsid w:val="006557D4"/>
    <w:rsid w:val="00655928"/>
    <w:rsid w:val="006603EF"/>
    <w:rsid w:val="00660F01"/>
    <w:rsid w:val="00661532"/>
    <w:rsid w:val="00662056"/>
    <w:rsid w:val="006624BC"/>
    <w:rsid w:val="00663FA3"/>
    <w:rsid w:val="006675FA"/>
    <w:rsid w:val="00670213"/>
    <w:rsid w:val="00670637"/>
    <w:rsid w:val="006740D9"/>
    <w:rsid w:val="00677203"/>
    <w:rsid w:val="006779A5"/>
    <w:rsid w:val="00683D9C"/>
    <w:rsid w:val="006847E3"/>
    <w:rsid w:val="00685D4F"/>
    <w:rsid w:val="00685D5D"/>
    <w:rsid w:val="00686A17"/>
    <w:rsid w:val="006874EE"/>
    <w:rsid w:val="00690BB0"/>
    <w:rsid w:val="006920B5"/>
    <w:rsid w:val="00692BE4"/>
    <w:rsid w:val="00692FF8"/>
    <w:rsid w:val="006962FD"/>
    <w:rsid w:val="00696C62"/>
    <w:rsid w:val="00696C8B"/>
    <w:rsid w:val="006A09A6"/>
    <w:rsid w:val="006A1B80"/>
    <w:rsid w:val="006A6CF7"/>
    <w:rsid w:val="006B0E2A"/>
    <w:rsid w:val="006B42B2"/>
    <w:rsid w:val="006B4948"/>
    <w:rsid w:val="006B4C61"/>
    <w:rsid w:val="006B4CB0"/>
    <w:rsid w:val="006B5A70"/>
    <w:rsid w:val="006B5C50"/>
    <w:rsid w:val="006B6646"/>
    <w:rsid w:val="006B7513"/>
    <w:rsid w:val="006C0AF8"/>
    <w:rsid w:val="006C1071"/>
    <w:rsid w:val="006C1528"/>
    <w:rsid w:val="006C1D75"/>
    <w:rsid w:val="006C2838"/>
    <w:rsid w:val="006C2945"/>
    <w:rsid w:val="006C2A1E"/>
    <w:rsid w:val="006C3101"/>
    <w:rsid w:val="006C3358"/>
    <w:rsid w:val="006C3A36"/>
    <w:rsid w:val="006C3E6C"/>
    <w:rsid w:val="006C4F5F"/>
    <w:rsid w:val="006D0573"/>
    <w:rsid w:val="006D07BB"/>
    <w:rsid w:val="006D0C71"/>
    <w:rsid w:val="006D104F"/>
    <w:rsid w:val="006D44D9"/>
    <w:rsid w:val="006E03AD"/>
    <w:rsid w:val="006E1BAA"/>
    <w:rsid w:val="006E1CFB"/>
    <w:rsid w:val="006E30C1"/>
    <w:rsid w:val="006E34EB"/>
    <w:rsid w:val="006F02DB"/>
    <w:rsid w:val="006F0558"/>
    <w:rsid w:val="006F2403"/>
    <w:rsid w:val="006F32A8"/>
    <w:rsid w:val="006F3335"/>
    <w:rsid w:val="00702A04"/>
    <w:rsid w:val="00705C77"/>
    <w:rsid w:val="00706EE8"/>
    <w:rsid w:val="00707AF6"/>
    <w:rsid w:val="0071069F"/>
    <w:rsid w:val="00710C2B"/>
    <w:rsid w:val="00711303"/>
    <w:rsid w:val="00711541"/>
    <w:rsid w:val="00715756"/>
    <w:rsid w:val="00717E86"/>
    <w:rsid w:val="0072589E"/>
    <w:rsid w:val="00726041"/>
    <w:rsid w:val="00726B17"/>
    <w:rsid w:val="00730BDA"/>
    <w:rsid w:val="00732115"/>
    <w:rsid w:val="0073400E"/>
    <w:rsid w:val="007341CA"/>
    <w:rsid w:val="00735062"/>
    <w:rsid w:val="00736335"/>
    <w:rsid w:val="00736738"/>
    <w:rsid w:val="00737695"/>
    <w:rsid w:val="0074179E"/>
    <w:rsid w:val="00741FD1"/>
    <w:rsid w:val="007434D6"/>
    <w:rsid w:val="007437BA"/>
    <w:rsid w:val="00744B0A"/>
    <w:rsid w:val="00745E2C"/>
    <w:rsid w:val="0074641F"/>
    <w:rsid w:val="0074793B"/>
    <w:rsid w:val="007479B5"/>
    <w:rsid w:val="0075080D"/>
    <w:rsid w:val="00750E3A"/>
    <w:rsid w:val="00752AE4"/>
    <w:rsid w:val="00753C58"/>
    <w:rsid w:val="007554DE"/>
    <w:rsid w:val="0076039D"/>
    <w:rsid w:val="00760FFC"/>
    <w:rsid w:val="00761C07"/>
    <w:rsid w:val="007629A1"/>
    <w:rsid w:val="00764DA8"/>
    <w:rsid w:val="00765A37"/>
    <w:rsid w:val="007665C0"/>
    <w:rsid w:val="00770E09"/>
    <w:rsid w:val="00773C99"/>
    <w:rsid w:val="007752FC"/>
    <w:rsid w:val="007754CF"/>
    <w:rsid w:val="007768E7"/>
    <w:rsid w:val="0077697C"/>
    <w:rsid w:val="00776BEB"/>
    <w:rsid w:val="0078150E"/>
    <w:rsid w:val="00781548"/>
    <w:rsid w:val="00781F70"/>
    <w:rsid w:val="00782915"/>
    <w:rsid w:val="00784AD8"/>
    <w:rsid w:val="0078516A"/>
    <w:rsid w:val="007868CC"/>
    <w:rsid w:val="0079076D"/>
    <w:rsid w:val="0079127A"/>
    <w:rsid w:val="007960BB"/>
    <w:rsid w:val="00797229"/>
    <w:rsid w:val="007A1421"/>
    <w:rsid w:val="007A20F5"/>
    <w:rsid w:val="007A225D"/>
    <w:rsid w:val="007A2283"/>
    <w:rsid w:val="007A2349"/>
    <w:rsid w:val="007A3FA7"/>
    <w:rsid w:val="007A58B5"/>
    <w:rsid w:val="007A7221"/>
    <w:rsid w:val="007A7438"/>
    <w:rsid w:val="007B008F"/>
    <w:rsid w:val="007B0648"/>
    <w:rsid w:val="007B0808"/>
    <w:rsid w:val="007B1DB7"/>
    <w:rsid w:val="007B308A"/>
    <w:rsid w:val="007B3AE2"/>
    <w:rsid w:val="007B4EDD"/>
    <w:rsid w:val="007B5E37"/>
    <w:rsid w:val="007B78EE"/>
    <w:rsid w:val="007C0E69"/>
    <w:rsid w:val="007C0FE3"/>
    <w:rsid w:val="007C13D4"/>
    <w:rsid w:val="007C1734"/>
    <w:rsid w:val="007C228B"/>
    <w:rsid w:val="007C4217"/>
    <w:rsid w:val="007C6FE1"/>
    <w:rsid w:val="007C764A"/>
    <w:rsid w:val="007D0F6C"/>
    <w:rsid w:val="007D1834"/>
    <w:rsid w:val="007D2675"/>
    <w:rsid w:val="007D2ED5"/>
    <w:rsid w:val="007D514D"/>
    <w:rsid w:val="007D5325"/>
    <w:rsid w:val="007D65A1"/>
    <w:rsid w:val="007D6E1B"/>
    <w:rsid w:val="007D7CDE"/>
    <w:rsid w:val="007E2C73"/>
    <w:rsid w:val="007E4B87"/>
    <w:rsid w:val="007E5CBC"/>
    <w:rsid w:val="007E672E"/>
    <w:rsid w:val="007E6C91"/>
    <w:rsid w:val="007E7118"/>
    <w:rsid w:val="007E7175"/>
    <w:rsid w:val="007E73F3"/>
    <w:rsid w:val="007E7830"/>
    <w:rsid w:val="007E79EB"/>
    <w:rsid w:val="007F0E4F"/>
    <w:rsid w:val="007F2353"/>
    <w:rsid w:val="007F24EB"/>
    <w:rsid w:val="007F7914"/>
    <w:rsid w:val="00800960"/>
    <w:rsid w:val="00800AFE"/>
    <w:rsid w:val="00801B31"/>
    <w:rsid w:val="00803CDC"/>
    <w:rsid w:val="00803E98"/>
    <w:rsid w:val="008048C2"/>
    <w:rsid w:val="00806130"/>
    <w:rsid w:val="008065A6"/>
    <w:rsid w:val="0080671B"/>
    <w:rsid w:val="00807F7E"/>
    <w:rsid w:val="00810D59"/>
    <w:rsid w:val="00811312"/>
    <w:rsid w:val="0081312F"/>
    <w:rsid w:val="00817F59"/>
    <w:rsid w:val="0082267A"/>
    <w:rsid w:val="00822EEC"/>
    <w:rsid w:val="00823911"/>
    <w:rsid w:val="008273D9"/>
    <w:rsid w:val="00827D93"/>
    <w:rsid w:val="0083009F"/>
    <w:rsid w:val="00830844"/>
    <w:rsid w:val="00831A69"/>
    <w:rsid w:val="00831C65"/>
    <w:rsid w:val="00832186"/>
    <w:rsid w:val="008325BB"/>
    <w:rsid w:val="00833279"/>
    <w:rsid w:val="008356FD"/>
    <w:rsid w:val="00836ACB"/>
    <w:rsid w:val="008378EA"/>
    <w:rsid w:val="008419C9"/>
    <w:rsid w:val="00844ED4"/>
    <w:rsid w:val="00850E1B"/>
    <w:rsid w:val="00853394"/>
    <w:rsid w:val="00856672"/>
    <w:rsid w:val="0085693F"/>
    <w:rsid w:val="008578BC"/>
    <w:rsid w:val="00857949"/>
    <w:rsid w:val="00860BA6"/>
    <w:rsid w:val="0086110C"/>
    <w:rsid w:val="00861398"/>
    <w:rsid w:val="00861AE9"/>
    <w:rsid w:val="00861B46"/>
    <w:rsid w:val="008650A7"/>
    <w:rsid w:val="00867C84"/>
    <w:rsid w:val="008702E5"/>
    <w:rsid w:val="008719E1"/>
    <w:rsid w:val="00872B2B"/>
    <w:rsid w:val="008738CD"/>
    <w:rsid w:val="0087444D"/>
    <w:rsid w:val="00874BA1"/>
    <w:rsid w:val="00875E8D"/>
    <w:rsid w:val="00875EB4"/>
    <w:rsid w:val="008774B9"/>
    <w:rsid w:val="00880538"/>
    <w:rsid w:val="00880EB6"/>
    <w:rsid w:val="00881775"/>
    <w:rsid w:val="00881AE1"/>
    <w:rsid w:val="0088208E"/>
    <w:rsid w:val="00882A43"/>
    <w:rsid w:val="00885341"/>
    <w:rsid w:val="00887C6D"/>
    <w:rsid w:val="008926DE"/>
    <w:rsid w:val="008946EC"/>
    <w:rsid w:val="008972E0"/>
    <w:rsid w:val="0089789A"/>
    <w:rsid w:val="008A1265"/>
    <w:rsid w:val="008A1481"/>
    <w:rsid w:val="008A1527"/>
    <w:rsid w:val="008A4E29"/>
    <w:rsid w:val="008A538C"/>
    <w:rsid w:val="008A5EA5"/>
    <w:rsid w:val="008A7852"/>
    <w:rsid w:val="008A7ECB"/>
    <w:rsid w:val="008B05A9"/>
    <w:rsid w:val="008B1D6C"/>
    <w:rsid w:val="008B26FD"/>
    <w:rsid w:val="008B2FE3"/>
    <w:rsid w:val="008B4543"/>
    <w:rsid w:val="008B5275"/>
    <w:rsid w:val="008B5835"/>
    <w:rsid w:val="008B5AFA"/>
    <w:rsid w:val="008C3146"/>
    <w:rsid w:val="008C553F"/>
    <w:rsid w:val="008C5AB3"/>
    <w:rsid w:val="008C6D19"/>
    <w:rsid w:val="008C7E66"/>
    <w:rsid w:val="008D02CE"/>
    <w:rsid w:val="008D052C"/>
    <w:rsid w:val="008D2BB8"/>
    <w:rsid w:val="008D2F40"/>
    <w:rsid w:val="008D3E23"/>
    <w:rsid w:val="008D58F7"/>
    <w:rsid w:val="008D6C75"/>
    <w:rsid w:val="008E07FC"/>
    <w:rsid w:val="008E0B6D"/>
    <w:rsid w:val="008E2AF2"/>
    <w:rsid w:val="008E5B7F"/>
    <w:rsid w:val="008E5C93"/>
    <w:rsid w:val="008E6A29"/>
    <w:rsid w:val="008F341E"/>
    <w:rsid w:val="008F396C"/>
    <w:rsid w:val="008F417E"/>
    <w:rsid w:val="008F4FB7"/>
    <w:rsid w:val="0090060E"/>
    <w:rsid w:val="00902456"/>
    <w:rsid w:val="0090412A"/>
    <w:rsid w:val="009043A2"/>
    <w:rsid w:val="009045B9"/>
    <w:rsid w:val="00904C80"/>
    <w:rsid w:val="00904E06"/>
    <w:rsid w:val="00905002"/>
    <w:rsid w:val="009066C5"/>
    <w:rsid w:val="00907377"/>
    <w:rsid w:val="009122E4"/>
    <w:rsid w:val="0091545E"/>
    <w:rsid w:val="00915900"/>
    <w:rsid w:val="0091633D"/>
    <w:rsid w:val="009167D4"/>
    <w:rsid w:val="00917319"/>
    <w:rsid w:val="00917361"/>
    <w:rsid w:val="0091784C"/>
    <w:rsid w:val="009202C5"/>
    <w:rsid w:val="00922FAD"/>
    <w:rsid w:val="0092339C"/>
    <w:rsid w:val="00926660"/>
    <w:rsid w:val="00926E65"/>
    <w:rsid w:val="00927412"/>
    <w:rsid w:val="009274CC"/>
    <w:rsid w:val="00930420"/>
    <w:rsid w:val="00930C6A"/>
    <w:rsid w:val="00930E68"/>
    <w:rsid w:val="00931E3B"/>
    <w:rsid w:val="0093268F"/>
    <w:rsid w:val="00934186"/>
    <w:rsid w:val="00934B7C"/>
    <w:rsid w:val="0093691E"/>
    <w:rsid w:val="0093790F"/>
    <w:rsid w:val="009401CD"/>
    <w:rsid w:val="0094101B"/>
    <w:rsid w:val="00941C8E"/>
    <w:rsid w:val="009424E2"/>
    <w:rsid w:val="00942E55"/>
    <w:rsid w:val="0094469E"/>
    <w:rsid w:val="00945262"/>
    <w:rsid w:val="0094614D"/>
    <w:rsid w:val="009514C9"/>
    <w:rsid w:val="009520CC"/>
    <w:rsid w:val="009548A2"/>
    <w:rsid w:val="0095645B"/>
    <w:rsid w:val="0095670F"/>
    <w:rsid w:val="009605E3"/>
    <w:rsid w:val="009622FB"/>
    <w:rsid w:val="00963FA7"/>
    <w:rsid w:val="00964068"/>
    <w:rsid w:val="00964DF5"/>
    <w:rsid w:val="00965626"/>
    <w:rsid w:val="00966252"/>
    <w:rsid w:val="00971DD5"/>
    <w:rsid w:val="00972C1D"/>
    <w:rsid w:val="009730DB"/>
    <w:rsid w:val="0097409E"/>
    <w:rsid w:val="00981391"/>
    <w:rsid w:val="00982622"/>
    <w:rsid w:val="009835E6"/>
    <w:rsid w:val="00984D1D"/>
    <w:rsid w:val="00985C1E"/>
    <w:rsid w:val="0098664C"/>
    <w:rsid w:val="009907AB"/>
    <w:rsid w:val="0099133D"/>
    <w:rsid w:val="009951CB"/>
    <w:rsid w:val="00995315"/>
    <w:rsid w:val="009A07B6"/>
    <w:rsid w:val="009A1960"/>
    <w:rsid w:val="009A1AC6"/>
    <w:rsid w:val="009A3DDB"/>
    <w:rsid w:val="009A3ED8"/>
    <w:rsid w:val="009A439D"/>
    <w:rsid w:val="009A593A"/>
    <w:rsid w:val="009A59DA"/>
    <w:rsid w:val="009A59FE"/>
    <w:rsid w:val="009A5A57"/>
    <w:rsid w:val="009A6B48"/>
    <w:rsid w:val="009A6E9B"/>
    <w:rsid w:val="009B1BA8"/>
    <w:rsid w:val="009B33BD"/>
    <w:rsid w:val="009B474B"/>
    <w:rsid w:val="009B5D60"/>
    <w:rsid w:val="009B67D1"/>
    <w:rsid w:val="009C117E"/>
    <w:rsid w:val="009C1910"/>
    <w:rsid w:val="009C24CE"/>
    <w:rsid w:val="009C3DD2"/>
    <w:rsid w:val="009C4F4B"/>
    <w:rsid w:val="009C5068"/>
    <w:rsid w:val="009C62E2"/>
    <w:rsid w:val="009C6F0F"/>
    <w:rsid w:val="009C6F2B"/>
    <w:rsid w:val="009C6FA4"/>
    <w:rsid w:val="009C74C5"/>
    <w:rsid w:val="009D0F79"/>
    <w:rsid w:val="009D146E"/>
    <w:rsid w:val="009D160E"/>
    <w:rsid w:val="009D2044"/>
    <w:rsid w:val="009D27B0"/>
    <w:rsid w:val="009D5E90"/>
    <w:rsid w:val="009D767B"/>
    <w:rsid w:val="009D7899"/>
    <w:rsid w:val="009E1E6C"/>
    <w:rsid w:val="009E201B"/>
    <w:rsid w:val="009E2D10"/>
    <w:rsid w:val="009E442F"/>
    <w:rsid w:val="009E4504"/>
    <w:rsid w:val="009E46B2"/>
    <w:rsid w:val="009E50BB"/>
    <w:rsid w:val="009E57F1"/>
    <w:rsid w:val="009E6EFB"/>
    <w:rsid w:val="009E7BDC"/>
    <w:rsid w:val="009F2B3C"/>
    <w:rsid w:val="009F3D70"/>
    <w:rsid w:val="009F3FF3"/>
    <w:rsid w:val="009F5BDA"/>
    <w:rsid w:val="009F633F"/>
    <w:rsid w:val="009F7536"/>
    <w:rsid w:val="00A0067A"/>
    <w:rsid w:val="00A02AC2"/>
    <w:rsid w:val="00A07044"/>
    <w:rsid w:val="00A100DB"/>
    <w:rsid w:val="00A12011"/>
    <w:rsid w:val="00A1299A"/>
    <w:rsid w:val="00A13E4C"/>
    <w:rsid w:val="00A1455E"/>
    <w:rsid w:val="00A16443"/>
    <w:rsid w:val="00A177DB"/>
    <w:rsid w:val="00A179E9"/>
    <w:rsid w:val="00A2038B"/>
    <w:rsid w:val="00A211E7"/>
    <w:rsid w:val="00A22A53"/>
    <w:rsid w:val="00A23699"/>
    <w:rsid w:val="00A24AA0"/>
    <w:rsid w:val="00A24FE2"/>
    <w:rsid w:val="00A27443"/>
    <w:rsid w:val="00A30F37"/>
    <w:rsid w:val="00A32A72"/>
    <w:rsid w:val="00A337A3"/>
    <w:rsid w:val="00A33EDB"/>
    <w:rsid w:val="00A34C8D"/>
    <w:rsid w:val="00A3716C"/>
    <w:rsid w:val="00A41CA0"/>
    <w:rsid w:val="00A426C8"/>
    <w:rsid w:val="00A461BD"/>
    <w:rsid w:val="00A47AE9"/>
    <w:rsid w:val="00A47C66"/>
    <w:rsid w:val="00A47FDB"/>
    <w:rsid w:val="00A50618"/>
    <w:rsid w:val="00A5188F"/>
    <w:rsid w:val="00A52CED"/>
    <w:rsid w:val="00A5527B"/>
    <w:rsid w:val="00A613E2"/>
    <w:rsid w:val="00A61CB4"/>
    <w:rsid w:val="00A62ED7"/>
    <w:rsid w:val="00A63A3E"/>
    <w:rsid w:val="00A64E2F"/>
    <w:rsid w:val="00A656D9"/>
    <w:rsid w:val="00A65E18"/>
    <w:rsid w:val="00A71876"/>
    <w:rsid w:val="00A73095"/>
    <w:rsid w:val="00A74571"/>
    <w:rsid w:val="00A7547D"/>
    <w:rsid w:val="00A7610C"/>
    <w:rsid w:val="00A76BFE"/>
    <w:rsid w:val="00A77DB9"/>
    <w:rsid w:val="00A820B3"/>
    <w:rsid w:val="00A82A95"/>
    <w:rsid w:val="00A837E7"/>
    <w:rsid w:val="00A84108"/>
    <w:rsid w:val="00A84A8C"/>
    <w:rsid w:val="00A84BC8"/>
    <w:rsid w:val="00A84C14"/>
    <w:rsid w:val="00A852A6"/>
    <w:rsid w:val="00A854B3"/>
    <w:rsid w:val="00A8674E"/>
    <w:rsid w:val="00A93246"/>
    <w:rsid w:val="00A9374E"/>
    <w:rsid w:val="00A95312"/>
    <w:rsid w:val="00A96542"/>
    <w:rsid w:val="00A96DEA"/>
    <w:rsid w:val="00A97006"/>
    <w:rsid w:val="00A97029"/>
    <w:rsid w:val="00A9747D"/>
    <w:rsid w:val="00A97DC9"/>
    <w:rsid w:val="00AA04D6"/>
    <w:rsid w:val="00AA366A"/>
    <w:rsid w:val="00AA46D9"/>
    <w:rsid w:val="00AA5582"/>
    <w:rsid w:val="00AA6913"/>
    <w:rsid w:val="00AA7535"/>
    <w:rsid w:val="00AA77B2"/>
    <w:rsid w:val="00AA79A7"/>
    <w:rsid w:val="00AA7C29"/>
    <w:rsid w:val="00AA7F36"/>
    <w:rsid w:val="00AB212F"/>
    <w:rsid w:val="00AB3D4B"/>
    <w:rsid w:val="00AB3D58"/>
    <w:rsid w:val="00AB3DE2"/>
    <w:rsid w:val="00AB4850"/>
    <w:rsid w:val="00AB6152"/>
    <w:rsid w:val="00AC10D5"/>
    <w:rsid w:val="00AC117A"/>
    <w:rsid w:val="00AC22CE"/>
    <w:rsid w:val="00AC2C2E"/>
    <w:rsid w:val="00AC5970"/>
    <w:rsid w:val="00AC5F69"/>
    <w:rsid w:val="00AC62FC"/>
    <w:rsid w:val="00AC642F"/>
    <w:rsid w:val="00AC6FC0"/>
    <w:rsid w:val="00AD02ED"/>
    <w:rsid w:val="00AD0A6E"/>
    <w:rsid w:val="00AD3190"/>
    <w:rsid w:val="00AD330B"/>
    <w:rsid w:val="00AD340F"/>
    <w:rsid w:val="00AD42B2"/>
    <w:rsid w:val="00AD65EC"/>
    <w:rsid w:val="00AD6A21"/>
    <w:rsid w:val="00AD6B2E"/>
    <w:rsid w:val="00AE1C8C"/>
    <w:rsid w:val="00AE3D7F"/>
    <w:rsid w:val="00AE4BCD"/>
    <w:rsid w:val="00AE6FF5"/>
    <w:rsid w:val="00AE7CDE"/>
    <w:rsid w:val="00AF14EC"/>
    <w:rsid w:val="00AF229E"/>
    <w:rsid w:val="00AF2B90"/>
    <w:rsid w:val="00AF56C7"/>
    <w:rsid w:val="00AF7205"/>
    <w:rsid w:val="00AF79CE"/>
    <w:rsid w:val="00B00B89"/>
    <w:rsid w:val="00B01036"/>
    <w:rsid w:val="00B01AAB"/>
    <w:rsid w:val="00B02162"/>
    <w:rsid w:val="00B027AC"/>
    <w:rsid w:val="00B02CDE"/>
    <w:rsid w:val="00B02E6E"/>
    <w:rsid w:val="00B03662"/>
    <w:rsid w:val="00B045EA"/>
    <w:rsid w:val="00B057DF"/>
    <w:rsid w:val="00B064BC"/>
    <w:rsid w:val="00B06B11"/>
    <w:rsid w:val="00B077FF"/>
    <w:rsid w:val="00B10962"/>
    <w:rsid w:val="00B11D1D"/>
    <w:rsid w:val="00B12A6B"/>
    <w:rsid w:val="00B12B58"/>
    <w:rsid w:val="00B12EBB"/>
    <w:rsid w:val="00B1421F"/>
    <w:rsid w:val="00B151A3"/>
    <w:rsid w:val="00B165F5"/>
    <w:rsid w:val="00B1727F"/>
    <w:rsid w:val="00B177BF"/>
    <w:rsid w:val="00B21425"/>
    <w:rsid w:val="00B24D10"/>
    <w:rsid w:val="00B24F76"/>
    <w:rsid w:val="00B2538C"/>
    <w:rsid w:val="00B2651C"/>
    <w:rsid w:val="00B26F37"/>
    <w:rsid w:val="00B30DDC"/>
    <w:rsid w:val="00B315B2"/>
    <w:rsid w:val="00B332C7"/>
    <w:rsid w:val="00B33794"/>
    <w:rsid w:val="00B36190"/>
    <w:rsid w:val="00B37592"/>
    <w:rsid w:val="00B43977"/>
    <w:rsid w:val="00B439F1"/>
    <w:rsid w:val="00B43E50"/>
    <w:rsid w:val="00B448E2"/>
    <w:rsid w:val="00B4553D"/>
    <w:rsid w:val="00B45AC7"/>
    <w:rsid w:val="00B45DC5"/>
    <w:rsid w:val="00B468EA"/>
    <w:rsid w:val="00B54448"/>
    <w:rsid w:val="00B544AB"/>
    <w:rsid w:val="00B55374"/>
    <w:rsid w:val="00B5676A"/>
    <w:rsid w:val="00B57169"/>
    <w:rsid w:val="00B57570"/>
    <w:rsid w:val="00B613EE"/>
    <w:rsid w:val="00B62512"/>
    <w:rsid w:val="00B64FF5"/>
    <w:rsid w:val="00B65D9E"/>
    <w:rsid w:val="00B66C71"/>
    <w:rsid w:val="00B713D3"/>
    <w:rsid w:val="00B75108"/>
    <w:rsid w:val="00B75B9C"/>
    <w:rsid w:val="00B75E98"/>
    <w:rsid w:val="00B76633"/>
    <w:rsid w:val="00B77102"/>
    <w:rsid w:val="00B802B7"/>
    <w:rsid w:val="00B8057E"/>
    <w:rsid w:val="00B84F3D"/>
    <w:rsid w:val="00B84F56"/>
    <w:rsid w:val="00B869F4"/>
    <w:rsid w:val="00B90599"/>
    <w:rsid w:val="00B921D7"/>
    <w:rsid w:val="00B93ABB"/>
    <w:rsid w:val="00BA102E"/>
    <w:rsid w:val="00BA1378"/>
    <w:rsid w:val="00BA13BC"/>
    <w:rsid w:val="00BA2AE8"/>
    <w:rsid w:val="00BA2B05"/>
    <w:rsid w:val="00BA3AAC"/>
    <w:rsid w:val="00BA566A"/>
    <w:rsid w:val="00BB1E1B"/>
    <w:rsid w:val="00BB3D40"/>
    <w:rsid w:val="00BB57CA"/>
    <w:rsid w:val="00BB67E3"/>
    <w:rsid w:val="00BB6B8D"/>
    <w:rsid w:val="00BC005C"/>
    <w:rsid w:val="00BC18ED"/>
    <w:rsid w:val="00BC21A8"/>
    <w:rsid w:val="00BC4031"/>
    <w:rsid w:val="00BC48A1"/>
    <w:rsid w:val="00BC5F1E"/>
    <w:rsid w:val="00BC62F7"/>
    <w:rsid w:val="00BD00B8"/>
    <w:rsid w:val="00BD1710"/>
    <w:rsid w:val="00BD1C38"/>
    <w:rsid w:val="00BD545F"/>
    <w:rsid w:val="00BD6CBD"/>
    <w:rsid w:val="00BE0BB9"/>
    <w:rsid w:val="00BE5F1D"/>
    <w:rsid w:val="00BE7A70"/>
    <w:rsid w:val="00BF0519"/>
    <w:rsid w:val="00BF14AC"/>
    <w:rsid w:val="00BF2CAB"/>
    <w:rsid w:val="00BF404D"/>
    <w:rsid w:val="00BF443B"/>
    <w:rsid w:val="00BF51C1"/>
    <w:rsid w:val="00BF58D9"/>
    <w:rsid w:val="00BF6D7D"/>
    <w:rsid w:val="00C07ED2"/>
    <w:rsid w:val="00C11149"/>
    <w:rsid w:val="00C11519"/>
    <w:rsid w:val="00C1365A"/>
    <w:rsid w:val="00C16DBD"/>
    <w:rsid w:val="00C176CC"/>
    <w:rsid w:val="00C201DC"/>
    <w:rsid w:val="00C21C87"/>
    <w:rsid w:val="00C22458"/>
    <w:rsid w:val="00C23C59"/>
    <w:rsid w:val="00C23CC2"/>
    <w:rsid w:val="00C241D9"/>
    <w:rsid w:val="00C2476B"/>
    <w:rsid w:val="00C261A0"/>
    <w:rsid w:val="00C30E3C"/>
    <w:rsid w:val="00C31CA1"/>
    <w:rsid w:val="00C32ACE"/>
    <w:rsid w:val="00C32B4F"/>
    <w:rsid w:val="00C339BA"/>
    <w:rsid w:val="00C340EA"/>
    <w:rsid w:val="00C40D7C"/>
    <w:rsid w:val="00C40E06"/>
    <w:rsid w:val="00C41688"/>
    <w:rsid w:val="00C41874"/>
    <w:rsid w:val="00C42B17"/>
    <w:rsid w:val="00C4396E"/>
    <w:rsid w:val="00C44BC3"/>
    <w:rsid w:val="00C45109"/>
    <w:rsid w:val="00C451D9"/>
    <w:rsid w:val="00C45FA5"/>
    <w:rsid w:val="00C47991"/>
    <w:rsid w:val="00C51551"/>
    <w:rsid w:val="00C5167E"/>
    <w:rsid w:val="00C5234C"/>
    <w:rsid w:val="00C53062"/>
    <w:rsid w:val="00C54157"/>
    <w:rsid w:val="00C541AC"/>
    <w:rsid w:val="00C54EC1"/>
    <w:rsid w:val="00C5628D"/>
    <w:rsid w:val="00C56505"/>
    <w:rsid w:val="00C56B35"/>
    <w:rsid w:val="00C60636"/>
    <w:rsid w:val="00C61AEE"/>
    <w:rsid w:val="00C6270B"/>
    <w:rsid w:val="00C62E1D"/>
    <w:rsid w:val="00C6333E"/>
    <w:rsid w:val="00C64B21"/>
    <w:rsid w:val="00C64FF0"/>
    <w:rsid w:val="00C65628"/>
    <w:rsid w:val="00C65632"/>
    <w:rsid w:val="00C66B5D"/>
    <w:rsid w:val="00C66B6D"/>
    <w:rsid w:val="00C71F3D"/>
    <w:rsid w:val="00C72CEB"/>
    <w:rsid w:val="00C72D73"/>
    <w:rsid w:val="00C747FC"/>
    <w:rsid w:val="00C751CB"/>
    <w:rsid w:val="00C76376"/>
    <w:rsid w:val="00C777B8"/>
    <w:rsid w:val="00C77E6B"/>
    <w:rsid w:val="00C82135"/>
    <w:rsid w:val="00C8358B"/>
    <w:rsid w:val="00C83AC0"/>
    <w:rsid w:val="00C8451B"/>
    <w:rsid w:val="00C8496D"/>
    <w:rsid w:val="00C85998"/>
    <w:rsid w:val="00C85AE2"/>
    <w:rsid w:val="00C902BD"/>
    <w:rsid w:val="00C90A34"/>
    <w:rsid w:val="00C91A72"/>
    <w:rsid w:val="00C920C5"/>
    <w:rsid w:val="00C92BC3"/>
    <w:rsid w:val="00C9433D"/>
    <w:rsid w:val="00C94444"/>
    <w:rsid w:val="00C95385"/>
    <w:rsid w:val="00CA2094"/>
    <w:rsid w:val="00CA31FF"/>
    <w:rsid w:val="00CA53DF"/>
    <w:rsid w:val="00CA5B27"/>
    <w:rsid w:val="00CA6434"/>
    <w:rsid w:val="00CB0BDA"/>
    <w:rsid w:val="00CB0D11"/>
    <w:rsid w:val="00CB2C82"/>
    <w:rsid w:val="00CB32B9"/>
    <w:rsid w:val="00CB3388"/>
    <w:rsid w:val="00CB53E3"/>
    <w:rsid w:val="00CB5AA1"/>
    <w:rsid w:val="00CB72BD"/>
    <w:rsid w:val="00CC7C2C"/>
    <w:rsid w:val="00CD0538"/>
    <w:rsid w:val="00CD2336"/>
    <w:rsid w:val="00CD2D38"/>
    <w:rsid w:val="00CD372A"/>
    <w:rsid w:val="00CD444E"/>
    <w:rsid w:val="00CD6842"/>
    <w:rsid w:val="00CE0240"/>
    <w:rsid w:val="00CE02FA"/>
    <w:rsid w:val="00CE0C7F"/>
    <w:rsid w:val="00CE1FFD"/>
    <w:rsid w:val="00CE2558"/>
    <w:rsid w:val="00CE3CD1"/>
    <w:rsid w:val="00CE46E8"/>
    <w:rsid w:val="00CE5F5D"/>
    <w:rsid w:val="00CF1A9F"/>
    <w:rsid w:val="00CF2702"/>
    <w:rsid w:val="00CF5329"/>
    <w:rsid w:val="00CF55A8"/>
    <w:rsid w:val="00CF6D33"/>
    <w:rsid w:val="00CF73DA"/>
    <w:rsid w:val="00D02376"/>
    <w:rsid w:val="00D03279"/>
    <w:rsid w:val="00D03D42"/>
    <w:rsid w:val="00D06D75"/>
    <w:rsid w:val="00D07D94"/>
    <w:rsid w:val="00D11718"/>
    <w:rsid w:val="00D14025"/>
    <w:rsid w:val="00D147F5"/>
    <w:rsid w:val="00D167CE"/>
    <w:rsid w:val="00D16AD5"/>
    <w:rsid w:val="00D16D76"/>
    <w:rsid w:val="00D17174"/>
    <w:rsid w:val="00D219F1"/>
    <w:rsid w:val="00D21E41"/>
    <w:rsid w:val="00D222FE"/>
    <w:rsid w:val="00D23048"/>
    <w:rsid w:val="00D25038"/>
    <w:rsid w:val="00D252B8"/>
    <w:rsid w:val="00D26554"/>
    <w:rsid w:val="00D300FE"/>
    <w:rsid w:val="00D3242F"/>
    <w:rsid w:val="00D3248A"/>
    <w:rsid w:val="00D32E88"/>
    <w:rsid w:val="00D34A54"/>
    <w:rsid w:val="00D34ACE"/>
    <w:rsid w:val="00D34AF6"/>
    <w:rsid w:val="00D34E5A"/>
    <w:rsid w:val="00D3501D"/>
    <w:rsid w:val="00D359B7"/>
    <w:rsid w:val="00D36561"/>
    <w:rsid w:val="00D4180E"/>
    <w:rsid w:val="00D41AD3"/>
    <w:rsid w:val="00D424E1"/>
    <w:rsid w:val="00D43A87"/>
    <w:rsid w:val="00D43BEA"/>
    <w:rsid w:val="00D44F53"/>
    <w:rsid w:val="00D46F63"/>
    <w:rsid w:val="00D478E2"/>
    <w:rsid w:val="00D501DD"/>
    <w:rsid w:val="00D5075D"/>
    <w:rsid w:val="00D50BBC"/>
    <w:rsid w:val="00D50EB3"/>
    <w:rsid w:val="00D511D3"/>
    <w:rsid w:val="00D515F5"/>
    <w:rsid w:val="00D528A5"/>
    <w:rsid w:val="00D52D48"/>
    <w:rsid w:val="00D53157"/>
    <w:rsid w:val="00D546CE"/>
    <w:rsid w:val="00D55E18"/>
    <w:rsid w:val="00D5611F"/>
    <w:rsid w:val="00D56360"/>
    <w:rsid w:val="00D570F9"/>
    <w:rsid w:val="00D62CC7"/>
    <w:rsid w:val="00D63524"/>
    <w:rsid w:val="00D63C76"/>
    <w:rsid w:val="00D6409E"/>
    <w:rsid w:val="00D65DF5"/>
    <w:rsid w:val="00D65E1E"/>
    <w:rsid w:val="00D71198"/>
    <w:rsid w:val="00D71DF7"/>
    <w:rsid w:val="00D72578"/>
    <w:rsid w:val="00D74E23"/>
    <w:rsid w:val="00D752B0"/>
    <w:rsid w:val="00D755F4"/>
    <w:rsid w:val="00D75FF6"/>
    <w:rsid w:val="00D76165"/>
    <w:rsid w:val="00D77D32"/>
    <w:rsid w:val="00D8090E"/>
    <w:rsid w:val="00D812CB"/>
    <w:rsid w:val="00D82EB6"/>
    <w:rsid w:val="00D83F17"/>
    <w:rsid w:val="00D862D0"/>
    <w:rsid w:val="00D863B4"/>
    <w:rsid w:val="00D86C2A"/>
    <w:rsid w:val="00D8723B"/>
    <w:rsid w:val="00D87A33"/>
    <w:rsid w:val="00D913F6"/>
    <w:rsid w:val="00D923A2"/>
    <w:rsid w:val="00D961E2"/>
    <w:rsid w:val="00D9680F"/>
    <w:rsid w:val="00D96FCB"/>
    <w:rsid w:val="00D971DF"/>
    <w:rsid w:val="00DA31A8"/>
    <w:rsid w:val="00DA3F6A"/>
    <w:rsid w:val="00DA57D6"/>
    <w:rsid w:val="00DA590E"/>
    <w:rsid w:val="00DA5A22"/>
    <w:rsid w:val="00DA6AC2"/>
    <w:rsid w:val="00DB2C3C"/>
    <w:rsid w:val="00DB3334"/>
    <w:rsid w:val="00DB50BF"/>
    <w:rsid w:val="00DB57DA"/>
    <w:rsid w:val="00DB6C03"/>
    <w:rsid w:val="00DC0051"/>
    <w:rsid w:val="00DC11A0"/>
    <w:rsid w:val="00DC1296"/>
    <w:rsid w:val="00DC353C"/>
    <w:rsid w:val="00DC36E3"/>
    <w:rsid w:val="00DC4CA2"/>
    <w:rsid w:val="00DC7EBF"/>
    <w:rsid w:val="00DD1019"/>
    <w:rsid w:val="00DD174E"/>
    <w:rsid w:val="00DD43CE"/>
    <w:rsid w:val="00DD52F3"/>
    <w:rsid w:val="00DD5F8C"/>
    <w:rsid w:val="00DD7A3B"/>
    <w:rsid w:val="00DE16E5"/>
    <w:rsid w:val="00DE22A7"/>
    <w:rsid w:val="00DE335A"/>
    <w:rsid w:val="00DE3A2D"/>
    <w:rsid w:val="00DE692C"/>
    <w:rsid w:val="00DF1BA6"/>
    <w:rsid w:val="00DF21EB"/>
    <w:rsid w:val="00DF52AE"/>
    <w:rsid w:val="00DF6FA3"/>
    <w:rsid w:val="00E01948"/>
    <w:rsid w:val="00E02812"/>
    <w:rsid w:val="00E038B5"/>
    <w:rsid w:val="00E0397A"/>
    <w:rsid w:val="00E07125"/>
    <w:rsid w:val="00E0733F"/>
    <w:rsid w:val="00E102A0"/>
    <w:rsid w:val="00E10E3D"/>
    <w:rsid w:val="00E11460"/>
    <w:rsid w:val="00E13C11"/>
    <w:rsid w:val="00E14621"/>
    <w:rsid w:val="00E15276"/>
    <w:rsid w:val="00E1580A"/>
    <w:rsid w:val="00E1728E"/>
    <w:rsid w:val="00E17D67"/>
    <w:rsid w:val="00E2022D"/>
    <w:rsid w:val="00E20E01"/>
    <w:rsid w:val="00E21393"/>
    <w:rsid w:val="00E232BB"/>
    <w:rsid w:val="00E24377"/>
    <w:rsid w:val="00E24CDA"/>
    <w:rsid w:val="00E25FAB"/>
    <w:rsid w:val="00E26298"/>
    <w:rsid w:val="00E26927"/>
    <w:rsid w:val="00E273E4"/>
    <w:rsid w:val="00E3042B"/>
    <w:rsid w:val="00E30A3E"/>
    <w:rsid w:val="00E30E08"/>
    <w:rsid w:val="00E314B3"/>
    <w:rsid w:val="00E33D57"/>
    <w:rsid w:val="00E33E00"/>
    <w:rsid w:val="00E34975"/>
    <w:rsid w:val="00E3516D"/>
    <w:rsid w:val="00E3571D"/>
    <w:rsid w:val="00E43531"/>
    <w:rsid w:val="00E46687"/>
    <w:rsid w:val="00E4774C"/>
    <w:rsid w:val="00E504D1"/>
    <w:rsid w:val="00E5085C"/>
    <w:rsid w:val="00E50B07"/>
    <w:rsid w:val="00E51071"/>
    <w:rsid w:val="00E527B7"/>
    <w:rsid w:val="00E533FA"/>
    <w:rsid w:val="00E5469E"/>
    <w:rsid w:val="00E549B0"/>
    <w:rsid w:val="00E55B93"/>
    <w:rsid w:val="00E55F9A"/>
    <w:rsid w:val="00E56219"/>
    <w:rsid w:val="00E5658E"/>
    <w:rsid w:val="00E577AB"/>
    <w:rsid w:val="00E57960"/>
    <w:rsid w:val="00E57F90"/>
    <w:rsid w:val="00E60E5A"/>
    <w:rsid w:val="00E62ADE"/>
    <w:rsid w:val="00E63DAA"/>
    <w:rsid w:val="00E6401F"/>
    <w:rsid w:val="00E65B95"/>
    <w:rsid w:val="00E65D8A"/>
    <w:rsid w:val="00E740AC"/>
    <w:rsid w:val="00E77A69"/>
    <w:rsid w:val="00E80578"/>
    <w:rsid w:val="00E818D8"/>
    <w:rsid w:val="00E81E1C"/>
    <w:rsid w:val="00E825C0"/>
    <w:rsid w:val="00E83DE8"/>
    <w:rsid w:val="00E83FE7"/>
    <w:rsid w:val="00E8589F"/>
    <w:rsid w:val="00E86AB6"/>
    <w:rsid w:val="00E86DB5"/>
    <w:rsid w:val="00E9067E"/>
    <w:rsid w:val="00E91640"/>
    <w:rsid w:val="00E945CF"/>
    <w:rsid w:val="00E94D80"/>
    <w:rsid w:val="00E95498"/>
    <w:rsid w:val="00E97842"/>
    <w:rsid w:val="00E979F2"/>
    <w:rsid w:val="00EA0DF9"/>
    <w:rsid w:val="00EA22AB"/>
    <w:rsid w:val="00EA28B6"/>
    <w:rsid w:val="00EA3E44"/>
    <w:rsid w:val="00EA6020"/>
    <w:rsid w:val="00EA615A"/>
    <w:rsid w:val="00EA75F8"/>
    <w:rsid w:val="00EB116B"/>
    <w:rsid w:val="00EB3BF2"/>
    <w:rsid w:val="00EB462B"/>
    <w:rsid w:val="00EB4968"/>
    <w:rsid w:val="00EB6097"/>
    <w:rsid w:val="00EB60FD"/>
    <w:rsid w:val="00EB7AB3"/>
    <w:rsid w:val="00EB7CB8"/>
    <w:rsid w:val="00EC044E"/>
    <w:rsid w:val="00EC0455"/>
    <w:rsid w:val="00EC06BA"/>
    <w:rsid w:val="00EC1BD2"/>
    <w:rsid w:val="00EC2061"/>
    <w:rsid w:val="00EC3C98"/>
    <w:rsid w:val="00EC7A3B"/>
    <w:rsid w:val="00ED060E"/>
    <w:rsid w:val="00ED18EE"/>
    <w:rsid w:val="00ED1C3C"/>
    <w:rsid w:val="00ED2C3D"/>
    <w:rsid w:val="00EE0A21"/>
    <w:rsid w:val="00EE309C"/>
    <w:rsid w:val="00EE3A4E"/>
    <w:rsid w:val="00EE41FA"/>
    <w:rsid w:val="00EE4333"/>
    <w:rsid w:val="00EE4789"/>
    <w:rsid w:val="00EE4951"/>
    <w:rsid w:val="00EE4980"/>
    <w:rsid w:val="00EE4A0D"/>
    <w:rsid w:val="00EE614A"/>
    <w:rsid w:val="00EE7BA8"/>
    <w:rsid w:val="00EF3299"/>
    <w:rsid w:val="00EF60F6"/>
    <w:rsid w:val="00EF6826"/>
    <w:rsid w:val="00EF7691"/>
    <w:rsid w:val="00F00FDF"/>
    <w:rsid w:val="00F02E04"/>
    <w:rsid w:val="00F032DB"/>
    <w:rsid w:val="00F03376"/>
    <w:rsid w:val="00F03585"/>
    <w:rsid w:val="00F041E8"/>
    <w:rsid w:val="00F04769"/>
    <w:rsid w:val="00F0614D"/>
    <w:rsid w:val="00F06A09"/>
    <w:rsid w:val="00F070F0"/>
    <w:rsid w:val="00F10370"/>
    <w:rsid w:val="00F10453"/>
    <w:rsid w:val="00F1061E"/>
    <w:rsid w:val="00F11581"/>
    <w:rsid w:val="00F1235D"/>
    <w:rsid w:val="00F16BD6"/>
    <w:rsid w:val="00F22985"/>
    <w:rsid w:val="00F230E9"/>
    <w:rsid w:val="00F2477C"/>
    <w:rsid w:val="00F24A0E"/>
    <w:rsid w:val="00F24C1F"/>
    <w:rsid w:val="00F2690D"/>
    <w:rsid w:val="00F30475"/>
    <w:rsid w:val="00F31AA0"/>
    <w:rsid w:val="00F32200"/>
    <w:rsid w:val="00F32B56"/>
    <w:rsid w:val="00F33C70"/>
    <w:rsid w:val="00F33C9C"/>
    <w:rsid w:val="00F34B01"/>
    <w:rsid w:val="00F37056"/>
    <w:rsid w:val="00F37371"/>
    <w:rsid w:val="00F405B2"/>
    <w:rsid w:val="00F40FDF"/>
    <w:rsid w:val="00F41862"/>
    <w:rsid w:val="00F423B3"/>
    <w:rsid w:val="00F431C2"/>
    <w:rsid w:val="00F50148"/>
    <w:rsid w:val="00F505C9"/>
    <w:rsid w:val="00F507D0"/>
    <w:rsid w:val="00F51A8C"/>
    <w:rsid w:val="00F51C75"/>
    <w:rsid w:val="00F54E8A"/>
    <w:rsid w:val="00F56BDC"/>
    <w:rsid w:val="00F61C17"/>
    <w:rsid w:val="00F62038"/>
    <w:rsid w:val="00F637D8"/>
    <w:rsid w:val="00F641EF"/>
    <w:rsid w:val="00F65D78"/>
    <w:rsid w:val="00F70FC5"/>
    <w:rsid w:val="00F712B6"/>
    <w:rsid w:val="00F728D0"/>
    <w:rsid w:val="00F734BA"/>
    <w:rsid w:val="00F7386F"/>
    <w:rsid w:val="00F73ED4"/>
    <w:rsid w:val="00F73FA2"/>
    <w:rsid w:val="00F74BD1"/>
    <w:rsid w:val="00F74E26"/>
    <w:rsid w:val="00F755D8"/>
    <w:rsid w:val="00F75F81"/>
    <w:rsid w:val="00F76FA3"/>
    <w:rsid w:val="00F7723C"/>
    <w:rsid w:val="00F77299"/>
    <w:rsid w:val="00F81778"/>
    <w:rsid w:val="00F82CDA"/>
    <w:rsid w:val="00F844D5"/>
    <w:rsid w:val="00F86E8E"/>
    <w:rsid w:val="00F87694"/>
    <w:rsid w:val="00F90A3C"/>
    <w:rsid w:val="00F941BD"/>
    <w:rsid w:val="00F9424F"/>
    <w:rsid w:val="00F945D0"/>
    <w:rsid w:val="00F95B57"/>
    <w:rsid w:val="00F97253"/>
    <w:rsid w:val="00F973DE"/>
    <w:rsid w:val="00F974E3"/>
    <w:rsid w:val="00F976A8"/>
    <w:rsid w:val="00FA377B"/>
    <w:rsid w:val="00FA3D6D"/>
    <w:rsid w:val="00FA502B"/>
    <w:rsid w:val="00FA5ACF"/>
    <w:rsid w:val="00FA5DBA"/>
    <w:rsid w:val="00FA727A"/>
    <w:rsid w:val="00FB1CBC"/>
    <w:rsid w:val="00FB66B1"/>
    <w:rsid w:val="00FB73D5"/>
    <w:rsid w:val="00FC2A75"/>
    <w:rsid w:val="00FC43A6"/>
    <w:rsid w:val="00FC51A5"/>
    <w:rsid w:val="00FC5495"/>
    <w:rsid w:val="00FC641B"/>
    <w:rsid w:val="00FC651E"/>
    <w:rsid w:val="00FC653F"/>
    <w:rsid w:val="00FC6E1C"/>
    <w:rsid w:val="00FC759F"/>
    <w:rsid w:val="00FD18EA"/>
    <w:rsid w:val="00FD1F15"/>
    <w:rsid w:val="00FD2F01"/>
    <w:rsid w:val="00FD3BE0"/>
    <w:rsid w:val="00FD7450"/>
    <w:rsid w:val="00FD7560"/>
    <w:rsid w:val="00FE0C18"/>
    <w:rsid w:val="00FE0CE9"/>
    <w:rsid w:val="00FE13A2"/>
    <w:rsid w:val="00FE3761"/>
    <w:rsid w:val="00FE584B"/>
    <w:rsid w:val="00FE6479"/>
    <w:rsid w:val="00FE668B"/>
    <w:rsid w:val="00FE6CF6"/>
    <w:rsid w:val="00FE7AB3"/>
    <w:rsid w:val="00FF0F25"/>
    <w:rsid w:val="00FF1309"/>
    <w:rsid w:val="00FF14A6"/>
    <w:rsid w:val="00FF15F3"/>
    <w:rsid w:val="00FF1A8A"/>
    <w:rsid w:val="00FF668E"/>
    <w:rsid w:val="00FF6E98"/>
    <w:rsid w:val="00FF74BB"/>
    <w:rsid w:val="00FF79A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EC943DB"/>
  <w15:docId w15:val="{45D537F1-AEB7-47E9-AA06-E5BB4ED3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FE2"/>
    <w:pPr>
      <w:suppressAutoHyphens/>
      <w:spacing w:line="240" w:lineRule="atLeast"/>
    </w:pPr>
    <w:rPr>
      <w:lang w:eastAsia="en-US"/>
    </w:rPr>
  </w:style>
  <w:style w:type="paragraph" w:styleId="Heading4">
    <w:name w:val="heading 4"/>
    <w:basedOn w:val="Normal"/>
    <w:next w:val="Normal"/>
    <w:qFormat/>
    <w:rsid w:val="00A24FE2"/>
    <w:pPr>
      <w:spacing w:line="24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hG">
    <w:name w:val="_ H _Ch_G"/>
    <w:basedOn w:val="Normal"/>
    <w:next w:val="Normal"/>
    <w:rsid w:val="00A24FE2"/>
    <w:pPr>
      <w:keepNext/>
      <w:keepLines/>
      <w:tabs>
        <w:tab w:val="right" w:pos="851"/>
      </w:tabs>
      <w:spacing w:before="360" w:after="240" w:line="300" w:lineRule="exact"/>
      <w:ind w:left="1134" w:right="1134" w:hanging="1134"/>
    </w:pPr>
    <w:rPr>
      <w:b/>
      <w:sz w:val="28"/>
    </w:rPr>
  </w:style>
  <w:style w:type="paragraph" w:customStyle="1" w:styleId="SingleTxtG">
    <w:name w:val="_ Single Txt_G"/>
    <w:basedOn w:val="Normal"/>
    <w:rsid w:val="00A24FE2"/>
    <w:pPr>
      <w:spacing w:after="120"/>
      <w:ind w:left="1134" w:right="1134"/>
      <w:jc w:val="both"/>
    </w:pPr>
  </w:style>
  <w:style w:type="character" w:styleId="FootnoteReference">
    <w:name w:val="footnote reference"/>
    <w:aliases w:val="4_G"/>
    <w:rsid w:val="00A24FE2"/>
    <w:rPr>
      <w:rFonts w:ascii="Times New Roman" w:hAnsi="Times New Roman"/>
      <w:sz w:val="18"/>
      <w:vertAlign w:val="superscript"/>
    </w:rPr>
  </w:style>
  <w:style w:type="paragraph" w:styleId="FootnoteText">
    <w:name w:val="footnote text"/>
    <w:aliases w:val="5_G"/>
    <w:basedOn w:val="Normal"/>
    <w:link w:val="FootnoteTextChar"/>
    <w:rsid w:val="00A24FE2"/>
    <w:pPr>
      <w:tabs>
        <w:tab w:val="right" w:pos="1021"/>
      </w:tabs>
      <w:spacing w:line="220" w:lineRule="exact"/>
      <w:ind w:left="1134" w:right="1134" w:hanging="1134"/>
    </w:pPr>
    <w:rPr>
      <w:sz w:val="18"/>
    </w:rPr>
  </w:style>
  <w:style w:type="paragraph" w:customStyle="1" w:styleId="H1G">
    <w:name w:val="_ H_1_G"/>
    <w:basedOn w:val="Normal"/>
    <w:next w:val="Normal"/>
    <w:rsid w:val="00A24FE2"/>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A24FE2"/>
    <w:pPr>
      <w:keepNext/>
      <w:keepLines/>
      <w:tabs>
        <w:tab w:val="right" w:pos="851"/>
      </w:tabs>
      <w:spacing w:before="240" w:after="120" w:line="240" w:lineRule="exact"/>
      <w:ind w:left="1134" w:right="1134" w:hanging="1134"/>
    </w:pPr>
    <w:rPr>
      <w:b/>
    </w:rPr>
  </w:style>
  <w:style w:type="paragraph" w:styleId="Footer">
    <w:name w:val="footer"/>
    <w:aliases w:val="3_G"/>
    <w:basedOn w:val="Normal"/>
    <w:rsid w:val="00A24FE2"/>
    <w:pPr>
      <w:spacing w:line="240" w:lineRule="auto"/>
    </w:pPr>
    <w:rPr>
      <w:sz w:val="16"/>
    </w:rPr>
  </w:style>
  <w:style w:type="paragraph" w:styleId="Header">
    <w:name w:val="header"/>
    <w:aliases w:val="6_G"/>
    <w:basedOn w:val="Normal"/>
    <w:rsid w:val="00A24FE2"/>
    <w:pPr>
      <w:pBdr>
        <w:bottom w:val="single" w:sz="4" w:space="4" w:color="auto"/>
      </w:pBdr>
      <w:spacing w:line="240" w:lineRule="auto"/>
    </w:pPr>
    <w:rPr>
      <w:b/>
      <w:sz w:val="18"/>
    </w:rPr>
  </w:style>
  <w:style w:type="paragraph" w:customStyle="1" w:styleId="Default">
    <w:name w:val="Default"/>
    <w:rsid w:val="00A24FE2"/>
    <w:pPr>
      <w:autoSpaceDE w:val="0"/>
      <w:autoSpaceDN w:val="0"/>
      <w:adjustRightInd w:val="0"/>
    </w:pPr>
    <w:rPr>
      <w:color w:val="000000"/>
      <w:sz w:val="24"/>
      <w:szCs w:val="24"/>
      <w:lang w:val="en-US" w:eastAsia="ja-JP"/>
    </w:rPr>
  </w:style>
  <w:style w:type="paragraph" w:styleId="BalloonText">
    <w:name w:val="Balloon Text"/>
    <w:basedOn w:val="Normal"/>
    <w:semiHidden/>
    <w:rsid w:val="00A24FE2"/>
    <w:rPr>
      <w:rFonts w:ascii="Tahoma" w:hAnsi="Tahoma" w:cs="Tahoma"/>
      <w:sz w:val="16"/>
      <w:szCs w:val="16"/>
    </w:rPr>
  </w:style>
  <w:style w:type="character" w:customStyle="1" w:styleId="FootnoteTextChar">
    <w:name w:val="Footnote Text Char"/>
    <w:aliases w:val="5_G Char"/>
    <w:link w:val="FootnoteText"/>
    <w:locked/>
    <w:rsid w:val="00105F9C"/>
    <w:rPr>
      <w:sz w:val="18"/>
      <w:lang w:val="en-GB" w:eastAsia="en-US"/>
    </w:rPr>
  </w:style>
  <w:style w:type="table" w:styleId="TableGrid">
    <w:name w:val="Table Grid"/>
    <w:basedOn w:val="TableNormal"/>
    <w:rsid w:val="00B544AB"/>
    <w:pPr>
      <w:suppressAutoHyphens/>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61C17"/>
    <w:pPr>
      <w:suppressAutoHyphens w:val="0"/>
      <w:spacing w:before="60" w:after="60" w:line="240" w:lineRule="auto"/>
      <w:ind w:left="120" w:right="120"/>
    </w:pPr>
    <w:rPr>
      <w:sz w:val="24"/>
      <w:szCs w:val="24"/>
      <w:lang w:eastAsia="en-GB"/>
    </w:rPr>
  </w:style>
  <w:style w:type="character" w:styleId="Hyperlink">
    <w:name w:val="Hyperlink"/>
    <w:rsid w:val="00B802B7"/>
    <w:rPr>
      <w:color w:val="0000FF"/>
      <w:u w:val="single"/>
    </w:rPr>
  </w:style>
  <w:style w:type="character" w:styleId="FollowedHyperlink">
    <w:name w:val="FollowedHyperlink"/>
    <w:rsid w:val="00227999"/>
    <w:rPr>
      <w:color w:val="800080"/>
      <w:u w:val="single"/>
    </w:rPr>
  </w:style>
  <w:style w:type="character" w:styleId="CommentReference">
    <w:name w:val="annotation reference"/>
    <w:rsid w:val="005765CD"/>
    <w:rPr>
      <w:sz w:val="16"/>
    </w:rPr>
  </w:style>
  <w:style w:type="paragraph" w:styleId="CommentText">
    <w:name w:val="annotation text"/>
    <w:basedOn w:val="Normal"/>
    <w:link w:val="CommentTextChar"/>
    <w:rsid w:val="005765CD"/>
    <w:rPr>
      <w:lang w:val="en-US"/>
    </w:rPr>
  </w:style>
  <w:style w:type="character" w:customStyle="1" w:styleId="CommentTextChar">
    <w:name w:val="Comment Text Char"/>
    <w:link w:val="CommentText"/>
    <w:locked/>
    <w:rsid w:val="005765CD"/>
    <w:rPr>
      <w:rFonts w:eastAsia="Times New Roman"/>
      <w:lang w:val="x-none" w:eastAsia="en-US"/>
    </w:rPr>
  </w:style>
  <w:style w:type="paragraph" w:styleId="CommentSubject">
    <w:name w:val="annotation subject"/>
    <w:basedOn w:val="CommentText"/>
    <w:next w:val="CommentText"/>
    <w:link w:val="CommentSubjectChar"/>
    <w:rsid w:val="005765CD"/>
    <w:rPr>
      <w:b/>
      <w:bCs/>
    </w:rPr>
  </w:style>
  <w:style w:type="character" w:customStyle="1" w:styleId="CommentSubjectChar">
    <w:name w:val="Comment Subject Char"/>
    <w:link w:val="CommentSubject"/>
    <w:locked/>
    <w:rsid w:val="005765CD"/>
    <w:rPr>
      <w:rFonts w:eastAsia="Times New Roman"/>
      <w:b/>
      <w:lang w:val="x-none" w:eastAsia="en-US"/>
    </w:rPr>
  </w:style>
  <w:style w:type="character" w:styleId="Strong">
    <w:name w:val="Strong"/>
    <w:qFormat/>
    <w:rsid w:val="000E67D0"/>
    <w:rPr>
      <w:b/>
    </w:rPr>
  </w:style>
  <w:style w:type="character" w:customStyle="1" w:styleId="st">
    <w:name w:val="st"/>
    <w:basedOn w:val="DefaultParagraphFont"/>
    <w:rsid w:val="0070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73667016">
      <w:bodyDiv w:val="1"/>
      <w:marLeft w:val="0"/>
      <w:marRight w:val="0"/>
      <w:marTop w:val="0"/>
      <w:marBottom w:val="0"/>
      <w:divBdr>
        <w:top w:val="none" w:sz="0" w:space="0" w:color="auto"/>
        <w:left w:val="none" w:sz="0" w:space="0" w:color="auto"/>
        <w:bottom w:val="none" w:sz="0" w:space="0" w:color="auto"/>
        <w:right w:val="none" w:sz="0" w:space="0" w:color="auto"/>
      </w:divBdr>
      <w:divsChild>
        <w:div w:id="1174951438">
          <w:marLeft w:val="0"/>
          <w:marRight w:val="0"/>
          <w:marTop w:val="0"/>
          <w:marBottom w:val="0"/>
          <w:divBdr>
            <w:top w:val="none" w:sz="0" w:space="0" w:color="auto"/>
            <w:left w:val="none" w:sz="0" w:space="0" w:color="auto"/>
            <w:bottom w:val="none" w:sz="0" w:space="0" w:color="auto"/>
            <w:right w:val="none" w:sz="0" w:space="0" w:color="auto"/>
          </w:divBdr>
          <w:divsChild>
            <w:div w:id="1385060680">
              <w:marLeft w:val="0"/>
              <w:marRight w:val="0"/>
              <w:marTop w:val="0"/>
              <w:marBottom w:val="0"/>
              <w:divBdr>
                <w:top w:val="none" w:sz="0" w:space="0" w:color="auto"/>
                <w:left w:val="none" w:sz="0" w:space="0" w:color="auto"/>
                <w:bottom w:val="none" w:sz="0" w:space="0" w:color="auto"/>
                <w:right w:val="none" w:sz="0" w:space="0" w:color="auto"/>
              </w:divBdr>
              <w:divsChild>
                <w:div w:id="1969779735">
                  <w:marLeft w:val="75"/>
                  <w:marRight w:val="75"/>
                  <w:marTop w:val="0"/>
                  <w:marBottom w:val="0"/>
                  <w:divBdr>
                    <w:top w:val="none" w:sz="0" w:space="0" w:color="auto"/>
                    <w:left w:val="none" w:sz="0" w:space="0" w:color="auto"/>
                    <w:bottom w:val="none" w:sz="0" w:space="0" w:color="auto"/>
                    <w:right w:val="none" w:sz="0" w:space="0" w:color="auto"/>
                  </w:divBdr>
                  <w:divsChild>
                    <w:div w:id="1357585853">
                      <w:marLeft w:val="0"/>
                      <w:marRight w:val="0"/>
                      <w:marTop w:val="0"/>
                      <w:marBottom w:val="0"/>
                      <w:divBdr>
                        <w:top w:val="none" w:sz="0" w:space="0" w:color="auto"/>
                        <w:left w:val="none" w:sz="0" w:space="0" w:color="auto"/>
                        <w:bottom w:val="none" w:sz="0" w:space="0" w:color="auto"/>
                        <w:right w:val="none" w:sz="0" w:space="0" w:color="auto"/>
                      </w:divBdr>
                      <w:divsChild>
                        <w:div w:id="713818304">
                          <w:marLeft w:val="0"/>
                          <w:marRight w:val="0"/>
                          <w:marTop w:val="0"/>
                          <w:marBottom w:val="120"/>
                          <w:divBdr>
                            <w:top w:val="single" w:sz="6" w:space="0" w:color="D2E2FF"/>
                            <w:left w:val="single" w:sz="6" w:space="0" w:color="D2E2FF"/>
                            <w:bottom w:val="single" w:sz="6" w:space="0" w:color="D2E2FF"/>
                            <w:right w:val="single" w:sz="6" w:space="0" w:color="D2E2FF"/>
                          </w:divBdr>
                          <w:divsChild>
                            <w:div w:id="1196653297">
                              <w:marLeft w:val="0"/>
                              <w:marRight w:val="0"/>
                              <w:marTop w:val="0"/>
                              <w:marBottom w:val="0"/>
                              <w:divBdr>
                                <w:top w:val="none" w:sz="0" w:space="0" w:color="auto"/>
                                <w:left w:val="none" w:sz="0" w:space="0" w:color="auto"/>
                                <w:bottom w:val="none" w:sz="0" w:space="0" w:color="auto"/>
                                <w:right w:val="none" w:sz="0" w:space="0" w:color="auto"/>
                              </w:divBdr>
                              <w:divsChild>
                                <w:div w:id="2093623891">
                                  <w:marLeft w:val="0"/>
                                  <w:marRight w:val="0"/>
                                  <w:marTop w:val="0"/>
                                  <w:marBottom w:val="0"/>
                                  <w:divBdr>
                                    <w:top w:val="none" w:sz="0" w:space="0" w:color="auto"/>
                                    <w:left w:val="none" w:sz="0" w:space="0" w:color="auto"/>
                                    <w:bottom w:val="none" w:sz="0" w:space="0" w:color="auto"/>
                                    <w:right w:val="none" w:sz="0" w:space="0" w:color="auto"/>
                                  </w:divBdr>
                                  <w:divsChild>
                                    <w:div w:id="823008508">
                                      <w:marLeft w:val="0"/>
                                      <w:marRight w:val="0"/>
                                      <w:marTop w:val="0"/>
                                      <w:marBottom w:val="0"/>
                                      <w:divBdr>
                                        <w:top w:val="none" w:sz="0" w:space="0" w:color="auto"/>
                                        <w:left w:val="none" w:sz="0" w:space="0" w:color="auto"/>
                                        <w:bottom w:val="none" w:sz="0" w:space="0" w:color="auto"/>
                                        <w:right w:val="none" w:sz="0" w:space="0" w:color="auto"/>
                                      </w:divBdr>
                                      <w:divsChild>
                                        <w:div w:id="12098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922489">
      <w:bodyDiv w:val="1"/>
      <w:marLeft w:val="0"/>
      <w:marRight w:val="0"/>
      <w:marTop w:val="0"/>
      <w:marBottom w:val="0"/>
      <w:divBdr>
        <w:top w:val="none" w:sz="0" w:space="0" w:color="auto"/>
        <w:left w:val="none" w:sz="0" w:space="0" w:color="auto"/>
        <w:bottom w:val="none" w:sz="0" w:space="0" w:color="auto"/>
        <w:right w:val="none" w:sz="0" w:space="0" w:color="auto"/>
      </w:divBdr>
    </w:div>
    <w:div w:id="920795300">
      <w:bodyDiv w:val="1"/>
      <w:marLeft w:val="0"/>
      <w:marRight w:val="0"/>
      <w:marTop w:val="0"/>
      <w:marBottom w:val="0"/>
      <w:divBdr>
        <w:top w:val="none" w:sz="0" w:space="0" w:color="auto"/>
        <w:left w:val="none" w:sz="0" w:space="0" w:color="auto"/>
        <w:bottom w:val="none" w:sz="0" w:space="0" w:color="auto"/>
        <w:right w:val="none" w:sz="0" w:space="0" w:color="auto"/>
      </w:divBdr>
      <w:divsChild>
        <w:div w:id="29694634">
          <w:marLeft w:val="0"/>
          <w:marRight w:val="0"/>
          <w:marTop w:val="0"/>
          <w:marBottom w:val="0"/>
          <w:divBdr>
            <w:top w:val="none" w:sz="0" w:space="0" w:color="auto"/>
            <w:left w:val="none" w:sz="0" w:space="0" w:color="auto"/>
            <w:bottom w:val="none" w:sz="0" w:space="0" w:color="auto"/>
            <w:right w:val="none" w:sz="0" w:space="0" w:color="auto"/>
          </w:divBdr>
        </w:div>
        <w:div w:id="188685394">
          <w:marLeft w:val="0"/>
          <w:marRight w:val="0"/>
          <w:marTop w:val="0"/>
          <w:marBottom w:val="0"/>
          <w:divBdr>
            <w:top w:val="none" w:sz="0" w:space="0" w:color="auto"/>
            <w:left w:val="none" w:sz="0" w:space="0" w:color="auto"/>
            <w:bottom w:val="none" w:sz="0" w:space="0" w:color="auto"/>
            <w:right w:val="none" w:sz="0" w:space="0" w:color="auto"/>
          </w:divBdr>
        </w:div>
        <w:div w:id="215705283">
          <w:marLeft w:val="0"/>
          <w:marRight w:val="0"/>
          <w:marTop w:val="0"/>
          <w:marBottom w:val="0"/>
          <w:divBdr>
            <w:top w:val="none" w:sz="0" w:space="0" w:color="auto"/>
            <w:left w:val="none" w:sz="0" w:space="0" w:color="auto"/>
            <w:bottom w:val="none" w:sz="0" w:space="0" w:color="auto"/>
            <w:right w:val="none" w:sz="0" w:space="0" w:color="auto"/>
          </w:divBdr>
        </w:div>
        <w:div w:id="258488236">
          <w:marLeft w:val="0"/>
          <w:marRight w:val="0"/>
          <w:marTop w:val="0"/>
          <w:marBottom w:val="0"/>
          <w:divBdr>
            <w:top w:val="none" w:sz="0" w:space="0" w:color="auto"/>
            <w:left w:val="none" w:sz="0" w:space="0" w:color="auto"/>
            <w:bottom w:val="none" w:sz="0" w:space="0" w:color="auto"/>
            <w:right w:val="none" w:sz="0" w:space="0" w:color="auto"/>
          </w:divBdr>
        </w:div>
        <w:div w:id="268857072">
          <w:marLeft w:val="0"/>
          <w:marRight w:val="0"/>
          <w:marTop w:val="0"/>
          <w:marBottom w:val="0"/>
          <w:divBdr>
            <w:top w:val="none" w:sz="0" w:space="0" w:color="auto"/>
            <w:left w:val="none" w:sz="0" w:space="0" w:color="auto"/>
            <w:bottom w:val="none" w:sz="0" w:space="0" w:color="auto"/>
            <w:right w:val="none" w:sz="0" w:space="0" w:color="auto"/>
          </w:divBdr>
        </w:div>
        <w:div w:id="307367326">
          <w:marLeft w:val="0"/>
          <w:marRight w:val="0"/>
          <w:marTop w:val="0"/>
          <w:marBottom w:val="0"/>
          <w:divBdr>
            <w:top w:val="none" w:sz="0" w:space="0" w:color="auto"/>
            <w:left w:val="none" w:sz="0" w:space="0" w:color="auto"/>
            <w:bottom w:val="none" w:sz="0" w:space="0" w:color="auto"/>
            <w:right w:val="none" w:sz="0" w:space="0" w:color="auto"/>
          </w:divBdr>
        </w:div>
        <w:div w:id="339476621">
          <w:marLeft w:val="0"/>
          <w:marRight w:val="0"/>
          <w:marTop w:val="0"/>
          <w:marBottom w:val="0"/>
          <w:divBdr>
            <w:top w:val="none" w:sz="0" w:space="0" w:color="auto"/>
            <w:left w:val="none" w:sz="0" w:space="0" w:color="auto"/>
            <w:bottom w:val="none" w:sz="0" w:space="0" w:color="auto"/>
            <w:right w:val="none" w:sz="0" w:space="0" w:color="auto"/>
          </w:divBdr>
        </w:div>
        <w:div w:id="367608197">
          <w:marLeft w:val="0"/>
          <w:marRight w:val="0"/>
          <w:marTop w:val="0"/>
          <w:marBottom w:val="0"/>
          <w:divBdr>
            <w:top w:val="none" w:sz="0" w:space="0" w:color="auto"/>
            <w:left w:val="none" w:sz="0" w:space="0" w:color="auto"/>
            <w:bottom w:val="none" w:sz="0" w:space="0" w:color="auto"/>
            <w:right w:val="none" w:sz="0" w:space="0" w:color="auto"/>
          </w:divBdr>
        </w:div>
        <w:div w:id="369109416">
          <w:marLeft w:val="0"/>
          <w:marRight w:val="0"/>
          <w:marTop w:val="0"/>
          <w:marBottom w:val="0"/>
          <w:divBdr>
            <w:top w:val="none" w:sz="0" w:space="0" w:color="auto"/>
            <w:left w:val="none" w:sz="0" w:space="0" w:color="auto"/>
            <w:bottom w:val="none" w:sz="0" w:space="0" w:color="auto"/>
            <w:right w:val="none" w:sz="0" w:space="0" w:color="auto"/>
          </w:divBdr>
        </w:div>
        <w:div w:id="375398213">
          <w:marLeft w:val="0"/>
          <w:marRight w:val="0"/>
          <w:marTop w:val="0"/>
          <w:marBottom w:val="0"/>
          <w:divBdr>
            <w:top w:val="none" w:sz="0" w:space="0" w:color="auto"/>
            <w:left w:val="none" w:sz="0" w:space="0" w:color="auto"/>
            <w:bottom w:val="none" w:sz="0" w:space="0" w:color="auto"/>
            <w:right w:val="none" w:sz="0" w:space="0" w:color="auto"/>
          </w:divBdr>
        </w:div>
        <w:div w:id="395787016">
          <w:marLeft w:val="0"/>
          <w:marRight w:val="0"/>
          <w:marTop w:val="0"/>
          <w:marBottom w:val="0"/>
          <w:divBdr>
            <w:top w:val="none" w:sz="0" w:space="0" w:color="auto"/>
            <w:left w:val="none" w:sz="0" w:space="0" w:color="auto"/>
            <w:bottom w:val="none" w:sz="0" w:space="0" w:color="auto"/>
            <w:right w:val="none" w:sz="0" w:space="0" w:color="auto"/>
          </w:divBdr>
        </w:div>
        <w:div w:id="414673925">
          <w:marLeft w:val="0"/>
          <w:marRight w:val="0"/>
          <w:marTop w:val="0"/>
          <w:marBottom w:val="0"/>
          <w:divBdr>
            <w:top w:val="none" w:sz="0" w:space="0" w:color="auto"/>
            <w:left w:val="none" w:sz="0" w:space="0" w:color="auto"/>
            <w:bottom w:val="none" w:sz="0" w:space="0" w:color="auto"/>
            <w:right w:val="none" w:sz="0" w:space="0" w:color="auto"/>
          </w:divBdr>
        </w:div>
        <w:div w:id="443231110">
          <w:marLeft w:val="0"/>
          <w:marRight w:val="0"/>
          <w:marTop w:val="0"/>
          <w:marBottom w:val="0"/>
          <w:divBdr>
            <w:top w:val="none" w:sz="0" w:space="0" w:color="auto"/>
            <w:left w:val="none" w:sz="0" w:space="0" w:color="auto"/>
            <w:bottom w:val="none" w:sz="0" w:space="0" w:color="auto"/>
            <w:right w:val="none" w:sz="0" w:space="0" w:color="auto"/>
          </w:divBdr>
        </w:div>
        <w:div w:id="474569778">
          <w:marLeft w:val="0"/>
          <w:marRight w:val="0"/>
          <w:marTop w:val="0"/>
          <w:marBottom w:val="0"/>
          <w:divBdr>
            <w:top w:val="none" w:sz="0" w:space="0" w:color="auto"/>
            <w:left w:val="none" w:sz="0" w:space="0" w:color="auto"/>
            <w:bottom w:val="none" w:sz="0" w:space="0" w:color="auto"/>
            <w:right w:val="none" w:sz="0" w:space="0" w:color="auto"/>
          </w:divBdr>
        </w:div>
        <w:div w:id="487210657">
          <w:marLeft w:val="0"/>
          <w:marRight w:val="0"/>
          <w:marTop w:val="0"/>
          <w:marBottom w:val="0"/>
          <w:divBdr>
            <w:top w:val="none" w:sz="0" w:space="0" w:color="auto"/>
            <w:left w:val="none" w:sz="0" w:space="0" w:color="auto"/>
            <w:bottom w:val="none" w:sz="0" w:space="0" w:color="auto"/>
            <w:right w:val="none" w:sz="0" w:space="0" w:color="auto"/>
          </w:divBdr>
        </w:div>
        <w:div w:id="491413171">
          <w:marLeft w:val="0"/>
          <w:marRight w:val="0"/>
          <w:marTop w:val="0"/>
          <w:marBottom w:val="0"/>
          <w:divBdr>
            <w:top w:val="none" w:sz="0" w:space="0" w:color="auto"/>
            <w:left w:val="none" w:sz="0" w:space="0" w:color="auto"/>
            <w:bottom w:val="none" w:sz="0" w:space="0" w:color="auto"/>
            <w:right w:val="none" w:sz="0" w:space="0" w:color="auto"/>
          </w:divBdr>
        </w:div>
        <w:div w:id="523254982">
          <w:marLeft w:val="0"/>
          <w:marRight w:val="0"/>
          <w:marTop w:val="0"/>
          <w:marBottom w:val="0"/>
          <w:divBdr>
            <w:top w:val="none" w:sz="0" w:space="0" w:color="auto"/>
            <w:left w:val="none" w:sz="0" w:space="0" w:color="auto"/>
            <w:bottom w:val="none" w:sz="0" w:space="0" w:color="auto"/>
            <w:right w:val="none" w:sz="0" w:space="0" w:color="auto"/>
          </w:divBdr>
        </w:div>
        <w:div w:id="566845882">
          <w:marLeft w:val="0"/>
          <w:marRight w:val="0"/>
          <w:marTop w:val="0"/>
          <w:marBottom w:val="0"/>
          <w:divBdr>
            <w:top w:val="none" w:sz="0" w:space="0" w:color="auto"/>
            <w:left w:val="none" w:sz="0" w:space="0" w:color="auto"/>
            <w:bottom w:val="none" w:sz="0" w:space="0" w:color="auto"/>
            <w:right w:val="none" w:sz="0" w:space="0" w:color="auto"/>
          </w:divBdr>
        </w:div>
        <w:div w:id="569846571">
          <w:marLeft w:val="0"/>
          <w:marRight w:val="0"/>
          <w:marTop w:val="0"/>
          <w:marBottom w:val="0"/>
          <w:divBdr>
            <w:top w:val="none" w:sz="0" w:space="0" w:color="auto"/>
            <w:left w:val="none" w:sz="0" w:space="0" w:color="auto"/>
            <w:bottom w:val="none" w:sz="0" w:space="0" w:color="auto"/>
            <w:right w:val="none" w:sz="0" w:space="0" w:color="auto"/>
          </w:divBdr>
        </w:div>
        <w:div w:id="656687133">
          <w:marLeft w:val="0"/>
          <w:marRight w:val="0"/>
          <w:marTop w:val="0"/>
          <w:marBottom w:val="0"/>
          <w:divBdr>
            <w:top w:val="none" w:sz="0" w:space="0" w:color="auto"/>
            <w:left w:val="none" w:sz="0" w:space="0" w:color="auto"/>
            <w:bottom w:val="none" w:sz="0" w:space="0" w:color="auto"/>
            <w:right w:val="none" w:sz="0" w:space="0" w:color="auto"/>
          </w:divBdr>
        </w:div>
        <w:div w:id="656960218">
          <w:marLeft w:val="0"/>
          <w:marRight w:val="0"/>
          <w:marTop w:val="0"/>
          <w:marBottom w:val="0"/>
          <w:divBdr>
            <w:top w:val="none" w:sz="0" w:space="0" w:color="auto"/>
            <w:left w:val="none" w:sz="0" w:space="0" w:color="auto"/>
            <w:bottom w:val="none" w:sz="0" w:space="0" w:color="auto"/>
            <w:right w:val="none" w:sz="0" w:space="0" w:color="auto"/>
          </w:divBdr>
        </w:div>
        <w:div w:id="658578864">
          <w:marLeft w:val="0"/>
          <w:marRight w:val="0"/>
          <w:marTop w:val="0"/>
          <w:marBottom w:val="0"/>
          <w:divBdr>
            <w:top w:val="none" w:sz="0" w:space="0" w:color="auto"/>
            <w:left w:val="none" w:sz="0" w:space="0" w:color="auto"/>
            <w:bottom w:val="none" w:sz="0" w:space="0" w:color="auto"/>
            <w:right w:val="none" w:sz="0" w:space="0" w:color="auto"/>
          </w:divBdr>
        </w:div>
        <w:div w:id="659624013">
          <w:marLeft w:val="0"/>
          <w:marRight w:val="0"/>
          <w:marTop w:val="0"/>
          <w:marBottom w:val="0"/>
          <w:divBdr>
            <w:top w:val="none" w:sz="0" w:space="0" w:color="auto"/>
            <w:left w:val="none" w:sz="0" w:space="0" w:color="auto"/>
            <w:bottom w:val="none" w:sz="0" w:space="0" w:color="auto"/>
            <w:right w:val="none" w:sz="0" w:space="0" w:color="auto"/>
          </w:divBdr>
        </w:div>
        <w:div w:id="670334287">
          <w:marLeft w:val="0"/>
          <w:marRight w:val="0"/>
          <w:marTop w:val="0"/>
          <w:marBottom w:val="0"/>
          <w:divBdr>
            <w:top w:val="none" w:sz="0" w:space="0" w:color="auto"/>
            <w:left w:val="none" w:sz="0" w:space="0" w:color="auto"/>
            <w:bottom w:val="none" w:sz="0" w:space="0" w:color="auto"/>
            <w:right w:val="none" w:sz="0" w:space="0" w:color="auto"/>
          </w:divBdr>
        </w:div>
        <w:div w:id="691078560">
          <w:marLeft w:val="0"/>
          <w:marRight w:val="0"/>
          <w:marTop w:val="0"/>
          <w:marBottom w:val="0"/>
          <w:divBdr>
            <w:top w:val="none" w:sz="0" w:space="0" w:color="auto"/>
            <w:left w:val="none" w:sz="0" w:space="0" w:color="auto"/>
            <w:bottom w:val="none" w:sz="0" w:space="0" w:color="auto"/>
            <w:right w:val="none" w:sz="0" w:space="0" w:color="auto"/>
          </w:divBdr>
        </w:div>
        <w:div w:id="694354284">
          <w:marLeft w:val="0"/>
          <w:marRight w:val="0"/>
          <w:marTop w:val="0"/>
          <w:marBottom w:val="0"/>
          <w:divBdr>
            <w:top w:val="none" w:sz="0" w:space="0" w:color="auto"/>
            <w:left w:val="none" w:sz="0" w:space="0" w:color="auto"/>
            <w:bottom w:val="none" w:sz="0" w:space="0" w:color="auto"/>
            <w:right w:val="none" w:sz="0" w:space="0" w:color="auto"/>
          </w:divBdr>
        </w:div>
        <w:div w:id="719324135">
          <w:marLeft w:val="0"/>
          <w:marRight w:val="0"/>
          <w:marTop w:val="0"/>
          <w:marBottom w:val="0"/>
          <w:divBdr>
            <w:top w:val="none" w:sz="0" w:space="0" w:color="auto"/>
            <w:left w:val="none" w:sz="0" w:space="0" w:color="auto"/>
            <w:bottom w:val="none" w:sz="0" w:space="0" w:color="auto"/>
            <w:right w:val="none" w:sz="0" w:space="0" w:color="auto"/>
          </w:divBdr>
        </w:div>
        <w:div w:id="737635382">
          <w:marLeft w:val="0"/>
          <w:marRight w:val="0"/>
          <w:marTop w:val="0"/>
          <w:marBottom w:val="0"/>
          <w:divBdr>
            <w:top w:val="none" w:sz="0" w:space="0" w:color="auto"/>
            <w:left w:val="none" w:sz="0" w:space="0" w:color="auto"/>
            <w:bottom w:val="none" w:sz="0" w:space="0" w:color="auto"/>
            <w:right w:val="none" w:sz="0" w:space="0" w:color="auto"/>
          </w:divBdr>
        </w:div>
        <w:div w:id="818696695">
          <w:marLeft w:val="0"/>
          <w:marRight w:val="0"/>
          <w:marTop w:val="0"/>
          <w:marBottom w:val="0"/>
          <w:divBdr>
            <w:top w:val="none" w:sz="0" w:space="0" w:color="auto"/>
            <w:left w:val="none" w:sz="0" w:space="0" w:color="auto"/>
            <w:bottom w:val="none" w:sz="0" w:space="0" w:color="auto"/>
            <w:right w:val="none" w:sz="0" w:space="0" w:color="auto"/>
          </w:divBdr>
        </w:div>
        <w:div w:id="836263341">
          <w:marLeft w:val="0"/>
          <w:marRight w:val="0"/>
          <w:marTop w:val="0"/>
          <w:marBottom w:val="0"/>
          <w:divBdr>
            <w:top w:val="none" w:sz="0" w:space="0" w:color="auto"/>
            <w:left w:val="none" w:sz="0" w:space="0" w:color="auto"/>
            <w:bottom w:val="none" w:sz="0" w:space="0" w:color="auto"/>
            <w:right w:val="none" w:sz="0" w:space="0" w:color="auto"/>
          </w:divBdr>
        </w:div>
        <w:div w:id="84143596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912197378">
          <w:marLeft w:val="0"/>
          <w:marRight w:val="0"/>
          <w:marTop w:val="0"/>
          <w:marBottom w:val="0"/>
          <w:divBdr>
            <w:top w:val="none" w:sz="0" w:space="0" w:color="auto"/>
            <w:left w:val="none" w:sz="0" w:space="0" w:color="auto"/>
            <w:bottom w:val="none" w:sz="0" w:space="0" w:color="auto"/>
            <w:right w:val="none" w:sz="0" w:space="0" w:color="auto"/>
          </w:divBdr>
        </w:div>
        <w:div w:id="921184877">
          <w:marLeft w:val="0"/>
          <w:marRight w:val="0"/>
          <w:marTop w:val="0"/>
          <w:marBottom w:val="0"/>
          <w:divBdr>
            <w:top w:val="none" w:sz="0" w:space="0" w:color="auto"/>
            <w:left w:val="none" w:sz="0" w:space="0" w:color="auto"/>
            <w:bottom w:val="none" w:sz="0" w:space="0" w:color="auto"/>
            <w:right w:val="none" w:sz="0" w:space="0" w:color="auto"/>
          </w:divBdr>
        </w:div>
        <w:div w:id="924144338">
          <w:marLeft w:val="0"/>
          <w:marRight w:val="0"/>
          <w:marTop w:val="0"/>
          <w:marBottom w:val="0"/>
          <w:divBdr>
            <w:top w:val="none" w:sz="0" w:space="0" w:color="auto"/>
            <w:left w:val="none" w:sz="0" w:space="0" w:color="auto"/>
            <w:bottom w:val="none" w:sz="0" w:space="0" w:color="auto"/>
            <w:right w:val="none" w:sz="0" w:space="0" w:color="auto"/>
          </w:divBdr>
        </w:div>
        <w:div w:id="954140122">
          <w:marLeft w:val="0"/>
          <w:marRight w:val="0"/>
          <w:marTop w:val="0"/>
          <w:marBottom w:val="0"/>
          <w:divBdr>
            <w:top w:val="none" w:sz="0" w:space="0" w:color="auto"/>
            <w:left w:val="none" w:sz="0" w:space="0" w:color="auto"/>
            <w:bottom w:val="none" w:sz="0" w:space="0" w:color="auto"/>
            <w:right w:val="none" w:sz="0" w:space="0" w:color="auto"/>
          </w:divBdr>
        </w:div>
        <w:div w:id="957838501">
          <w:marLeft w:val="0"/>
          <w:marRight w:val="0"/>
          <w:marTop w:val="0"/>
          <w:marBottom w:val="0"/>
          <w:divBdr>
            <w:top w:val="none" w:sz="0" w:space="0" w:color="auto"/>
            <w:left w:val="none" w:sz="0" w:space="0" w:color="auto"/>
            <w:bottom w:val="none" w:sz="0" w:space="0" w:color="auto"/>
            <w:right w:val="none" w:sz="0" w:space="0" w:color="auto"/>
          </w:divBdr>
        </w:div>
        <w:div w:id="982848261">
          <w:marLeft w:val="0"/>
          <w:marRight w:val="0"/>
          <w:marTop w:val="0"/>
          <w:marBottom w:val="0"/>
          <w:divBdr>
            <w:top w:val="none" w:sz="0" w:space="0" w:color="auto"/>
            <w:left w:val="none" w:sz="0" w:space="0" w:color="auto"/>
            <w:bottom w:val="none" w:sz="0" w:space="0" w:color="auto"/>
            <w:right w:val="none" w:sz="0" w:space="0" w:color="auto"/>
          </w:divBdr>
        </w:div>
        <w:div w:id="993991819">
          <w:marLeft w:val="0"/>
          <w:marRight w:val="0"/>
          <w:marTop w:val="0"/>
          <w:marBottom w:val="0"/>
          <w:divBdr>
            <w:top w:val="none" w:sz="0" w:space="0" w:color="auto"/>
            <w:left w:val="none" w:sz="0" w:space="0" w:color="auto"/>
            <w:bottom w:val="none" w:sz="0" w:space="0" w:color="auto"/>
            <w:right w:val="none" w:sz="0" w:space="0" w:color="auto"/>
          </w:divBdr>
        </w:div>
        <w:div w:id="1014267876">
          <w:marLeft w:val="0"/>
          <w:marRight w:val="0"/>
          <w:marTop w:val="0"/>
          <w:marBottom w:val="0"/>
          <w:divBdr>
            <w:top w:val="none" w:sz="0" w:space="0" w:color="auto"/>
            <w:left w:val="none" w:sz="0" w:space="0" w:color="auto"/>
            <w:bottom w:val="none" w:sz="0" w:space="0" w:color="auto"/>
            <w:right w:val="none" w:sz="0" w:space="0" w:color="auto"/>
          </w:divBdr>
        </w:div>
        <w:div w:id="1019311173">
          <w:marLeft w:val="0"/>
          <w:marRight w:val="0"/>
          <w:marTop w:val="0"/>
          <w:marBottom w:val="0"/>
          <w:divBdr>
            <w:top w:val="none" w:sz="0" w:space="0" w:color="auto"/>
            <w:left w:val="none" w:sz="0" w:space="0" w:color="auto"/>
            <w:bottom w:val="none" w:sz="0" w:space="0" w:color="auto"/>
            <w:right w:val="none" w:sz="0" w:space="0" w:color="auto"/>
          </w:divBdr>
        </w:div>
        <w:div w:id="1039471733">
          <w:marLeft w:val="0"/>
          <w:marRight w:val="0"/>
          <w:marTop w:val="0"/>
          <w:marBottom w:val="0"/>
          <w:divBdr>
            <w:top w:val="none" w:sz="0" w:space="0" w:color="auto"/>
            <w:left w:val="none" w:sz="0" w:space="0" w:color="auto"/>
            <w:bottom w:val="none" w:sz="0" w:space="0" w:color="auto"/>
            <w:right w:val="none" w:sz="0" w:space="0" w:color="auto"/>
          </w:divBdr>
        </w:div>
        <w:div w:id="1111360090">
          <w:marLeft w:val="0"/>
          <w:marRight w:val="0"/>
          <w:marTop w:val="0"/>
          <w:marBottom w:val="0"/>
          <w:divBdr>
            <w:top w:val="none" w:sz="0" w:space="0" w:color="auto"/>
            <w:left w:val="none" w:sz="0" w:space="0" w:color="auto"/>
            <w:bottom w:val="none" w:sz="0" w:space="0" w:color="auto"/>
            <w:right w:val="none" w:sz="0" w:space="0" w:color="auto"/>
          </w:divBdr>
        </w:div>
        <w:div w:id="1130780102">
          <w:marLeft w:val="0"/>
          <w:marRight w:val="0"/>
          <w:marTop w:val="0"/>
          <w:marBottom w:val="0"/>
          <w:divBdr>
            <w:top w:val="none" w:sz="0" w:space="0" w:color="auto"/>
            <w:left w:val="none" w:sz="0" w:space="0" w:color="auto"/>
            <w:bottom w:val="none" w:sz="0" w:space="0" w:color="auto"/>
            <w:right w:val="none" w:sz="0" w:space="0" w:color="auto"/>
          </w:divBdr>
        </w:div>
        <w:div w:id="1165899586">
          <w:marLeft w:val="0"/>
          <w:marRight w:val="0"/>
          <w:marTop w:val="0"/>
          <w:marBottom w:val="0"/>
          <w:divBdr>
            <w:top w:val="none" w:sz="0" w:space="0" w:color="auto"/>
            <w:left w:val="none" w:sz="0" w:space="0" w:color="auto"/>
            <w:bottom w:val="none" w:sz="0" w:space="0" w:color="auto"/>
            <w:right w:val="none" w:sz="0" w:space="0" w:color="auto"/>
          </w:divBdr>
        </w:div>
        <w:div w:id="1203327043">
          <w:marLeft w:val="0"/>
          <w:marRight w:val="0"/>
          <w:marTop w:val="0"/>
          <w:marBottom w:val="0"/>
          <w:divBdr>
            <w:top w:val="none" w:sz="0" w:space="0" w:color="auto"/>
            <w:left w:val="none" w:sz="0" w:space="0" w:color="auto"/>
            <w:bottom w:val="none" w:sz="0" w:space="0" w:color="auto"/>
            <w:right w:val="none" w:sz="0" w:space="0" w:color="auto"/>
          </w:divBdr>
        </w:div>
        <w:div w:id="1256938194">
          <w:marLeft w:val="0"/>
          <w:marRight w:val="0"/>
          <w:marTop w:val="0"/>
          <w:marBottom w:val="0"/>
          <w:divBdr>
            <w:top w:val="none" w:sz="0" w:space="0" w:color="auto"/>
            <w:left w:val="none" w:sz="0" w:space="0" w:color="auto"/>
            <w:bottom w:val="none" w:sz="0" w:space="0" w:color="auto"/>
            <w:right w:val="none" w:sz="0" w:space="0" w:color="auto"/>
          </w:divBdr>
        </w:div>
        <w:div w:id="1270354189">
          <w:marLeft w:val="0"/>
          <w:marRight w:val="0"/>
          <w:marTop w:val="0"/>
          <w:marBottom w:val="0"/>
          <w:divBdr>
            <w:top w:val="none" w:sz="0" w:space="0" w:color="auto"/>
            <w:left w:val="none" w:sz="0" w:space="0" w:color="auto"/>
            <w:bottom w:val="none" w:sz="0" w:space="0" w:color="auto"/>
            <w:right w:val="none" w:sz="0" w:space="0" w:color="auto"/>
          </w:divBdr>
        </w:div>
        <w:div w:id="1280256672">
          <w:marLeft w:val="0"/>
          <w:marRight w:val="0"/>
          <w:marTop w:val="0"/>
          <w:marBottom w:val="0"/>
          <w:divBdr>
            <w:top w:val="none" w:sz="0" w:space="0" w:color="auto"/>
            <w:left w:val="none" w:sz="0" w:space="0" w:color="auto"/>
            <w:bottom w:val="none" w:sz="0" w:space="0" w:color="auto"/>
            <w:right w:val="none" w:sz="0" w:space="0" w:color="auto"/>
          </w:divBdr>
        </w:div>
        <w:div w:id="1295332897">
          <w:marLeft w:val="0"/>
          <w:marRight w:val="0"/>
          <w:marTop w:val="0"/>
          <w:marBottom w:val="0"/>
          <w:divBdr>
            <w:top w:val="none" w:sz="0" w:space="0" w:color="auto"/>
            <w:left w:val="none" w:sz="0" w:space="0" w:color="auto"/>
            <w:bottom w:val="none" w:sz="0" w:space="0" w:color="auto"/>
            <w:right w:val="none" w:sz="0" w:space="0" w:color="auto"/>
          </w:divBdr>
        </w:div>
        <w:div w:id="1320573075">
          <w:marLeft w:val="0"/>
          <w:marRight w:val="0"/>
          <w:marTop w:val="0"/>
          <w:marBottom w:val="0"/>
          <w:divBdr>
            <w:top w:val="none" w:sz="0" w:space="0" w:color="auto"/>
            <w:left w:val="none" w:sz="0" w:space="0" w:color="auto"/>
            <w:bottom w:val="none" w:sz="0" w:space="0" w:color="auto"/>
            <w:right w:val="none" w:sz="0" w:space="0" w:color="auto"/>
          </w:divBdr>
        </w:div>
        <w:div w:id="1335840498">
          <w:marLeft w:val="0"/>
          <w:marRight w:val="0"/>
          <w:marTop w:val="0"/>
          <w:marBottom w:val="0"/>
          <w:divBdr>
            <w:top w:val="none" w:sz="0" w:space="0" w:color="auto"/>
            <w:left w:val="none" w:sz="0" w:space="0" w:color="auto"/>
            <w:bottom w:val="none" w:sz="0" w:space="0" w:color="auto"/>
            <w:right w:val="none" w:sz="0" w:space="0" w:color="auto"/>
          </w:divBdr>
        </w:div>
        <w:div w:id="1405375101">
          <w:marLeft w:val="0"/>
          <w:marRight w:val="0"/>
          <w:marTop w:val="0"/>
          <w:marBottom w:val="0"/>
          <w:divBdr>
            <w:top w:val="none" w:sz="0" w:space="0" w:color="auto"/>
            <w:left w:val="none" w:sz="0" w:space="0" w:color="auto"/>
            <w:bottom w:val="none" w:sz="0" w:space="0" w:color="auto"/>
            <w:right w:val="none" w:sz="0" w:space="0" w:color="auto"/>
          </w:divBdr>
        </w:div>
        <w:div w:id="1408192058">
          <w:marLeft w:val="0"/>
          <w:marRight w:val="0"/>
          <w:marTop w:val="0"/>
          <w:marBottom w:val="0"/>
          <w:divBdr>
            <w:top w:val="none" w:sz="0" w:space="0" w:color="auto"/>
            <w:left w:val="none" w:sz="0" w:space="0" w:color="auto"/>
            <w:bottom w:val="none" w:sz="0" w:space="0" w:color="auto"/>
            <w:right w:val="none" w:sz="0" w:space="0" w:color="auto"/>
          </w:divBdr>
        </w:div>
        <w:div w:id="1414624121">
          <w:marLeft w:val="0"/>
          <w:marRight w:val="0"/>
          <w:marTop w:val="0"/>
          <w:marBottom w:val="0"/>
          <w:divBdr>
            <w:top w:val="none" w:sz="0" w:space="0" w:color="auto"/>
            <w:left w:val="none" w:sz="0" w:space="0" w:color="auto"/>
            <w:bottom w:val="none" w:sz="0" w:space="0" w:color="auto"/>
            <w:right w:val="none" w:sz="0" w:space="0" w:color="auto"/>
          </w:divBdr>
        </w:div>
        <w:div w:id="1449273619">
          <w:marLeft w:val="0"/>
          <w:marRight w:val="0"/>
          <w:marTop w:val="0"/>
          <w:marBottom w:val="0"/>
          <w:divBdr>
            <w:top w:val="none" w:sz="0" w:space="0" w:color="auto"/>
            <w:left w:val="none" w:sz="0" w:space="0" w:color="auto"/>
            <w:bottom w:val="none" w:sz="0" w:space="0" w:color="auto"/>
            <w:right w:val="none" w:sz="0" w:space="0" w:color="auto"/>
          </w:divBdr>
        </w:div>
        <w:div w:id="1450737361">
          <w:marLeft w:val="0"/>
          <w:marRight w:val="0"/>
          <w:marTop w:val="0"/>
          <w:marBottom w:val="0"/>
          <w:divBdr>
            <w:top w:val="none" w:sz="0" w:space="0" w:color="auto"/>
            <w:left w:val="none" w:sz="0" w:space="0" w:color="auto"/>
            <w:bottom w:val="none" w:sz="0" w:space="0" w:color="auto"/>
            <w:right w:val="none" w:sz="0" w:space="0" w:color="auto"/>
          </w:divBdr>
        </w:div>
        <w:div w:id="1462070431">
          <w:marLeft w:val="0"/>
          <w:marRight w:val="0"/>
          <w:marTop w:val="0"/>
          <w:marBottom w:val="0"/>
          <w:divBdr>
            <w:top w:val="none" w:sz="0" w:space="0" w:color="auto"/>
            <w:left w:val="none" w:sz="0" w:space="0" w:color="auto"/>
            <w:bottom w:val="none" w:sz="0" w:space="0" w:color="auto"/>
            <w:right w:val="none" w:sz="0" w:space="0" w:color="auto"/>
          </w:divBdr>
        </w:div>
        <w:div w:id="1477068054">
          <w:marLeft w:val="0"/>
          <w:marRight w:val="0"/>
          <w:marTop w:val="0"/>
          <w:marBottom w:val="0"/>
          <w:divBdr>
            <w:top w:val="none" w:sz="0" w:space="0" w:color="auto"/>
            <w:left w:val="none" w:sz="0" w:space="0" w:color="auto"/>
            <w:bottom w:val="none" w:sz="0" w:space="0" w:color="auto"/>
            <w:right w:val="none" w:sz="0" w:space="0" w:color="auto"/>
          </w:divBdr>
        </w:div>
        <w:div w:id="1578326320">
          <w:marLeft w:val="0"/>
          <w:marRight w:val="0"/>
          <w:marTop w:val="0"/>
          <w:marBottom w:val="0"/>
          <w:divBdr>
            <w:top w:val="none" w:sz="0" w:space="0" w:color="auto"/>
            <w:left w:val="none" w:sz="0" w:space="0" w:color="auto"/>
            <w:bottom w:val="none" w:sz="0" w:space="0" w:color="auto"/>
            <w:right w:val="none" w:sz="0" w:space="0" w:color="auto"/>
          </w:divBdr>
        </w:div>
        <w:div w:id="1678385813">
          <w:marLeft w:val="0"/>
          <w:marRight w:val="0"/>
          <w:marTop w:val="0"/>
          <w:marBottom w:val="0"/>
          <w:divBdr>
            <w:top w:val="none" w:sz="0" w:space="0" w:color="auto"/>
            <w:left w:val="none" w:sz="0" w:space="0" w:color="auto"/>
            <w:bottom w:val="none" w:sz="0" w:space="0" w:color="auto"/>
            <w:right w:val="none" w:sz="0" w:space="0" w:color="auto"/>
          </w:divBdr>
        </w:div>
        <w:div w:id="1734159495">
          <w:marLeft w:val="0"/>
          <w:marRight w:val="0"/>
          <w:marTop w:val="0"/>
          <w:marBottom w:val="0"/>
          <w:divBdr>
            <w:top w:val="none" w:sz="0" w:space="0" w:color="auto"/>
            <w:left w:val="none" w:sz="0" w:space="0" w:color="auto"/>
            <w:bottom w:val="none" w:sz="0" w:space="0" w:color="auto"/>
            <w:right w:val="none" w:sz="0" w:space="0" w:color="auto"/>
          </w:divBdr>
        </w:div>
        <w:div w:id="1758165295">
          <w:marLeft w:val="0"/>
          <w:marRight w:val="0"/>
          <w:marTop w:val="0"/>
          <w:marBottom w:val="0"/>
          <w:divBdr>
            <w:top w:val="none" w:sz="0" w:space="0" w:color="auto"/>
            <w:left w:val="none" w:sz="0" w:space="0" w:color="auto"/>
            <w:bottom w:val="none" w:sz="0" w:space="0" w:color="auto"/>
            <w:right w:val="none" w:sz="0" w:space="0" w:color="auto"/>
          </w:divBdr>
        </w:div>
        <w:div w:id="1812749684">
          <w:marLeft w:val="0"/>
          <w:marRight w:val="0"/>
          <w:marTop w:val="0"/>
          <w:marBottom w:val="0"/>
          <w:divBdr>
            <w:top w:val="none" w:sz="0" w:space="0" w:color="auto"/>
            <w:left w:val="none" w:sz="0" w:space="0" w:color="auto"/>
            <w:bottom w:val="none" w:sz="0" w:space="0" w:color="auto"/>
            <w:right w:val="none" w:sz="0" w:space="0" w:color="auto"/>
          </w:divBdr>
        </w:div>
        <w:div w:id="1850945799">
          <w:marLeft w:val="0"/>
          <w:marRight w:val="0"/>
          <w:marTop w:val="0"/>
          <w:marBottom w:val="0"/>
          <w:divBdr>
            <w:top w:val="none" w:sz="0" w:space="0" w:color="auto"/>
            <w:left w:val="none" w:sz="0" w:space="0" w:color="auto"/>
            <w:bottom w:val="none" w:sz="0" w:space="0" w:color="auto"/>
            <w:right w:val="none" w:sz="0" w:space="0" w:color="auto"/>
          </w:divBdr>
        </w:div>
        <w:div w:id="1876772154">
          <w:marLeft w:val="0"/>
          <w:marRight w:val="0"/>
          <w:marTop w:val="0"/>
          <w:marBottom w:val="0"/>
          <w:divBdr>
            <w:top w:val="none" w:sz="0" w:space="0" w:color="auto"/>
            <w:left w:val="none" w:sz="0" w:space="0" w:color="auto"/>
            <w:bottom w:val="none" w:sz="0" w:space="0" w:color="auto"/>
            <w:right w:val="none" w:sz="0" w:space="0" w:color="auto"/>
          </w:divBdr>
        </w:div>
        <w:div w:id="1889491917">
          <w:marLeft w:val="0"/>
          <w:marRight w:val="0"/>
          <w:marTop w:val="0"/>
          <w:marBottom w:val="0"/>
          <w:divBdr>
            <w:top w:val="none" w:sz="0" w:space="0" w:color="auto"/>
            <w:left w:val="none" w:sz="0" w:space="0" w:color="auto"/>
            <w:bottom w:val="none" w:sz="0" w:space="0" w:color="auto"/>
            <w:right w:val="none" w:sz="0" w:space="0" w:color="auto"/>
          </w:divBdr>
        </w:div>
        <w:div w:id="1893229760">
          <w:marLeft w:val="0"/>
          <w:marRight w:val="0"/>
          <w:marTop w:val="0"/>
          <w:marBottom w:val="0"/>
          <w:divBdr>
            <w:top w:val="none" w:sz="0" w:space="0" w:color="auto"/>
            <w:left w:val="none" w:sz="0" w:space="0" w:color="auto"/>
            <w:bottom w:val="none" w:sz="0" w:space="0" w:color="auto"/>
            <w:right w:val="none" w:sz="0" w:space="0" w:color="auto"/>
          </w:divBdr>
        </w:div>
        <w:div w:id="1942715799">
          <w:marLeft w:val="0"/>
          <w:marRight w:val="0"/>
          <w:marTop w:val="0"/>
          <w:marBottom w:val="0"/>
          <w:divBdr>
            <w:top w:val="none" w:sz="0" w:space="0" w:color="auto"/>
            <w:left w:val="none" w:sz="0" w:space="0" w:color="auto"/>
            <w:bottom w:val="none" w:sz="0" w:space="0" w:color="auto"/>
            <w:right w:val="none" w:sz="0" w:space="0" w:color="auto"/>
          </w:divBdr>
        </w:div>
        <w:div w:id="1946765366">
          <w:marLeft w:val="0"/>
          <w:marRight w:val="0"/>
          <w:marTop w:val="0"/>
          <w:marBottom w:val="0"/>
          <w:divBdr>
            <w:top w:val="none" w:sz="0" w:space="0" w:color="auto"/>
            <w:left w:val="none" w:sz="0" w:space="0" w:color="auto"/>
            <w:bottom w:val="none" w:sz="0" w:space="0" w:color="auto"/>
            <w:right w:val="none" w:sz="0" w:space="0" w:color="auto"/>
          </w:divBdr>
        </w:div>
        <w:div w:id="1951740593">
          <w:marLeft w:val="0"/>
          <w:marRight w:val="0"/>
          <w:marTop w:val="0"/>
          <w:marBottom w:val="0"/>
          <w:divBdr>
            <w:top w:val="none" w:sz="0" w:space="0" w:color="auto"/>
            <w:left w:val="none" w:sz="0" w:space="0" w:color="auto"/>
            <w:bottom w:val="none" w:sz="0" w:space="0" w:color="auto"/>
            <w:right w:val="none" w:sz="0" w:space="0" w:color="auto"/>
          </w:divBdr>
        </w:div>
        <w:div w:id="2024164592">
          <w:marLeft w:val="0"/>
          <w:marRight w:val="0"/>
          <w:marTop w:val="0"/>
          <w:marBottom w:val="0"/>
          <w:divBdr>
            <w:top w:val="none" w:sz="0" w:space="0" w:color="auto"/>
            <w:left w:val="none" w:sz="0" w:space="0" w:color="auto"/>
            <w:bottom w:val="none" w:sz="0" w:space="0" w:color="auto"/>
            <w:right w:val="none" w:sz="0" w:space="0" w:color="auto"/>
          </w:divBdr>
        </w:div>
        <w:div w:id="2025669591">
          <w:marLeft w:val="0"/>
          <w:marRight w:val="0"/>
          <w:marTop w:val="0"/>
          <w:marBottom w:val="0"/>
          <w:divBdr>
            <w:top w:val="none" w:sz="0" w:space="0" w:color="auto"/>
            <w:left w:val="none" w:sz="0" w:space="0" w:color="auto"/>
            <w:bottom w:val="none" w:sz="0" w:space="0" w:color="auto"/>
            <w:right w:val="none" w:sz="0" w:space="0" w:color="auto"/>
          </w:divBdr>
        </w:div>
        <w:div w:id="2028172715">
          <w:marLeft w:val="0"/>
          <w:marRight w:val="0"/>
          <w:marTop w:val="0"/>
          <w:marBottom w:val="0"/>
          <w:divBdr>
            <w:top w:val="none" w:sz="0" w:space="0" w:color="auto"/>
            <w:left w:val="none" w:sz="0" w:space="0" w:color="auto"/>
            <w:bottom w:val="none" w:sz="0" w:space="0" w:color="auto"/>
            <w:right w:val="none" w:sz="0" w:space="0" w:color="auto"/>
          </w:divBdr>
        </w:div>
        <w:div w:id="2029286389">
          <w:marLeft w:val="0"/>
          <w:marRight w:val="0"/>
          <w:marTop w:val="0"/>
          <w:marBottom w:val="0"/>
          <w:divBdr>
            <w:top w:val="none" w:sz="0" w:space="0" w:color="auto"/>
            <w:left w:val="none" w:sz="0" w:space="0" w:color="auto"/>
            <w:bottom w:val="none" w:sz="0" w:space="0" w:color="auto"/>
            <w:right w:val="none" w:sz="0" w:space="0" w:color="auto"/>
          </w:divBdr>
        </w:div>
        <w:div w:id="2064255839">
          <w:marLeft w:val="0"/>
          <w:marRight w:val="0"/>
          <w:marTop w:val="0"/>
          <w:marBottom w:val="0"/>
          <w:divBdr>
            <w:top w:val="none" w:sz="0" w:space="0" w:color="auto"/>
            <w:left w:val="none" w:sz="0" w:space="0" w:color="auto"/>
            <w:bottom w:val="none" w:sz="0" w:space="0" w:color="auto"/>
            <w:right w:val="none" w:sz="0" w:space="0" w:color="auto"/>
          </w:divBdr>
        </w:div>
        <w:div w:id="2127917907">
          <w:marLeft w:val="0"/>
          <w:marRight w:val="0"/>
          <w:marTop w:val="0"/>
          <w:marBottom w:val="0"/>
          <w:divBdr>
            <w:top w:val="none" w:sz="0" w:space="0" w:color="auto"/>
            <w:left w:val="none" w:sz="0" w:space="0" w:color="auto"/>
            <w:bottom w:val="none" w:sz="0" w:space="0" w:color="auto"/>
            <w:right w:val="none" w:sz="0" w:space="0" w:color="auto"/>
          </w:divBdr>
        </w:div>
        <w:div w:id="2144302088">
          <w:marLeft w:val="0"/>
          <w:marRight w:val="0"/>
          <w:marTop w:val="0"/>
          <w:marBottom w:val="0"/>
          <w:divBdr>
            <w:top w:val="none" w:sz="0" w:space="0" w:color="auto"/>
            <w:left w:val="none" w:sz="0" w:space="0" w:color="auto"/>
            <w:bottom w:val="none" w:sz="0" w:space="0" w:color="auto"/>
            <w:right w:val="none" w:sz="0" w:space="0" w:color="auto"/>
          </w:divBdr>
        </w:div>
      </w:divsChild>
    </w:div>
    <w:div w:id="1314220437">
      <w:bodyDiv w:val="1"/>
      <w:marLeft w:val="0"/>
      <w:marRight w:val="0"/>
      <w:marTop w:val="0"/>
      <w:marBottom w:val="0"/>
      <w:divBdr>
        <w:top w:val="none" w:sz="0" w:space="0" w:color="auto"/>
        <w:left w:val="none" w:sz="0" w:space="0" w:color="auto"/>
        <w:bottom w:val="none" w:sz="0" w:space="0" w:color="auto"/>
        <w:right w:val="none" w:sz="0" w:space="0" w:color="auto"/>
      </w:divBdr>
    </w:div>
    <w:div w:id="1420442821">
      <w:bodyDiv w:val="1"/>
      <w:marLeft w:val="0"/>
      <w:marRight w:val="0"/>
      <w:marTop w:val="0"/>
      <w:marBottom w:val="0"/>
      <w:divBdr>
        <w:top w:val="none" w:sz="0" w:space="0" w:color="auto"/>
        <w:left w:val="none" w:sz="0" w:space="0" w:color="auto"/>
        <w:bottom w:val="none" w:sz="0" w:space="0" w:color="auto"/>
        <w:right w:val="none" w:sz="0" w:space="0" w:color="auto"/>
      </w:divBdr>
    </w:div>
    <w:div w:id="1427920053">
      <w:bodyDiv w:val="1"/>
      <w:marLeft w:val="0"/>
      <w:marRight w:val="0"/>
      <w:marTop w:val="0"/>
      <w:marBottom w:val="0"/>
      <w:divBdr>
        <w:top w:val="none" w:sz="0" w:space="0" w:color="auto"/>
        <w:left w:val="none" w:sz="0" w:space="0" w:color="auto"/>
        <w:bottom w:val="none" w:sz="0" w:space="0" w:color="auto"/>
        <w:right w:val="none" w:sz="0" w:space="0" w:color="auto"/>
      </w:divBdr>
      <w:divsChild>
        <w:div w:id="1095318794">
          <w:marLeft w:val="0"/>
          <w:marRight w:val="0"/>
          <w:marTop w:val="0"/>
          <w:marBottom w:val="0"/>
          <w:divBdr>
            <w:top w:val="none" w:sz="0" w:space="0" w:color="auto"/>
            <w:left w:val="none" w:sz="0" w:space="0" w:color="auto"/>
            <w:bottom w:val="none" w:sz="0" w:space="0" w:color="auto"/>
            <w:right w:val="none" w:sz="0" w:space="0" w:color="auto"/>
          </w:divBdr>
        </w:div>
        <w:div w:id="1425762090">
          <w:marLeft w:val="0"/>
          <w:marRight w:val="0"/>
          <w:marTop w:val="0"/>
          <w:marBottom w:val="0"/>
          <w:divBdr>
            <w:top w:val="none" w:sz="0" w:space="0" w:color="auto"/>
            <w:left w:val="none" w:sz="0" w:space="0" w:color="auto"/>
            <w:bottom w:val="none" w:sz="0" w:space="0" w:color="auto"/>
            <w:right w:val="none" w:sz="0" w:space="0" w:color="auto"/>
          </w:divBdr>
        </w:div>
      </w:divsChild>
    </w:div>
    <w:div w:id="1968855430">
      <w:bodyDiv w:val="1"/>
      <w:marLeft w:val="0"/>
      <w:marRight w:val="0"/>
      <w:marTop w:val="0"/>
      <w:marBottom w:val="0"/>
      <w:divBdr>
        <w:top w:val="none" w:sz="0" w:space="0" w:color="auto"/>
        <w:left w:val="none" w:sz="0" w:space="0" w:color="auto"/>
        <w:bottom w:val="none" w:sz="0" w:space="0" w:color="auto"/>
        <w:right w:val="none" w:sz="0" w:space="0" w:color="auto"/>
      </w:divBdr>
      <w:divsChild>
        <w:div w:id="1523399510">
          <w:marLeft w:val="0"/>
          <w:marRight w:val="0"/>
          <w:marTop w:val="0"/>
          <w:marBottom w:val="0"/>
          <w:divBdr>
            <w:top w:val="none" w:sz="0" w:space="0" w:color="auto"/>
            <w:left w:val="none" w:sz="0" w:space="0" w:color="auto"/>
            <w:bottom w:val="none" w:sz="0" w:space="0" w:color="auto"/>
            <w:right w:val="none" w:sz="0" w:space="0" w:color="auto"/>
          </w:divBdr>
          <w:divsChild>
            <w:div w:id="1599216681">
              <w:marLeft w:val="0"/>
              <w:marRight w:val="0"/>
              <w:marTop w:val="0"/>
              <w:marBottom w:val="0"/>
              <w:divBdr>
                <w:top w:val="none" w:sz="0" w:space="0" w:color="auto"/>
                <w:left w:val="none" w:sz="0" w:space="0" w:color="auto"/>
                <w:bottom w:val="none" w:sz="0" w:space="0" w:color="auto"/>
                <w:right w:val="none" w:sz="0" w:space="0" w:color="auto"/>
              </w:divBdr>
              <w:divsChild>
                <w:div w:id="829907453">
                  <w:marLeft w:val="75"/>
                  <w:marRight w:val="75"/>
                  <w:marTop w:val="0"/>
                  <w:marBottom w:val="0"/>
                  <w:divBdr>
                    <w:top w:val="none" w:sz="0" w:space="0" w:color="auto"/>
                    <w:left w:val="none" w:sz="0" w:space="0" w:color="auto"/>
                    <w:bottom w:val="none" w:sz="0" w:space="0" w:color="auto"/>
                    <w:right w:val="none" w:sz="0" w:space="0" w:color="auto"/>
                  </w:divBdr>
                  <w:divsChild>
                    <w:div w:id="14305790">
                      <w:marLeft w:val="0"/>
                      <w:marRight w:val="0"/>
                      <w:marTop w:val="0"/>
                      <w:marBottom w:val="0"/>
                      <w:divBdr>
                        <w:top w:val="none" w:sz="0" w:space="0" w:color="auto"/>
                        <w:left w:val="none" w:sz="0" w:space="0" w:color="auto"/>
                        <w:bottom w:val="none" w:sz="0" w:space="0" w:color="auto"/>
                        <w:right w:val="none" w:sz="0" w:space="0" w:color="auto"/>
                      </w:divBdr>
                      <w:divsChild>
                        <w:div w:id="1527405331">
                          <w:marLeft w:val="0"/>
                          <w:marRight w:val="0"/>
                          <w:marTop w:val="0"/>
                          <w:marBottom w:val="120"/>
                          <w:divBdr>
                            <w:top w:val="single" w:sz="6" w:space="0" w:color="D2E2FF"/>
                            <w:left w:val="single" w:sz="6" w:space="0" w:color="D2E2FF"/>
                            <w:bottom w:val="single" w:sz="6" w:space="0" w:color="D2E2FF"/>
                            <w:right w:val="single" w:sz="6" w:space="0" w:color="D2E2FF"/>
                          </w:divBdr>
                          <w:divsChild>
                            <w:div w:id="764031642">
                              <w:marLeft w:val="0"/>
                              <w:marRight w:val="0"/>
                              <w:marTop w:val="0"/>
                              <w:marBottom w:val="0"/>
                              <w:divBdr>
                                <w:top w:val="none" w:sz="0" w:space="0" w:color="auto"/>
                                <w:left w:val="none" w:sz="0" w:space="0" w:color="auto"/>
                                <w:bottom w:val="none" w:sz="0" w:space="0" w:color="auto"/>
                                <w:right w:val="none" w:sz="0" w:space="0" w:color="auto"/>
                              </w:divBdr>
                              <w:divsChild>
                                <w:div w:id="1343510378">
                                  <w:marLeft w:val="0"/>
                                  <w:marRight w:val="0"/>
                                  <w:marTop w:val="0"/>
                                  <w:marBottom w:val="0"/>
                                  <w:divBdr>
                                    <w:top w:val="none" w:sz="0" w:space="0" w:color="auto"/>
                                    <w:left w:val="none" w:sz="0" w:space="0" w:color="auto"/>
                                    <w:bottom w:val="none" w:sz="0" w:space="0" w:color="auto"/>
                                    <w:right w:val="none" w:sz="0" w:space="0" w:color="auto"/>
                                  </w:divBdr>
                                  <w:divsChild>
                                    <w:div w:id="2113089061">
                                      <w:marLeft w:val="0"/>
                                      <w:marRight w:val="0"/>
                                      <w:marTop w:val="0"/>
                                      <w:marBottom w:val="0"/>
                                      <w:divBdr>
                                        <w:top w:val="none" w:sz="0" w:space="0" w:color="auto"/>
                                        <w:left w:val="none" w:sz="0" w:space="0" w:color="auto"/>
                                        <w:bottom w:val="none" w:sz="0" w:space="0" w:color="auto"/>
                                        <w:right w:val="none" w:sz="0" w:space="0" w:color="auto"/>
                                      </w:divBdr>
                                      <w:divsChild>
                                        <w:div w:id="1103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unece.org/cefact/xml_schemas/index" TargetMode="External"/><Relationship Id="rId18" Type="http://schemas.openxmlformats.org/officeDocument/2006/relationships/hyperlink" Target="http://www.unece.org/fileadmin/DAM/cefact/rsm/RSM_CIC_CCBDA_Cross_Industry_Catalogue_Process_v2.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unece.org/fileadmin/DAM/cefact/rsm/RSM_CIQ_CCBDA_Cross_Industry_Quotation__Process_v2.pdf" TargetMode="External"/><Relationship Id="rId7" Type="http://schemas.openxmlformats.org/officeDocument/2006/relationships/endnotes" Target="endnotes.xml"/><Relationship Id="rId12" Type="http://schemas.openxmlformats.org/officeDocument/2006/relationships/hyperlink" Target="http://www.unece.org/cefact/codesfortrade/unccl/ccl_index.html" TargetMode="External"/><Relationship Id="rId17" Type="http://schemas.openxmlformats.org/officeDocument/2006/relationships/hyperlink" Target="http://www.unece.org/fileadmin/DAM/cefact/brs/BRS_Cross_Industry_Scheduling_Process_v2_FINAL.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unece.org/fileadmin/DAM/uncefact/BRS/BRS__TraceabilityOfPrimaryNaturalProducts_v1.0.pdf" TargetMode="External"/><Relationship Id="rId20" Type="http://schemas.openxmlformats.org/officeDocument/2006/relationships/hyperlink" Target="http://www.unece.org/fileadmin/DAM/cefact/rsm/RSM_CIO_CCBDA_Cross_Industry_Ordering_Process_v3.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ece.org/cefact/codesfortrade/unccl/ccl_index.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unece.org/fileadmin/DAM/cefact/brs/FLUX_P1000-v1.1.zip"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www.unece.org/cefact/locode/welcome.html" TargetMode="External"/><Relationship Id="rId19" Type="http://schemas.openxmlformats.org/officeDocument/2006/relationships/hyperlink" Target="http://www.unece.org/fileadmin/DAM/cefact/rsm/RSM_CID_CCBDA_Cross_Industry_Delivering_Process_v3.pdf" TargetMode="External"/><Relationship Id="rId4" Type="http://schemas.openxmlformats.org/officeDocument/2006/relationships/settings" Target="settings.xml"/><Relationship Id="rId9" Type="http://schemas.openxmlformats.org/officeDocument/2006/relationships/hyperlink" Target="http://www.unece.org/tradewelcome/un-centre-for-trade-facilitation-and-e-business-uncefact/outputs/standards/unedifact/directories/2011-present.html" TargetMode="External"/><Relationship Id="rId14" Type="http://schemas.openxmlformats.org/officeDocument/2006/relationships/hyperlink" Target="http://www.unece.org/fileadmin/DAM/uncefact/BRS/BRS_Animal_Traceability_BRS_v1.2.pdf" TargetMode="External"/><Relationship Id="rId22" Type="http://schemas.openxmlformats.org/officeDocument/2006/relationships/hyperlink" Target="http://www.unece.org/fileadmin/DAM/cefact/rsm/RSM_CIR_CCBDA_Cross_Industry_Remittance_Process_v2.pdf" TargetMode="External"/><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2" Type="http://schemas.openxmlformats.org/officeDocument/2006/relationships/hyperlink" Target="http://www.unece.org/meetings/practical.htm" TargetMode="External"/><Relationship Id="rId1" Type="http://schemas.openxmlformats.org/officeDocument/2006/relationships/hyperlink" Target="http://www.unece.org/24thuncefactple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B4BFF-B0F3-4D52-97F8-DE94F8F1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2542</Words>
  <Characters>14493</Characters>
  <Application>Microsoft Office Word</Application>
  <DocSecurity>4</DocSecurity>
  <Lines>120</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1801763</vt:lpstr>
      <vt:lpstr>United Nations</vt:lpstr>
    </vt:vector>
  </TitlesOfParts>
  <Company>UNECE</Company>
  <LinksUpToDate>false</LinksUpToDate>
  <CharactersWithSpaces>17001</CharactersWithSpaces>
  <SharedDoc>false</SharedDoc>
  <HLinks>
    <vt:vector size="60" baseType="variant">
      <vt:variant>
        <vt:i4>1376277</vt:i4>
      </vt:variant>
      <vt:variant>
        <vt:i4>21</vt:i4>
      </vt:variant>
      <vt:variant>
        <vt:i4>0</vt:i4>
      </vt:variant>
      <vt:variant>
        <vt:i4>5</vt:i4>
      </vt:variant>
      <vt:variant>
        <vt:lpwstr>https://www.unece.org/tradewelcome/un-centre-for-trade-facilitation-and-e-business-uncefact/outputs/cefactrecommendationsrec-index/list-of-trade-facilitation-recommendations-n-16-to-20.html</vt:lpwstr>
      </vt:variant>
      <vt:variant>
        <vt:lpwstr/>
      </vt:variant>
      <vt:variant>
        <vt:i4>7209026</vt:i4>
      </vt:variant>
      <vt:variant>
        <vt:i4>18</vt:i4>
      </vt:variant>
      <vt:variant>
        <vt:i4>0</vt:i4>
      </vt:variant>
      <vt:variant>
        <vt:i4>5</vt:i4>
      </vt:variant>
      <vt:variant>
        <vt:lpwstr>http://www.unece.org/cefact/xml_schemas/index</vt:lpwstr>
      </vt:variant>
      <vt:variant>
        <vt:lpwstr/>
      </vt:variant>
      <vt:variant>
        <vt:i4>1769520</vt:i4>
      </vt:variant>
      <vt:variant>
        <vt:i4>15</vt:i4>
      </vt:variant>
      <vt:variant>
        <vt:i4>0</vt:i4>
      </vt:variant>
      <vt:variant>
        <vt:i4>5</vt:i4>
      </vt:variant>
      <vt:variant>
        <vt:lpwstr>http://www.unece.org/cefact/codesfortrade/unccl/ccl_index.html</vt:lpwstr>
      </vt:variant>
      <vt:variant>
        <vt:lpwstr/>
      </vt:variant>
      <vt:variant>
        <vt:i4>1769520</vt:i4>
      </vt:variant>
      <vt:variant>
        <vt:i4>12</vt:i4>
      </vt:variant>
      <vt:variant>
        <vt:i4>0</vt:i4>
      </vt:variant>
      <vt:variant>
        <vt:i4>5</vt:i4>
      </vt:variant>
      <vt:variant>
        <vt:lpwstr>http://www.unece.org/cefact/codesfortrade/unccl/ccl_index.html</vt:lpwstr>
      </vt:variant>
      <vt:variant>
        <vt:lpwstr/>
      </vt:variant>
      <vt:variant>
        <vt:i4>7209003</vt:i4>
      </vt:variant>
      <vt:variant>
        <vt:i4>9</vt:i4>
      </vt:variant>
      <vt:variant>
        <vt:i4>0</vt:i4>
      </vt:variant>
      <vt:variant>
        <vt:i4>5</vt:i4>
      </vt:variant>
      <vt:variant>
        <vt:lpwstr>http://www.unece.org/cefact/locode/welcome.html</vt:lpwstr>
      </vt:variant>
      <vt:variant>
        <vt:lpwstr/>
      </vt:variant>
      <vt:variant>
        <vt:i4>786515</vt:i4>
      </vt:variant>
      <vt:variant>
        <vt:i4>6</vt:i4>
      </vt:variant>
      <vt:variant>
        <vt:i4>0</vt:i4>
      </vt:variant>
      <vt:variant>
        <vt:i4>5</vt:i4>
      </vt:variant>
      <vt:variant>
        <vt:lpwstr>http://www.unece.org/cefact/edifact/welcome.html</vt:lpwstr>
      </vt:variant>
      <vt:variant>
        <vt:lpwstr/>
      </vt:variant>
      <vt:variant>
        <vt:i4>5570617</vt:i4>
      </vt:variant>
      <vt:variant>
        <vt:i4>3</vt:i4>
      </vt:variant>
      <vt:variant>
        <vt:i4>0</vt:i4>
      </vt:variant>
      <vt:variant>
        <vt:i4>5</vt:i4>
      </vt:variant>
      <vt:variant>
        <vt:lpwstr>http://www.unece.org/fileadmin/DAM/cefact/recommendations/rec40/ECE_TRADE_423E_Rec40.pdf</vt:lpwstr>
      </vt:variant>
      <vt:variant>
        <vt:lpwstr/>
      </vt:variant>
      <vt:variant>
        <vt:i4>8192071</vt:i4>
      </vt:variant>
      <vt:variant>
        <vt:i4>0</vt:i4>
      </vt:variant>
      <vt:variant>
        <vt:i4>0</vt:i4>
      </vt:variant>
      <vt:variant>
        <vt:i4>5</vt:i4>
      </vt:variant>
      <vt:variant>
        <vt:lpwstr>http://www.unece.org/fileadmin/DAM/cefact/recommendations/rec04/ECE_TRADE_425_CFRec4.pdf</vt:lpwstr>
      </vt:variant>
      <vt:variant>
        <vt:lpwstr/>
      </vt:variant>
      <vt:variant>
        <vt:i4>3932192</vt:i4>
      </vt:variant>
      <vt:variant>
        <vt:i4>3</vt:i4>
      </vt:variant>
      <vt:variant>
        <vt:i4>0</vt:i4>
      </vt:variant>
      <vt:variant>
        <vt:i4>5</vt:i4>
      </vt:variant>
      <vt:variant>
        <vt:lpwstr>http://www.unece.org/meetings/practical.htm</vt:lpwstr>
      </vt:variant>
      <vt:variant>
        <vt:lpwstr/>
      </vt:variant>
      <vt:variant>
        <vt:i4>7798840</vt:i4>
      </vt:variant>
      <vt:variant>
        <vt:i4>0</vt:i4>
      </vt:variant>
      <vt:variant>
        <vt:i4>0</vt:i4>
      </vt:variant>
      <vt:variant>
        <vt:i4>5</vt:i4>
      </vt:variant>
      <vt:variant>
        <vt:lpwstr>http://www.unece.org/index.php?id=40403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1801763</dc:title>
  <dc:subject>ECE/TRADE/C/CEFACT/2018/1</dc:subject>
  <dc:creator>Dhanjee</dc:creator>
  <cp:keywords/>
  <dc:description/>
  <cp:lastModifiedBy>Amelia Delle_Foglie</cp:lastModifiedBy>
  <cp:revision>2</cp:revision>
  <cp:lastPrinted>2018-02-07T14:58:00Z</cp:lastPrinted>
  <dcterms:created xsi:type="dcterms:W3CDTF">2018-02-26T21:00:00Z</dcterms:created>
  <dcterms:modified xsi:type="dcterms:W3CDTF">2018-02-26T21:00:00Z</dcterms:modified>
</cp:coreProperties>
</file>