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04B20"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Root Entry</w:t>
      </w:r>
    </w:p>
    <w:p w14:paraId="2B9EDF38"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08E643F5"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CompObj</w:t>
      </w:r>
    </w:p>
    <w:p w14:paraId="04C9D4F7"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WordDocument</w:t>
      </w:r>
    </w:p>
    <w:p w14:paraId="4DFBBBBB"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WordDocument</w:t>
      </w:r>
    </w:p>
    <w:p w14:paraId="4D5DD105"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ObjectPool</w:t>
      </w:r>
    </w:p>
    <w:p w14:paraId="23288FB9"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ObjectPool</w:t>
      </w:r>
    </w:p>
    <w:p w14:paraId="661E7D0D"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Document Microsoft Word 6.0</w:t>
      </w:r>
    </w:p>
    <w:p w14:paraId="3AB05B8D"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MSWordDoc</w:t>
      </w:r>
    </w:p>
    <w:p w14:paraId="1AB5056B"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Word.Document.6</w:t>
      </w:r>
    </w:p>
    <w:p w14:paraId="2D9DA181"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F:\MODELES\IECPUB.DOT</w:t>
      </w:r>
    </w:p>
    <w:p w14:paraId="13499E38"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vidonne</w:t>
      </w:r>
    </w:p>
    <w:p w14:paraId="0A478158"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ISO/IEC DIRECTIVES</w:t>
      </w:r>
    </w:p>
    <w:p w14:paraId="7439CCE1"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PART 2</w:t>
      </w:r>
    </w:p>
    <w:p w14:paraId="6875D19E"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Methodology for the development of International Standards</w:t>
      </w:r>
    </w:p>
    <w:p w14:paraId="0AF77A3C" w14:textId="77777777" w:rsidR="00DA1110" w:rsidRDefault="00DA1110">
      <w:pPr>
        <w:widowControl w:val="0"/>
        <w:autoSpaceDE w:val="0"/>
        <w:autoSpaceDN w:val="0"/>
        <w:adjustRightInd w:val="0"/>
        <w:rPr>
          <w:rFonts w:ascii="Times New Roman" w:hAnsi="Times New Roman" w:cs="Times New Roman"/>
        </w:rPr>
      </w:pPr>
    </w:p>
    <w:p w14:paraId="53190F7C"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AMENDMENT 1</w:t>
      </w:r>
    </w:p>
    <w:p w14:paraId="0373F107"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(1995-05-31)</w:t>
      </w:r>
    </w:p>
    <w:p w14:paraId="11F23904"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Second edition, 1992</w:t>
      </w:r>
    </w:p>
    <w:p w14:paraId="14820D05"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FOREWORD</w:t>
      </w:r>
    </w:p>
    <w:p w14:paraId="5C3A45FE" w14:textId="77777777" w:rsidR="00DA1110" w:rsidRDefault="00DA1110">
      <w:pPr>
        <w:widowControl w:val="0"/>
        <w:autoSpaceDE w:val="0"/>
        <w:autoSpaceDN w:val="0"/>
        <w:adjustRightInd w:val="0"/>
        <w:rPr>
          <w:rFonts w:ascii="Times New Roman" w:hAnsi="Times New Roman" w:cs="Times New Roman"/>
        </w:rPr>
      </w:pPr>
    </w:p>
    <w:p w14:paraId="429BFE8F"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 xml:space="preserve">This amendment has been approved by ISO/CEI Councils in 1994. </w:t>
      </w:r>
    </w:p>
    <w:p w14:paraId="75819341" w14:textId="77777777" w:rsidR="00DA1110" w:rsidRDefault="00DA1110">
      <w:pPr>
        <w:widowControl w:val="0"/>
        <w:autoSpaceDE w:val="0"/>
        <w:autoSpaceDN w:val="0"/>
        <w:adjustRightInd w:val="0"/>
        <w:rPr>
          <w:rFonts w:ascii="Times New Roman" w:hAnsi="Times New Roman" w:cs="Times New Roman"/>
        </w:rPr>
      </w:pPr>
    </w:p>
    <w:p w14:paraId="06FB269E"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_________</w:t>
      </w:r>
    </w:p>
    <w:p w14:paraId="6C053491" w14:textId="77777777" w:rsidR="00DA1110" w:rsidRDefault="00DA1110">
      <w:pPr>
        <w:widowControl w:val="0"/>
        <w:autoSpaceDE w:val="0"/>
        <w:autoSpaceDN w:val="0"/>
        <w:adjustRightInd w:val="0"/>
        <w:rPr>
          <w:rFonts w:ascii="Times New Roman" w:hAnsi="Times New Roman" w:cs="Times New Roman"/>
        </w:rPr>
      </w:pPr>
    </w:p>
    <w:p w14:paraId="1EBE8F38" w14:textId="77777777" w:rsidR="00DA1110" w:rsidRDefault="00DA1110">
      <w:pPr>
        <w:widowControl w:val="0"/>
        <w:autoSpaceDE w:val="0"/>
        <w:autoSpaceDN w:val="0"/>
        <w:adjustRightInd w:val="0"/>
        <w:rPr>
          <w:rFonts w:ascii="Times New Roman" w:hAnsi="Times New Roman" w:cs="Times New Roman"/>
        </w:rPr>
      </w:pPr>
    </w:p>
    <w:p w14:paraId="0F892A98" w14:textId="77777777" w:rsidR="00DA1110" w:rsidRDefault="00DA1110">
      <w:pPr>
        <w:widowControl w:val="0"/>
        <w:autoSpaceDE w:val="0"/>
        <w:autoSpaceDN w:val="0"/>
        <w:adjustRightInd w:val="0"/>
        <w:rPr>
          <w:rFonts w:ascii="Times New Roman" w:hAnsi="Times New Roman" w:cs="Times New Roman"/>
        </w:rPr>
      </w:pPr>
    </w:p>
    <w:p w14:paraId="1C33B521"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Page 12</w:t>
      </w:r>
    </w:p>
    <w:p w14:paraId="06B87767"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5.7</w:t>
      </w:r>
      <w:r>
        <w:rPr>
          <w:rFonts w:ascii="Times New Roman" w:hAnsi="Times New Roman" w:cs="Times New Roman"/>
        </w:rPr>
        <w:tab/>
        <w:t>Reference to patented items</w:t>
      </w:r>
    </w:p>
    <w:p w14:paraId="6DC957AC"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 xml:space="preserve">Replace the title and text of 5.7 by the following: </w:t>
      </w:r>
    </w:p>
    <w:p w14:paraId="60355698"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5.7</w:t>
      </w:r>
      <w:r>
        <w:rPr>
          <w:rFonts w:ascii="Times New Roman" w:hAnsi="Times New Roman" w:cs="Times New Roman"/>
        </w:rPr>
        <w:tab/>
        <w:t>Reference to patent rights</w:t>
      </w:r>
    </w:p>
    <w:p w14:paraId="794801D2"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 xml:space="preserve">If, in exceptional situations, technical reasons justify such a step, there is no objection in principle to preparing an International Standard in terms which include the use of items covered by patent rights ñ defined as patents, utility models and other statutory rights based on inventions, including any published applications for any of the foregoing ñ even if the terms of the standard are such that there are no alternative means of compliance. The rules given in annex A shall be applied. </w:t>
      </w:r>
    </w:p>
    <w:p w14:paraId="5A7AD81D"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Page 17</w:t>
      </w:r>
    </w:p>
    <w:p w14:paraId="35C1B012"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 xml:space="preserve">Replace the existing annex A by the following: </w:t>
      </w:r>
    </w:p>
    <w:p w14:paraId="628C6CB7"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Annex A</w:t>
      </w:r>
    </w:p>
    <w:p w14:paraId="4033A1F1"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(normative)</w:t>
      </w:r>
    </w:p>
    <w:p w14:paraId="17D85EE3"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Reference to patent rights</w:t>
      </w:r>
    </w:p>
    <w:p w14:paraId="62BCF71D"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A.1</w:t>
      </w:r>
      <w:r>
        <w:rPr>
          <w:rFonts w:ascii="Times New Roman" w:hAnsi="Times New Roman" w:cs="Times New Roman"/>
        </w:rPr>
        <w:tab/>
        <w:t xml:space="preserve">A published International Standard for which no patent rights are identified during the preparation thereof, shall contain the following notice: </w:t>
      </w:r>
    </w:p>
    <w:p w14:paraId="06610CC6"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 xml:space="preserve">ìAttention is drawn to the possibility that some of the elements of this International Standard may be the subject of patent rights. ISO [and/or] IEC shall not be held responsible for identifying </w:t>
      </w:r>
      <w:r>
        <w:rPr>
          <w:rFonts w:ascii="Times New Roman" w:hAnsi="Times New Roman" w:cs="Times New Roman"/>
        </w:rPr>
        <w:lastRenderedPageBreak/>
        <w:t xml:space="preserve">any or all such patent rights." </w:t>
      </w:r>
    </w:p>
    <w:p w14:paraId="5433B75C"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A.2</w:t>
      </w:r>
      <w:r>
        <w:rPr>
          <w:rFonts w:ascii="Times New Roman" w:hAnsi="Times New Roman" w:cs="Times New Roman"/>
        </w:rPr>
        <w:tab/>
        <w:t xml:space="preserve">If technical reasons justify the preparation of an International Standard in terms which include the use of items covered by patent rights, the following procedures shall be complied with. </w:t>
      </w:r>
    </w:p>
    <w:p w14:paraId="5F0E1D6F"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a)</w:t>
      </w:r>
      <w:r>
        <w:rPr>
          <w:rFonts w:ascii="Times New Roman" w:hAnsi="Times New Roman" w:cs="Times New Roman"/>
        </w:rPr>
        <w:tab/>
        <w:t>The originator of a proposal for an International Standard shall draw the attention of the technical committee or sub-committee to any patent rights of which the originator is aware and considers to cover any item of the proposal. Any party involved in the preparation of a standard shall draw the attention of the technical committee or sub</w:t>
      </w:r>
    </w:p>
    <w:p w14:paraId="3B8C236F"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 xml:space="preserve">committee to any patent rights of which it becomes aware during any stage in the development of the standard. </w:t>
      </w:r>
    </w:p>
    <w:p w14:paraId="0A3839B0"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b)</w:t>
      </w:r>
      <w:r>
        <w:rPr>
          <w:rFonts w:ascii="Times New Roman" w:hAnsi="Times New Roman" w:cs="Times New Roman"/>
        </w:rPr>
        <w:tab/>
        <w:t>If the proposal is accepted on technical grounds, the originator shall ask any holder of such identified patent rights for a statement that the holder would be willing to negotiate worldwide licences under his rights with applicants throughout the world on reasonable and non</w:t>
      </w:r>
    </w:p>
    <w:p w14:paraId="2A09B8AE"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discriminatory terms and conditions. Such negotiations are left to the parties concerned and are performed outside the ISO or IEC. A record of the right holder's statement shall be placed in the registry of the ISO Central Secretariat or IEC Central Office as appropriate, and shall be referred to in the introduction to the relevant International Standard (see item e) below). If the right holder does not provide such a statement, the technical committee or sub-committee concerned shall not proceed with inclusion of an item covered by a patent right in the International Standard without authorization from ISO Council or IEC Council as appropriate.</w:t>
      </w:r>
    </w:p>
    <w:p w14:paraId="51FEB756"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c)</w:t>
      </w:r>
      <w:r>
        <w:rPr>
          <w:rFonts w:ascii="Times New Roman" w:hAnsi="Times New Roman" w:cs="Times New Roman"/>
        </w:rPr>
        <w:tab/>
        <w:t xml:space="preserve">All drafts submitted for comment shall include on the cover page the following text: </w:t>
      </w:r>
    </w:p>
    <w:p w14:paraId="33CC4D10"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ab/>
        <w:t>ìRecipients of this document are invited to submit, with their comments, notification of any relevant patent rights of which they are aware and to provide supporting documentation.î</w:t>
      </w:r>
    </w:p>
    <w:p w14:paraId="3FB52B17"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d)</w:t>
      </w:r>
      <w:r>
        <w:rPr>
          <w:rFonts w:ascii="Times New Roman" w:hAnsi="Times New Roman" w:cs="Times New Roman"/>
        </w:rPr>
        <w:tab/>
        <w:t xml:space="preserve">An International Standard shall not be published until the statements of the holders of all identified patent rights have been received, unless the Council concerned gives authorization. </w:t>
      </w:r>
    </w:p>
    <w:p w14:paraId="2442E7C0"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e)</w:t>
      </w:r>
      <w:r>
        <w:rPr>
          <w:rFonts w:ascii="Times New Roman" w:hAnsi="Times New Roman" w:cs="Times New Roman"/>
        </w:rPr>
        <w:tab/>
        <w:t xml:space="preserve">A published International Standard for which patent rights have been identified during the preparation thereof, shall include the following notice in the introduction: </w:t>
      </w:r>
    </w:p>
    <w:p w14:paraId="35C174C9"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ab/>
        <w:t>ìThe International Organization for Standardization (ISO) [and/or] International Electrotechnical Commission (IEC) draws attention to the fact that it is claimed that compliance with this International Standard may involve the use of a patent concerning (..subject matter..) given in (..subclause..).</w:t>
      </w:r>
    </w:p>
    <w:p w14:paraId="59AA1A29"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The ISO [and/or] IEC take[s] no position concerning the evidence, validity and scope of this patent right. </w:t>
      </w:r>
    </w:p>
    <w:p w14:paraId="6DBA7A3F"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The holder of this patent right has assured the ISO [and/or] IEC that he is willing to negotiate licences under reasonable and non-discriminatory terms and conditions with applicants throughout the world. In this respect, the statement of the holder of this patent right is registered with the ISO [and/or] IEC. Information may be obtained from: </w:t>
      </w:r>
    </w:p>
    <w:p w14:paraId="25F0BD8C"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[...name of holder of patent right...]</w:t>
      </w:r>
    </w:p>
    <w:p w14:paraId="1FA464AD"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t>[...address...]</w:t>
      </w:r>
    </w:p>
    <w:p w14:paraId="00B6F8E6"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ab/>
        <w:t>Attention is drawn to the possibility that some of the elements of this International Standard may be the subject of patent rights other than those identified above. ISO [and/or] IEC shall not be held responsible for identifying any or all such patent rights.î</w:t>
      </w:r>
    </w:p>
    <w:p w14:paraId="06773DF0"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A.3</w:t>
      </w:r>
      <w:r>
        <w:rPr>
          <w:rFonts w:ascii="Times New Roman" w:hAnsi="Times New Roman" w:cs="Times New Roman"/>
        </w:rPr>
        <w:tab/>
        <w:t xml:space="preserve">Should it be revealed after publication of an International Standard that licences under patent rights, which appear to cover items included in the standard, cannot be obtained under reasonable and non-discriminatory terms and conditions, the International Standard shall be referred back to the relevant technical committee or sub-committee for further consideration. </w:t>
      </w:r>
    </w:p>
    <w:p w14:paraId="278FE460"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Directives ISO/IEC ñ Part 2, Amend. 1</w:t>
      </w:r>
      <w:r>
        <w:rPr>
          <w:rFonts w:ascii="Times New Roman" w:hAnsi="Times New Roman" w:cs="Times New Roman"/>
        </w:rPr>
        <w:tab/>
        <w:t xml:space="preserve">ñ </w:t>
      </w:r>
    </w:p>
    <w:p w14:paraId="56390116"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 xml:space="preserve"> PAGE </w:t>
      </w:r>
    </w:p>
    <w:p w14:paraId="63EB8B1C"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SummaryInformation</w:t>
      </w:r>
    </w:p>
    <w:p w14:paraId="5E4498B9"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SummaryInformation</w:t>
      </w:r>
    </w:p>
    <w:p w14:paraId="08A3CC19"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Microsoft Word 6.0</w:t>
      </w:r>
    </w:p>
    <w:p w14:paraId="0ED99B39"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Normal,p,P</w:t>
      </w:r>
    </w:p>
    <w:p w14:paraId="4D249FC4"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Titre 1,h1,H1</w:t>
      </w:r>
    </w:p>
    <w:p w14:paraId="1111F5AD"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Titre 2,h2,H2</w:t>
      </w:r>
    </w:p>
    <w:p w14:paraId="790AAEA8"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Titre 3,h3,H3</w:t>
      </w:r>
    </w:p>
    <w:p w14:paraId="29DB67CE"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Titre 4,h4,H4</w:t>
      </w:r>
    </w:p>
    <w:p w14:paraId="612A1E94"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Titre 5</w:t>
      </w:r>
    </w:p>
    <w:p w14:paraId="27E3FE51"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Titre 6</w:t>
      </w:r>
    </w:p>
    <w:p w14:paraId="70A02823"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Titre 7</w:t>
      </w:r>
    </w:p>
    <w:p w14:paraId="4B30C831"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Titre 8</w:t>
      </w:r>
    </w:p>
    <w:p w14:paraId="297CD4D9"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Titre 9</w:t>
      </w:r>
    </w:p>
    <w:p w14:paraId="34FE4287"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Police par dÈfaut</w:t>
      </w:r>
    </w:p>
    <w:p w14:paraId="194B09A4"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PARAGRAPH</w:t>
      </w:r>
    </w:p>
    <w:p w14:paraId="6EBD8ED3"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INDENT1</w:t>
      </w:r>
    </w:p>
    <w:p w14:paraId="791D21F8"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INDENT2</w:t>
      </w:r>
    </w:p>
    <w:p w14:paraId="6DAD27E5"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Index 1</w:t>
      </w:r>
    </w:p>
    <w:p w14:paraId="26E05F53"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Pied de page</w:t>
      </w:r>
    </w:p>
    <w:p w14:paraId="08B5B29F"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Corps de texte</w:t>
      </w:r>
    </w:p>
    <w:p w14:paraId="3D922B78"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Adresse exp. (env.)</w:t>
      </w:r>
    </w:p>
    <w:p w14:paraId="2B9A6CCB"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FOREWORD</w:t>
      </w:r>
    </w:p>
    <w:p w14:paraId="5E4C6530"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Titre signataire</w:t>
      </w:r>
    </w:p>
    <w:p w14:paraId="33D2BA2E"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Note de bas de page</w:t>
      </w:r>
    </w:p>
    <w:p w14:paraId="363D4516"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Appel note de bas de p.</w:t>
      </w:r>
    </w:p>
    <w:p w14:paraId="679036AE"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NOTE+12</w:t>
      </w:r>
    </w:p>
    <w:p w14:paraId="228E9B50"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HEADING1(NONUMBER)</w:t>
      </w:r>
    </w:p>
    <w:p w14:paraId="53E90754"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MAIN-TITLE12</w:t>
      </w:r>
    </w:p>
    <w:p w14:paraId="2DCB155B"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tableau</w:t>
      </w:r>
    </w:p>
    <w:p w14:paraId="62FF16DA"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notetab</w:t>
      </w:r>
    </w:p>
    <w:p w14:paraId="6F1C9E61"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content</w:t>
      </w:r>
    </w:p>
    <w:p w14:paraId="37F4F2BD"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BASICPARA*</w:t>
      </w:r>
    </w:p>
    <w:p w14:paraId="4B110E1B"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NumÈro de page</w:t>
      </w:r>
    </w:p>
    <w:p w14:paraId="68570CA7"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Basic Paragraph</w:t>
      </w:r>
    </w:p>
    <w:p w14:paraId="6E8D639E"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Retrait normal</w:t>
      </w:r>
    </w:p>
    <w:p w14:paraId="41339564"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Double indented para</w:t>
      </w:r>
    </w:p>
    <w:p w14:paraId="72F6F3DE"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Indented paragraph</w:t>
      </w:r>
    </w:p>
    <w:p w14:paraId="06F683FD"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Figure/Table header</w:t>
      </w:r>
    </w:p>
    <w:p w14:paraId="3A322999"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Main title</w:t>
      </w:r>
    </w:p>
    <w:p w14:paraId="31729E43"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Adresse dest. (env.)</w:t>
      </w:r>
    </w:p>
    <w:p w14:paraId="152E355A"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Table Column1</w:t>
      </w:r>
    </w:p>
    <w:p w14:paraId="28C17C56"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Table text</w:t>
      </w:r>
    </w:p>
    <w:p w14:paraId="21CBC364"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Bullet</w:t>
      </w:r>
    </w:p>
    <w:p w14:paraId="21138622"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Numbered Heading 1</w:t>
      </w:r>
    </w:p>
    <w:p w14:paraId="050D7FAD"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C:\601-1\TEXTES\ISOE.DOC</w:t>
      </w:r>
    </w:p>
    <w:p w14:paraId="71E7C199"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Jack Sheldon,\\OFFICE\JRS\WORD\DIRECTIV\DOCS\PART2A1E.DOC</w:t>
      </w:r>
    </w:p>
    <w:p w14:paraId="62FAFBCC"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vidonne</w:t>
      </w:r>
    </w:p>
    <w:p w14:paraId="519AACA1"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H:\SGML\PRODUCT\DIR2AMDE.DOCˇ@HP LaserJet 5Si/5Si MX PS</w:t>
      </w:r>
    </w:p>
    <w:p w14:paraId="35DD8F6E"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adobeps</w:t>
      </w:r>
    </w:p>
    <w:p w14:paraId="0FD43ADE"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HP LaserJet 5Si/5Si MX PS</w:t>
      </w:r>
    </w:p>
    <w:p w14:paraId="5BE30A33"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HP LaserJet 5Si/5Si MX PS</w:t>
      </w:r>
    </w:p>
    <w:p w14:paraId="300B1F2B"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Times New Roman</w:t>
      </w:r>
    </w:p>
    <w:p w14:paraId="35B789E4"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Symbol</w:t>
      </w:r>
    </w:p>
    <w:p w14:paraId="5D31BE6D"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Helvetica</w:t>
      </w:r>
    </w:p>
    <w:p w14:paraId="58634A31"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Tms Rmn</w:t>
      </w:r>
    </w:p>
    <w:p w14:paraId="74221789"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F:\MODELES\IECPUB.DOT</w:t>
      </w:r>
    </w:p>
    <w:p w14:paraId="5AEDC586" w14:textId="77777777" w:rsidR="00DA1110" w:rsidRDefault="00DA1110">
      <w:pPr>
        <w:widowControl w:val="0"/>
        <w:autoSpaceDE w:val="0"/>
        <w:autoSpaceDN w:val="0"/>
        <w:adjustRightInd w:val="0"/>
        <w:rPr>
          <w:rFonts w:ascii="Times New Roman" w:hAnsi="Times New Roman" w:cs="Times New Roman"/>
        </w:rPr>
      </w:pPr>
      <w:r>
        <w:rPr>
          <w:rFonts w:ascii="Times New Roman" w:hAnsi="Times New Roman" w:cs="Times New Roman"/>
        </w:rPr>
        <w:t>vidonne</w:t>
      </w:r>
    </w:p>
    <w:sectPr w:rsidR="00DA1110" w:rsidSect="00DA111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10"/>
    <w:rsid w:val="00497CF9"/>
    <w:rsid w:val="00DA1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5E1C817"/>
  <w14:defaultImageDpi w14:val="0"/>
  <w15:docId w15:val="{EB0AE032-472A-F04A-90A9-34496A15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948</Words>
  <Characters>5130</Characters>
  <Application>Microsoft Office Word</Application>
  <DocSecurity>0</DocSecurity>
  <Lines>138</Lines>
  <Paragraphs>99</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Ronald Tse</cp:lastModifiedBy>
  <cp:revision>2</cp:revision>
  <dcterms:created xsi:type="dcterms:W3CDTF">2022-08-23T18:10:00Z</dcterms:created>
  <dcterms:modified xsi:type="dcterms:W3CDTF">2022-08-23T18:10:00Z</dcterms:modified>
</cp:coreProperties>
</file>