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771B4D" w:rsidRDefault="00000000" w14:paraId="671375A5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771B4D" w:rsidRDefault="00000000" w14:paraId="4D08DBE2" w14:textId="77777777">
      <w:pPr>
        <w:jc w:val="center"/>
      </w:pPr>
      <w:r>
        <w:rPr>
          <w:i/>
        </w:rPr>
        <w:t>Dr. Jane Researcher</w:t>
      </w:r>
    </w:p>
    <w:p w:rsidR="00771B4D" w:rsidRDefault="00000000" w14:paraId="FDD43D70" w14:textId="77777777">
      <w:pPr>
        <w:jc w:val="center"/>
      </w:pPr>
      <w:r>
        <w:t>University of Computer Science</w:t>
      </w:r>
    </w:p>
    <w:p w:rsidR="00771B4D" w:rsidRDefault="00000000" w14:paraId="092C1C59" w14:textId="77777777">
      <w:pPr>
        <w:jc w:val="center"/>
      </w:pPr>
      <w:r>
        <w:t>March 2026</w:t>
      </w:r>
    </w:p>
    <w:p w:rsidR="00771B4D" w:rsidRDefault="00000000" w14:paraId="5454705C" w14:textId="77777777">
      <w:r>
        <w:br w:type="page"/>
      </w:r>
    </w:p>
    <w:p w:rsidR="00771B4D" w:rsidRDefault="00000000" w14:paraId="3C7F0A69" w14:textId="77777777">
      <w:pPr>
        <w:pStyle w:val="Heading1"/>
      </w:pPr>
      <w:r>
        <w:t>Abstract</w:t>
      </w:r>
    </w:p>
    <w:p w:rsidR="00771B4D" w:rsidRDefault="00000000" w14:paraId="6CDF5E00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771B4D" w:rsidRDefault="00000000" w14:paraId="B25E9167" w14:textId="77777777">
      <w:r>
        <w:br w:type="page"/>
      </w:r>
    </w:p>
    <w:p w:rsidR="00771B4D" w:rsidRDefault="00000000" w14:paraId="7CE23842" w14:textId="77777777">
      <w:r>
        <w:t>Table of Contents</w:t>
      </w:r>
    </w:p>
    <w:p w:rsidR="00771B4D" w:rsidRDefault="00000000" w14:paraId="6F8F3A9D" w14:textId="77777777">
      <w:fldChar w:fldCharType="begin"/>
      <w:fldChar w:fldCharType="separate"/>
      <w:fldChar w:fldCharType="end"/>
      <w:instrText>
        <w:text> TOC \o "1-3" \h \z \u </w:text>
      </w:instrText>
    </w:p>
    <w:p w:rsidR="00771B4D" w:rsidRDefault="00000000" w14:paraId="8C746722" w14:textId="77777777">
      <w:r>
        <w:br w:type="page"/>
      </w:r>
    </w:p>
    <w:p w:rsidR="00771B4D" w:rsidRDefault="00000000" w14:paraId="38D3803D" w14:textId="77777777">
      <w:pPr>
        <w:pStyle w:val="Heading1"/>
      </w:pPr>
      <w:r>
        <w:t>1. Introduction</w:t>
      </w:r>
    </w:p>
    <w:p w:rsidR="00771B4D" w:rsidRDefault="00000000" w14:paraId="6FD967FA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771B4D" w:rsidRDefault="00000000" w14:paraId="B30A44E5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771B4D" w:rsidRDefault="00000000" w14:paraId="43B051C0" w14:textId="77777777">
      <w:pPr>
        <w:pStyle w:val="Heading1"/>
      </w:pPr>
      <w:r>
        <w:t>2. Literature Review</w:t>
      </w:r>
    </w:p>
    <w:p w:rsidR="00771B4D" w:rsidRDefault="00000000" w14:paraId="A7E5E899" w14:textId="77777777">
      <w:pPr>
        <w:pStyle w:val="Heading2"/>
      </w:pPr>
      <w:r>
        <w:t>2.1 Design Patterns in Modern Software</w:t>
      </w:r>
    </w:p>
    <w:p w:rsidR="00771B4D" w:rsidRDefault="00000000" w14:paraId="6D90A982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771B4D" w:rsidRDefault="00000000" w14:paraId="6808E83E" w14:textId="77777777">
      <w:pPr>
        <w:pStyle w:val="Heading2"/>
      </w:pPr>
      <w:r>
        <w:t>2.2 The Builder Pattern</w:t>
      </w:r>
    </w:p>
    <w:p w:rsidR="00771B4D" w:rsidRDefault="00000000" w14:paraId="9E73CB82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771B4D" w:rsidRDefault="00000000" w14:paraId="71C3FA52" w14:textId="77777777">
      <w:pPr>
        <w:numPr>
          <w:numId w:val="1"/>
          <w:ilvl w:val="0"/>
        </w:numPr>
      </w:pPr>
      <w:r>
        <w:t>Improved readability through method chaining</w:t>
      </w:r>
    </w:p>
    <w:p w:rsidR="00771B4D" w:rsidRDefault="00000000" w14:paraId="E0A6B6E2" w14:textId="77777777">
      <w:pPr>
        <w:numPr>
          <w:numId w:val="1"/>
          <w:ilvl w:val="0"/>
        </w:numPr>
      </w:pPr>
      <w:r>
        <w:t>Reduced constructor parameter explosion</w:t>
      </w:r>
    </w:p>
    <w:p w:rsidR="00771B4D" w:rsidRDefault="00000000" w14:paraId="428DE004" w14:textId="77777777">
      <w:pPr>
        <w:numPr>
          <w:numId w:val="1"/>
          <w:ilvl w:val="0"/>
        </w:numPr>
      </w:pPr>
      <w:r>
        <w:t>Better support for immutable objects</w:t>
      </w:r>
    </w:p>
    <w:p w:rsidR="00771B4D" w:rsidRDefault="00000000" w14:paraId="E75E6750" w14:textId="77777777">
      <w:pPr>
        <w:numPr>
          <w:numId w:val="1"/>
          <w:ilvl w:val="0"/>
        </w:numPr>
      </w:pPr>
      <w:r>
        <w:t>Enhanced testability of construction logic</w:t>
      </w:r>
    </w:p>
    <w:p w:rsidR="00771B4D" w:rsidRDefault="00000000" w14:paraId="632727F7" w14:textId="77777777">
      <w:pPr>
        <w:pStyle w:val="Heading1"/>
      </w:pPr>
      <w:r>
        <w:t>3. Methodology</w:t>
      </w:r>
    </w:p>
    <w:p w:rsidR="00771B4D" w:rsidRDefault="00000000" w14:paraId="6E2E9B0E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771B4D" w:rsidRDefault="00000000" w14:paraId="E5C9DA83" w14:textId="77777777">
      <w:pPr>
        <w:pStyle w:val="Heading2"/>
      </w:pPr>
      <w:r>
        <w:t>3.1 Experimental Design</w:t>
      </w:r>
    </w:p>
    <w:p w:rsidR="00771B4D" w:rsidRDefault="00000000" w14:paraId="DD775A37" w14:textId="77777777">
      <w:pPr>
        <w:pStyle w:val="Heading1"/>
      </w:pPr>
      <w:r>
        <w:t>4. Results</w:t>
      </w:r>
    </w:p>
    <w:p w:rsidR="00771B4D" w:rsidRDefault="00000000" w14:paraId="ADEA05AA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771B4D" w:rsidRDefault="00000000" w14:paraId="4403DA78" w14:textId="77777777">
      <w:pPr>
        <w:numPr>
          <w:numId w:val="2"/>
          <w:ilvl w:val="0"/>
        </w:numPr>
      </w:pPr>
      <w:r>
        <w:t>Configuration bug reduction: 34%</w:t>
      </w:r>
    </w:p>
    <w:p w:rsidR="00771B4D" w:rsidRDefault="00000000" w14:paraId="D66884F1" w14:textId="77777777">
      <w:pPr>
        <w:numPr>
          <w:numId w:val="2"/>
          <w:ilvl w:val="0"/>
        </w:numPr>
      </w:pPr>
      <w:r>
        <w:t>Code readability score: +28%</w:t>
      </w:r>
    </w:p>
    <w:p w:rsidR="00771B4D" w:rsidRDefault="00000000" w14:paraId="5E27C427" w14:textId="77777777">
      <w:pPr>
        <w:numPr>
          <w:numId w:val="2"/>
          <w:ilvl w:val="0"/>
        </w:numPr>
      </w:pPr>
      <w:r>
        <w:t>Test coverage improvement: +15%</w:t>
      </w:r>
    </w:p>
    <w:p w:rsidR="00771B4D" w:rsidRDefault="00000000" w14:paraId="89CC6775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771B4D" w:rsidRDefault="00000000" w14:paraId="AC140891" w14:textId="77777777">
      <w:r>
        <w:br w:type="page"/>
      </w:r>
    </w:p>
    <w:p w:rsidR="00771B4D" w:rsidRDefault="00000000" w14:paraId="3D344A75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771B4D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DE3EF"/>
    <w:rsid w:val="0077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AB21A792"/>
  <w15:docId w15:val="{E787FE35-F042-A24B-386B-4D1E6676F4F7}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Helm,</First>
          <Last>R.</Last>
        </Person>
        <Person>
          <First>Johnson,</First>
          <Last>R.</Last>
        </Person>
        <Person>
          <First>Vlissides,</First>
          <Last>J.</Last>
        </Person>
      </NameList>
    </Author>
    <Title>Design Patterns: Elements of Reusable Object-Oriented Software</Title>
    <Year>1994</Year>
    <Publisher>Addison-Wesley</Publisher>
    <RefOrder>1</RefOrder>
  </Source>
  <Source>
    <SourceType>JournalArticle</SourceType>
    <Tag>smith2024</Tag>
    <Author>
      <NameList>
        <Person>
          <First>Smith,</First>
          <Last>J.</Last>
        </Person>
      </NameList>
    </Author>
    <Title>Design Patterns and Code Quality</Title>
    <Year>2024</Year>
    <Publisher>Journal of Software Engineering</Publisher>
    <Pages>45-67</Pages>
    <Volume>15</Volume>
    <RefOrder>2</RefOrder>
  </Source>
  <Source>
    <SourceType>InternetSite</SourceType>
    <Tag>builder2025</Tag>
    <Author>
      <NameList>
        <Person>
          <First>Martin,</First>
          <Last>R.</Last>
        </Person>
      </NameList>
    </Author>
    <Title>Builder Pattern in Modern Ruby</Title>
    <Year>2025</Year>
    <URL>https://example.com/builder-pattern-ruby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Src494cd0b5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2026-05-15T16:10:14+08:00</dcterms:created>
  <dcterms:modified xsi:type="dcterms:W3CDTF">2026-05-15T08:10:14Z</dcterms:modified>
</cp:coreProperties>
</file>