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a8fa167" w14:textId="77777777" w:rsidR="b4ed1b9c" w:rsidRDefault="00000000"><w:pPr><w:pStyle w:val="Heading1"/></w:pPr><w:r><w:t>Chart Gallery</w:t></w:r></w:p><w:p w14:paraId="210d811d" w14:textId="77777777" w:rsidR="c04e7ac7" w:rsidRDefault="00000000"><w:r><w:t>This document showcases all chart types.</w:t></w:r></w:p><w:p w14:paraId="dff20cdf" w14:textId="77777777" w:rsidR="b12b84e8" w:rsidRDefault="00000000"><w:pPr><w:pStyle w:val="Heading2"/></w:pPr><w:r><w:t>bar Chart</w:t></w:r></w:p><w:p w14:paraId="c41db82a" w14:textId="77777777" w:rsidR="593d123b" w:rsidRDefault="00000000"><w:r><w:t>Clustered bar chart showing sales by region:</w:t></w:r></w:p><w:p w14:paraId="269B570E" w14:textId="77777777" w:rsidR="004B30DB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7bc0a83f" w14:textId="77777777" w:rsidR="dd82f1a6" w:rsidRDefault="00000000"><w:pPr><w:pStyle w:val="Heading2"/></w:pPr><w:r><w:t>Line Chart</w:t></w:r></w:p><w:p w14:paraId="2a48f01d" w14:textId="77777777" w:rsidR="583da6c4" w:rsidRDefault="00000000"><w:r><w:t>Line chart showing monthly trend:</w:t></w:r></w:p><w:p w14:paraId="10D42D84" w14:textId="77777777" w:rsidR="004B30DB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4f1714a4" w14:textId="77777777" w:rsidR="d45aeb34" w:rsidRDefault="00000000"><w:pPr><w:pStyle w:val="Heading2"/></w:pPr><w:r><w:t>Pie Chart</w:t></w:r></w:p><w:p w14:paraId="6304a311" w14:textId="77777777" w:rsidR="5b13abf8" w:rsidRDefault="00000000"><w:r><w:t>Pie chart showing market share:</w:t></w:r></w:p><w:p w14:paraId="CB11330F" w14:textId="77777777" w:rsidR="004B30DB" w:rsidRDefault="00000000"><w:r><w:drawing><wp:inline><wp:extent cx="5486400" cy="3200400"/><wp:effectExtent/><wp:docPr id="139163851" name="Chart pie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4B30DB"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E577A"/>
    <w:rsid w:val="004B3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C70A262"/>
  <w15:docId w15:val="{F8A6A80B-FEE0-6C99-3E1B-BEFF7F4289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2026-06-10T06:58:34+08:00</dcterms:created>
  <dcterms:modified xsi:type="dcterms:W3CDTF">2026-06-09T22:58:34Z</dcterms:modified>
</cp:coreProperties>
</file>