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06d39c4" w14:textId="77777777" w:rsidR="043cb6ff" w:rsidRDefault="00000000"><w:pPr/><w:r><w:t>Complete Document</w:t></w:r></w:p><w:p w14:paraId="484e9ddc" w14:textId="77777777" w:rsidR="a58bb733" w:rsidRDefault="00000000"><w:r><w:t>Generated with Uniword Builder API</w:t></w:r></w:p><w:p w14:paraId="40b27543" w14:textId="77777777" w:rsidR="179bc523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a68d1128" w14:textId="77777777" w:rsidR="3e323fa6" w:rsidRDefault="00000000"><w:pPr><w:pStyle w:val="Heading1"/></w:pPr><w:r><w:t>1. Introduction</w:t></w:r></w:p><w:p w14:paraId="a26451f6" w14:textId="77777777" w:rsidR="0671556f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892382c7" w14:textId="77777777" w:rsidR="5a7568b0" w:rsidRDefault="00000000"><w:r><w:t xml:space="preserve">The Uniword library provides a comprehensive Ruby API for </w:t></w:r><w:r><w:t>creating and manipulating OOXML (Office Open XML) documents.</w:t></w:r></w:p><w:p w14:paraId="d2b90441" w14:textId="77777777" w:rsidR="dba04bf3" w:rsidRDefault="00000000"><w:pPr><w:numPr><w:ilvl w:val="0"/><w:numId w:val="1"/></w:numPr></w:pPr><w:r><w:t>Paragraph and text formatting</w:t></w:r></w:p><w:p w14:paraId="eab808f1" w14:textId="77777777" w:rsidR="9fcf2951" w:rsidRDefault="00000000"><w:pPr><w:numPr><w:ilvl w:val="0"/><w:numId w:val="1"/></w:numPr></w:pPr><w:r><w:t>Tables with styled cells</w:t></w:r></w:p><w:p w14:paraId="eca58a90" w14:textId="77777777" w:rsidR="7172c3d5" w:rsidRDefault="00000000"><w:pPr><w:numPr><w:ilvl w:val="0"/><w:numId w:val="1"/></w:numPr></w:pPr><w:r><w:t>Charts (bar, line, pie)</w:t></w:r></w:p><w:p w14:paraId="916b54af" w14:textId="77777777" w:rsidR="ac95d972" w:rsidRDefault="00000000"><w:pPr><w:numPr><w:ilvl w:val="0"/><w:numId w:val="1"/></w:numPr></w:pPr><w:r><w:t>bibliography and citations</w:t></w:r></w:p><w:p w14:paraId="f4654278" w14:textId="77777777" w:rsidR="f53e5741" w:rsidRDefault="00000000"><w:pPr><w:numPr><w:ilvl w:val="0"/><w:numId w:val="1"/></w:numPr></w:pPr><w:r><w:t>Headers and footers</w:t></w:r></w:p><w:p w14:paraId="132a861e" w14:textId="77777777" w:rsidR="9360b88e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df9793c3" w14:textId="77777777" w:rsidR="e3a227ae" w:rsidRDefault="00000000"><w:pPr><w:pStyle w:val="Heading1"/></w:pPr><w:r><w:t>2. Data Analysis</w:t></w:r></w:p><w:p w14:paraId="931232aa" w14:textId="77777777" w:rsidR="18152acb" w:rsidRDefault="00000000"><w:pPr><w:pStyle w:val="Heading2"/></w:pPr><w:r><w:t>2.1 Sales Performance</w:t></w:r></w:p><w:p w14:paraId="3887c026" w14:textId="77777777" w:rsidR="eac1fd68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05b848cc" w14:textId="77777777" w:rsidR="673c6b2b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6443322d" w14:textId="77777777" w:rsidR="b1bdadf8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f2e0eace" w14:textId="77777777" w:rsidR="af69986d" w:rsidRDefault="00000000"><w:pPr><w:pStyle w:val="Heading1"/></w:pPr><w:r><w:t>3. References</w:t></w:r></w:p><w:p w14:paraId="7d37042a" w14:textId="77777777" w:rsidR="d4b8a0fb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a722415" w14:textId="77777777" w:rsidR="e779e655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d6f7e1cd" w14:textId="77777777" w:rsidR="0bcbb157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fc35fe3" w14:textId="77777777" w:rsidR="f2cfb51c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6819E4"/>
  <w15:docId w15:val="{DD1325A6-92D1-B546-16B8-F0AD1870A000}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2026-06-10T06:58:31+08:00</dcterms:created>
  <dcterms:modified xsi:type="dcterms:W3CDTF">2026-06-09T22:58:31Z</dcterms:modified>
</cp:coreProperties>
</file>