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a94c9185" w14:textId="77777777" w:rsidR="4aaf64d2" w:rsidRDefault="00000000"><w:pPr/><w:r><w:t>Complete Document</w:t></w:r></w:p><w:p w14:paraId="1781ede8" w14:textId="77777777" w:rsidR="13dd91be" w:rsidRDefault="00000000"><w:r><w:t>Generated with Uniword Builder API</w:t></w:r></w:p><w:p w14:paraId="eacc8624" w14:textId="77777777" w:rsidR="fd6204f4" w:rsidRDefault="00000000"><w:r><w:t>March 2026</w:t></w:r></w:p><w:p w14:paraId="2799E795" w14:textId="77777777" w:rsidR="00BF893B" w:rsidRDefault="00000000"><w:r><w:br w:type="page"/></w:r></w:p><w:p w14:paraId="6A9CDF5E" w14:textId="77777777" w:rsidR="00BF893B" w:rsidRDefault="00000000"><w:r><w:t>Table of Contents</w:t></w:r></w:p><w:p w14:paraId="D0078FFE" w14:textId="77777777" w:rsidR="00BF893B" w:rsidRDefault="00000000"><w:fldChar w:fldCharType="begin"/><w:fldChar w:fldCharType="separate"/><w:fldChar w:fldCharType="end"/><w:instrText> TOC \o "1-3" \h \z \u </w:instrText></w:p><w:p w14:paraId="F47EE89F" w14:textId="77777777" w:rsidR="00BF893B" w:rsidRDefault="00000000"><w:r><w:br w:type="page"/></w:r></w:p><w:p w14:paraId="aab42664" w14:textId="77777777" w:rsidR="d9228d55" w:rsidRDefault="00000000"><w:pPr><w:pStyle w:val="Heading1"/></w:pPr><w:r><w:t>1. Introduction</w:t></w:r></w:p><w:p w14:paraId="c462af55" w14:textId="77777777" w:rsidR="3f940ac6" w:rsidRDefault="00000000"><w:r><w:t xml:space="preserve">This document demonstrates the complete Uniword Builder API, </w:t></w:r><w:r><w:t xml:space="preserve">including headers, footers, tables, charts, bibliography, </w:t></w:r><w:r><w:t>hyperlinks, and multiple sections.</w:t></w:r></w:p><w:p w14:paraId="27498f7d" w14:textId="77777777" w:rsidR="b7def0f6" w:rsidRDefault="00000000"><w:r><w:t xml:space="preserve">The Uniword library provides a comprehensive Ruby API for </w:t></w:r><w:r><w:t>creating and manipulating OOXML (Office Open XML) documents.</w:t></w:r></w:p><w:p w14:paraId="94e864c5" w14:textId="77777777" w:rsidR="4cdc78b4" w:rsidRDefault="00000000"><w:pPr><w:numPr><w:ilvl w:val="0"/><w:numId w:val="1"/></w:numPr></w:pPr><w:r><w:t>Paragraph and text formatting</w:t></w:r></w:p><w:p w14:paraId="a4f2f1ed" w14:textId="77777777" w:rsidR="0d1c2231" w:rsidRDefault="00000000"><w:pPr><w:numPr><w:ilvl w:val="0"/><w:numId w:val="1"/></w:numPr></w:pPr><w:r><w:t>Tables with styled cells</w:t></w:r></w:p><w:p w14:paraId="5dffbd9d" w14:textId="77777777" w:rsidR="0d913df3" w:rsidRDefault="00000000"><w:pPr><w:numPr><w:ilvl w:val="0"/><w:numId w:val="1"/></w:numPr></w:pPr><w:r><w:t>Charts (bar, line, pie)</w:t></w:r></w:p><w:p w14:paraId="ede119e7" w14:textId="77777777" w:rsidR="7389ad18" w:rsidRDefault="00000000"><w:pPr><w:numPr><w:ilvl w:val="0"/><w:numId w:val="1"/></w:numPr></w:pPr><w:r><w:t>bibliography and citations</w:t></w:r></w:p><w:p w14:paraId="2739d716" w14:textId="77777777" w:rsidR="47f45413" w:rsidRDefault="00000000"><w:pPr><w:numPr><w:ilvl w:val="0"/><w:numId w:val="1"/></w:numPr></w:pPr><w:r><w:t>Headers and footers</w:t></w:r></w:p><w:p w14:paraId="f0dc0bd0" w14:textId="77777777" w:rsidR="b6ccb366" w:rsidRDefault="00000000"><w:pPr><w:numPr><w:ilvl w:val="0"/><w:numId w:val="1"/></w:numPr></w:pPr><w:r><w:t>Table of contents</w:t></w:r></w:p><w:p w14:paraId="9F02B343" w14:textId="77777777" w:rsidR="00BF893B" w:rsidRDefault="00000000"><w:r><w:br w:type="page"/></w:r></w:p><w:p w14:paraId="78191dcd" w14:textId="77777777" w:rsidR="14d6718b" w:rsidRDefault="00000000"><w:pPr><w:pStyle w:val="Heading1"/></w:pPr><w:r><w:t>2. Data Analysis</w:t></w:r></w:p><w:p w14:paraId="256d96cd" w14:textId="77777777" w:rsidR="fad3a942" w:rsidRDefault="00000000"><w:pPr><w:pStyle w:val="Heading2"/></w:pPr><w:r><w:t>2.1 Sales Performance</w:t></w:r></w:p><w:p w14:paraId="140d1bae" w14:textId="77777777" w:rsidR="8a68807c" w:rsidRDefault="00000000"><w:r><w:t>The following table shows quarterly sales data: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4472C4"/></w:tcPr><w:p><w:r><w:t>Quarter</w:t></w:r></w:p></w:tc><w:tc><w:tcPr><w:tcW w:w="0" w:type="auto"/><w:shd w:val="clear" w:color="FFFFFF" w:fill="4472C4"/></w:tcPr><w:p><w:r><w:t>Revenue</w:t></w:r></w:p></w:tc><w:tc><w:tcPr><w:tcW w:w="0" w:type="auto"/><w:shd w:val="clear" w:color="FFFFFF" w:fill="4472C4"/></w:tcPr><w:p><w:r><w:t>Growth</w:t></w:r></w:p></w:tc></w:tr><w:tr><w:tc><w:tcPr><w:tcW w:w="0" w:type="auto"/></w:tcPr><w:p><w:r><w:t>Q1</w:t></w:r></w:p></w:tc><w:tc><w:tcPr><w:tcW w:w="0" w:type="auto"/></w:tcPr><w:p><w:r><w:t>$1,200,000</w:t></w:r></w:p></w:tc><w:tc><w:tcPr><w:tcW w:w="0" w:type="auto"/></w:tcPr><w:p><w:r><w:t>+12%</w:t></w:r></w:p></w:tc></w:tr><w:tr><w:tc><w:tcPr><w:tcW w:w="0" w:type="auto"/></w:tcPr><w:p><w:r><w:t>Q2</w:t></w:r></w:p></w:tc><w:tc><w:tcPr><w:tcW w:w="0" w:type="auto"/></w:tcPr><w:p><w:r><w:t>$1,450,000</w:t></w:r></w:p></w:tc><w:tc><w:tcPr><w:tcW w:w="0" w:type="auto"/></w:tcPr><w:p><w:r><w:t>+20.8%</w:t></w:r></w:p></w:tc></w:tr><w:tr><w:tc><w:tcPr><w:tcW w:w="0" w:type="auto"/></w:tcPr><w:p><w:r><w:t>Q3</w:t></w:r></w:p></w:tc><w:tc><w:tcPr><w:tcW w:w="0" w:type="auto"/></w:tcPr><w:p><w:r><w:t>$1,380,000</w:t></w:r></w:p></w:tc><w:tc><w:tcPr><w:tcW w:w="0" w:type="auto"/></w:tcPr><w:p><w:r><w:t>-4.8%</w:t></w:r></w:p></w:tc></w:tr><w:tr><w:tc><w:tcPr><w:tcW w:w="0" w:type="auto"/></w:tcPr><w:p><w:r><w:t>Q4</w:t></w:r></w:p></w:tc><w:tc><w:tcPr><w:tcW w:w="0" w:type="auto"/></w:tcPr><w:p><w:r><w:t>$1,620,000</w:t></w:r></w:p></w:tc><w:tc><w:tcPr><w:tcW w:w="0" w:type="auto"/></w:tcPr><w:p><w:r><w:t>+17.4%</w:t></w:r></w:p></w:tc></w:tr></w:tbl><w:p w14:paraId="27b8863e" w14:textId="77777777" w:rsidR="db4571c3" w:rsidRDefault="00000000"><w:pPr><w:pStyle w:val="Heading2"/></w:pPr><w:r><w:t>2.2 Revenue Chart</w:t></w:r></w:p><w:p w14:paraId="E5D96A01" w14:textId="77777777" w:rsidR="00BF893B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3fddd755" w14:textId="77777777" w:rsidR="fc963fe1" w:rsidRDefault="00000000"><w:pPr><w:pStyle w:val="Heading2"/></w:pPr><w:r><w:t>2.3 Trend Analysis</w:t></w:r></w:p><w:p w14:paraId="AEE6116A" w14:textId="77777777" w:rsidR="00BF893B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9EC183C8" w14:textId="77777777" w:rsidR="00BF893B" w:rsidRDefault="00000000"><w:r><w:br w:type="page"/></w:r></w:p><w:p w14:paraId="30f1864e" w14:textId="77777777" w:rsidR="119cdca8" w:rsidRDefault="00000000"><w:pPr><w:pStyle w:val="Heading1"/></w:pPr><w:r><w:t>3. References</w:t></w:r></w:p><w:p w14:paraId="dc634467" w14:textId="77777777" w:rsidR="5f3cbb44" w:rsidRDefault="00000000"><w:r><w:t>This document references the following sources:</w:t></w:r></w:p><w:p w14:paraId="5D665A83" w14:textId="77777777" w:rsidR="00BF893B" w:rsidRDefault="00000000"><w:sdt><w:sdtPr><w:id w:val="1"/><w:bibliography/><w:docPartObj><w:docPartGallery w:val="Bibliographies"/><w:docPartUnique/></w:docPartObj></w:sdtPr></w:sdt></w:p><w:sectPr w:rsidR="00BF893B"><w:headerReference w:type="default" r:id="rId7"/><w:footerReference w:type="default" r:id="rId8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9ccdcc57" w14:textId="77777777" w:rsidR="e4abe3ff" w:rsidRDefault="00000000">
    <w:r>
      <w:t xml:space="preserve">Page </w:t>
    </w:r>
  </w:p>
  <w:p w14:paraId="3B6C0C2E" w14:textId="77777777" w:rsidR="00BF893B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644f0dda" w14:textId="77777777" w:rsidR="1c5793b8" w:rsidRDefault="00000000">
    <w:r>
      <w:t xml:space="preserve"> of </w:t>
    </w:r>
  </w:p>
  <w:p w14:paraId="A8CFC02D" w14:textId="77777777" w:rsidR="00BF893B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f2c37fe3" w14:textId="77777777" w:rsidR="2304723a" w:rsidRDefault="00000000">
    <w:r>
      <w:rPr>
        <w:b/>
        <w:color w:val="808080"/>
      </w:rPr>
      <w:t>Complete Document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-618250458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E43B"/>
    <w:rsid w:val="00BF8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96819E4"/>
  <w15:docId w15:val="{DD1325A6-92D1-B546-16B8-F0AD1870A000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727</Characters>
  <Application>Microsoft Office Word</Application>
  <DocSecurity>0</DocSecurity>
  <Lines>38</Lines>
  <Paragraphs>38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2026-07-18T22:12:19+08:00</dcterms:created>
  <dcterms:modified xsi:type="dcterms:W3CDTF">2026-07-18T14:12:19Z</dcterms:modified>
</cp:coreProperties>
</file>