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17A5" w:rsidRDefault="00000000" w14:paraId="0F4ECF96" w14:textId="77777777">
      <w:pPr>
        <w:pStyle w:val="Heading1"/>
      </w:pPr>
      <w:r>
        <w:t>Executive Summary</w:t>
      </w:r>
    </w:p>
    <w:p w:rsidR="001817A5" w:rsidRDefault="00000000" w14:paraId="C471485C" w14:textId="77777777">
      <w:r>
        <w:t>The company experienced significant growth in Q4 2025.</w:t>
      </w:r>
      <w:r>
        <w:rPr>
          <w:b/>
        </w:rPr>
        <w:t>Revenue increased by 23%.</w:t>
      </w:r>
    </w:p>
    <w:p w:rsidR="001817A5" w:rsidRDefault="00000000" w14:paraId="5ECCBFBD" w14:textId="77777777">
      <w:r>
        <w:t xml:space="preserve">Key achievements include expanding to three new markets and </w:t>
      </w:r>
      <w:r>
        <w:t>launching two new product lines.</w:t>
      </w:r>
    </w:p>
    <w:p w:rsidR="001817A5" w:rsidRDefault="00000000" w14:paraId="364643A2" w14:textId="77777777">
      <w:pPr>
        <w:pStyle w:val="Heading1"/>
      </w:pPr>
      <w:r>
        <w:t>Financial Analysis</w:t>
      </w:r>
    </w:p>
    <w:p w:rsidR="001817A5" w:rsidRDefault="00000000" w14:paraId="B2FBAC4F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1817A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3F8AB"/>
    <w:rsid w:val="00F05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6212FE4"/>
  <w15:docId w15:val="9229FF5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2026-04-29T21:48:57+08:00</dcterms:created>
  <dcterms:modified xsi:type="dcterms:W3CDTF">2026-04-29T13:48:57Z</dcterms:modified>
</cp:coreProperties>
</file>