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  <Relationship Id="rId5" Type="http://schemas.openxmlformats.org/package/2006/relationships/metadata/core-properties" Target="docProps/core.xml"/>
  <Relationship Id="rId6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Title"/>
      </w:pPr>
      <w:r>
        <w:t>Strategic Business Analysis Report</w:t>
      </w:r>
    </w:p>
    <w:p>
      <w:pPr>
        <w:pStyle w:val="Subtitle"/>
      </w:pPr>
      <w:r>
        <w:t>Q4 2024 Performance Review</w:t>
      </w:r>
    </w:p>
    <w:p>
      <w:pPr/>
      <w:r>
        <w:rPr>
          <w:rStyle w:val="Emphasis"/>
        </w:rPr>
        <w:t>Prepared by: Research and Analytics Division</w:t>
      </w:r>
    </w:p>
    <w:p>
      <w:pPr>
        <w:pStyle w:val="Date"/>
      </w:pPr>
      <w:r>
        <w:t>Date: November 1, 2024</w:t>
      </w:r>
    </w:p>
    <w:p>
      <w:pPr/>
    </w:p>
    <w:p>
      <w:pPr>
        <w:pStyle w:val="Heading2"/>
      </w:pPr>
      <w:r>
        <w:t>Executive Summary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. This comprehensive analysis examines key performance indicators, strategic initiatives, and organizational outcomes for the fourth quarter of 2024.</w:t>
      </w:r>
    </w:p>
    <w:p>
      <w:pPr/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End"/>
      <w:r>
        <w:t>consequat</w:t>
      </w:r>
      <w:proofErr w:type="spellEnd"/>
      <w:r>
        <w:t xml:space="preserve">. The findings demonstrate significant progress across multiple operational dimensions, with </w:t>
      </w:r>
      <w:proofErr w:type="gramStart"/>
      <w:r>
        <w:t>particular strengths</w:t>
      </w:r>
      <w:proofErr w:type="gramEnd"/>
      <w:r>
        <w:t xml:space="preserve"> in innovation metrics and customer satisfaction indices.</w:t>
      </w:r>
    </w:p>
    <w:p>
      <w:pPr/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. Strategic recommendations focus on leveraging current momentum while addressing identified areas for improvement in operational efficiency and market penetration.</w:t>
      </w:r>
    </w:p>
    <w:p>
      <w:pPr/>
    </w:p>
    <w:p>
      <w:pPr>
        <w:pStyle w:val="Heading2"/>
      </w:pPr>
      <w:r>
        <w:t>Introduction</w:t>
      </w:r>
    </w:p>
    <w:p>
      <w:pPr>
        <w:pStyle w:val="Heading3"/>
      </w:pPr>
      <w:r>
        <w:t>Background and Context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Integer nec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libero sed cursus ante </w:t>
      </w:r>
      <w:proofErr w:type="spellStart"/>
      <w:r>
        <w:t>dapibus</w:t>
      </w:r>
      <w:proofErr w:type="spellEnd"/>
      <w:r>
        <w:t xml:space="preserve"> diam. Sed nisi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tempus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proofErr w:type="spellStart"/>
      <w:r>
        <w:t>Pellentesque</w:t>
      </w:r>
      <w:proofErr w:type="spellEnd"/>
      <w:r>
        <w:t xml:space="preserve"> diam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sed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nec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vitae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vitae nunc sed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>.</w:t>
      </w:r>
    </w:p>
    <w:p>
      <w:pPr>
        <w:pStyle w:val="Heading3"/>
      </w:pPr>
      <w:r>
        <w:t>Objectives and Scope</w:t>
      </w:r>
    </w:p>
    <w:p>
      <w:pPr/>
      <w:r>
        <w:t xml:space="preserve">Mauris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>.</w:t>
      </w:r>
    </w:p>
    <w:p>
      <w:pPr/>
      <w:r>
        <w:t xml:space="preserve">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integer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magna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gravida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cursus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nunc </w:t>
      </w:r>
      <w:proofErr w:type="spellStart"/>
      <w:r>
        <w:t>congue</w:t>
      </w:r>
      <w:proofErr w:type="spellEnd"/>
      <w:r>
        <w:t xml:space="preserve"> nisi vitae </w:t>
      </w:r>
      <w:proofErr w:type="spellStart"/>
      <w:r>
        <w:t>suscipit</w:t>
      </w:r>
      <w:proofErr w:type="spellEnd"/>
      <w:r>
        <w:t>.</w:t>
      </w:r>
    </w:p>
    <w:p>
      <w:pPr/>
    </w:p>
    <w:p>
      <w:pPr>
        <w:pStyle w:val="Quote"/>
      </w:pPr>
      <w:r>
        <w:t>"Excellence is not a destination</w:t>
      </w:r>
      <w:r>
        <w:t>. (Quotation style)</w:t>
      </w:r>
      <w:r>
        <w:t>"</w:t>
      </w:r>
    </w:p>
    <w:p>
      <w:pPr>
        <w:pStyle w:val="IntenseQuote"/>
      </w:pPr>
      <w:r>
        <w:t>"</w:t>
      </w:r>
      <w:r>
        <w:t>I</w:t>
      </w:r>
      <w:r>
        <w:t>t is a continuous journey that never ends.</w:t>
      </w:r>
      <w:r>
        <w:t xml:space="preserve"> (Intense quotation style)</w:t>
      </w:r>
      <w:r>
        <w:t>"</w:t>
      </w:r>
      <w:r>
        <w:t xml:space="preserve"> </w:t>
      </w:r>
    </w:p>
    <w:p>
      <w:pPr/>
    </w:p>
    <w:p>
      <w:pPr>
        <w:pStyle w:val="Heading2"/>
      </w:pPr>
      <w:r>
        <w:t>Methodology</w:t>
      </w:r>
    </w:p>
    <w:p>
      <w:pPr>
        <w:pStyle w:val="Heading3"/>
      </w:pPr>
      <w:r>
        <w:t>Research Framework</w:t>
      </w:r>
    </w:p>
    <w:p>
      <w:pPr/>
      <w:r>
        <w:t xml:space="preserve">Tellus integer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nunc </w:t>
      </w:r>
      <w:proofErr w:type="spellStart"/>
      <w:r>
        <w:t>faucibus</w:t>
      </w:r>
      <w:proofErr w:type="spellEnd"/>
      <w:r>
        <w:t xml:space="preserve"> a </w:t>
      </w:r>
      <w:proofErr w:type="spellStart"/>
      <w:r>
        <w:t>pellentesque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dolor </w:t>
      </w:r>
      <w:proofErr w:type="spellStart"/>
      <w:r>
        <w:t>morbi</w:t>
      </w:r>
      <w:proofErr w:type="spellEnd"/>
      <w:r>
        <w:t xml:space="preserve"> non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id diam vel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pulvinar </w:t>
      </w:r>
      <w:proofErr w:type="spellStart"/>
      <w:r>
        <w:t>etiam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>.</w:t>
      </w:r>
    </w:p>
    <w:p>
      <w:pPr/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id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etiam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nunc sed id semper </w:t>
      </w:r>
      <w:proofErr w:type="spellStart"/>
      <w:r>
        <w:t>risus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gravida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non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ac auctor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gravida.</w:t>
      </w:r>
    </w:p>
    <w:p>
      <w:pPr>
        <w:pStyle w:val="Heading3"/>
      </w:pPr>
      <w:r>
        <w:t>Data Collection Methods</w:t>
      </w:r>
    </w:p>
    <w:p>
      <w:pPr/>
      <w:r>
        <w:rPr>
          <w:b/>
          <w:bCs/>
        </w:rPr>
        <w:t>The research methodology incorporated multiple data collection approaches:</w:t>
      </w:r>
    </w:p>
    <w:p>
      <w:pPr>
        <w:pStyle w:val="ListBullet"/>
      </w:pPr>
      <w:r>
        <w:t>Primary quantitative surveys with stakeholder groups</w:t>
      </w:r>
    </w:p>
    <w:p>
      <w:pPr>
        <w:pStyle w:val="ListBullet"/>
      </w:pPr>
      <w:r>
        <w:t>Secondary analysis of existing performance databases</w:t>
      </w:r>
    </w:p>
    <w:p>
      <w:pPr>
        <w:pStyle w:val="ListBullet"/>
      </w:pPr>
      <w:r>
        <w:t>Qualitative interviews with key organizational leaders</w:t>
      </w:r>
    </w:p>
    <w:p>
      <w:pPr>
        <w:pStyle w:val="ListBullet"/>
      </w:pPr>
      <w:r>
        <w:t>Observational studies of operational processes</w:t>
      </w:r>
    </w:p>
    <w:p>
      <w:pPr>
        <w:pStyle w:val="ListBullet"/>
      </w:pPr>
      <w:r>
        <w:t>Comparative benchmarking against industry standards</w:t>
      </w:r>
    </w:p>
    <w:p>
      <w:pPr/>
    </w:p>
    <w:p>
      <w:pPr/>
      <w:r>
        <w:t xml:space="preserve">In </w:t>
      </w:r>
      <w:proofErr w:type="spellStart"/>
      <w:r>
        <w:t>sagittis</w:t>
      </w:r>
      <w:proofErr w:type="spellEnd"/>
      <w:r>
        <w:t xml:space="preserve"> dui vel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semper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sed pulvinar </w:t>
      </w:r>
      <w:proofErr w:type="spellStart"/>
      <w:r>
        <w:t>proin</w:t>
      </w:r>
      <w:proofErr w:type="spellEnd"/>
      <w:r>
        <w:t xml:space="preserve"> gravida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a </w:t>
      </w:r>
      <w:proofErr w:type="spellStart"/>
      <w:r>
        <w:t>molestie</w:t>
      </w:r>
      <w:proofErr w:type="spellEnd"/>
      <w:r>
        <w:t xml:space="preserve"> lorem </w:t>
      </w:r>
      <w:proofErr w:type="spellStart"/>
      <w:r>
        <w:t>quisque</w:t>
      </w:r>
      <w:proofErr w:type="spellEnd"/>
      <w:r>
        <w:t xml:space="preserve"> id diam convallis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in </w:t>
      </w:r>
      <w:proofErr w:type="spellStart"/>
      <w:r>
        <w:t>nisl</w:t>
      </w:r>
      <w:proofErr w:type="spellEnd"/>
      <w:r>
        <w:t xml:space="preserve"> nisi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vitae auctor.</w:t>
      </w:r>
    </w:p>
    <w:p>
      <w:pPr/>
    </w:p>
    <w:p>
      <w:pPr>
        <w:pStyle w:val="Heading2"/>
      </w:pPr>
      <w:r>
        <w:t>Results</w:t>
      </w:r>
    </w:p>
    <w:p>
      <w:pPr>
        <w:pStyle w:val="Heading3"/>
      </w:pPr>
      <w:r>
        <w:t>Performance Metrics Overview</w:t>
      </w:r>
    </w:p>
    <w:p>
      <w:pPr/>
      <w:r>
        <w:t xml:space="preserve">Eu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>.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>
            <w:tcW w:w="0" w:type="dxa"/>
          </w:tcPr>
          <w:p>
            <w:pPr/>
            <w:r>
              <w:rPr>
                <w:b/>
                <w:bCs/>
              </w:rPr>
              <w:t>Metric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Q3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Q4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Change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Revenue Growth (%)</w:t>
            </w:r>
          </w:p>
        </w:tc>
        <w:tc>
          <w:tcPr>
            <w:tcW w:w="0" w:type="dxa"/>
          </w:tcPr>
          <w:p>
            <w:pPr/>
            <w:r>
              <w:t>12.4</w:t>
            </w:r>
          </w:p>
        </w:tc>
        <w:tc>
          <w:tcPr>
            <w:tcW w:w="0" w:type="dxa"/>
          </w:tcPr>
          <w:p>
            <w:pPr/>
            <w:r>
              <w:t>15.7</w:t>
            </w:r>
          </w:p>
        </w:tc>
        <w:tc>
          <w:tcPr>
            <w:tcW w:w="0" w:type="dxa"/>
          </w:tcPr>
          <w:p>
            <w:pPr/>
            <w:r>
              <w:t>+3.3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Customer Satisfaction</w:t>
            </w:r>
          </w:p>
        </w:tc>
        <w:tc>
          <w:tcPr>
            <w:tcW w:w="0" w:type="dxa"/>
          </w:tcPr>
          <w:p>
            <w:pPr/>
            <w:r>
              <w:t>87.2</w:t>
            </w:r>
          </w:p>
        </w:tc>
        <w:tc>
          <w:tcPr>
            <w:tcW w:w="0" w:type="dxa"/>
          </w:tcPr>
          <w:p>
            <w:pPr/>
            <w:r>
              <w:t>91.5</w:t>
            </w:r>
          </w:p>
        </w:tc>
        <w:tc>
          <w:tcPr>
            <w:tcW w:w="0" w:type="dxa"/>
          </w:tcPr>
          <w:p>
            <w:pPr/>
            <w:r>
              <w:t>+4.3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Operational Efficiency</w:t>
            </w:r>
          </w:p>
        </w:tc>
        <w:tc>
          <w:tcPr>
            <w:tcW w:w="0" w:type="dxa"/>
          </w:tcPr>
          <w:p>
            <w:pPr/>
            <w:r>
              <w:t>78.9</w:t>
            </w:r>
          </w:p>
        </w:tc>
        <w:tc>
          <w:tcPr>
            <w:tcW w:w="0" w:type="dxa"/>
          </w:tcPr>
          <w:p>
            <w:pPr/>
            <w:r>
              <w:t>82.1</w:t>
            </w:r>
          </w:p>
        </w:tc>
        <w:tc>
          <w:tcPr>
            <w:tcW w:w="0" w:type="dxa"/>
          </w:tcPr>
          <w:p>
            <w:pPr/>
            <w:r>
              <w:t>+3.2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Market Share (%)</w:t>
            </w:r>
          </w:p>
        </w:tc>
        <w:tc>
          <w:tcPr>
            <w:tcW w:w="0" w:type="dxa"/>
          </w:tcPr>
          <w:p>
            <w:pPr/>
            <w:r>
              <w:t>23.6</w:t>
            </w:r>
          </w:p>
        </w:tc>
        <w:tc>
          <w:tcPr>
            <w:tcW w:w="0" w:type="dxa"/>
          </w:tcPr>
          <w:p>
            <w:pPr/>
            <w:r>
              <w:t>25.8</w:t>
            </w:r>
          </w:p>
        </w:tc>
        <w:tc>
          <w:tcPr>
            <w:tcW w:w="0" w:type="dxa"/>
          </w:tcPr>
          <w:p>
            <w:pPr/>
            <w:r>
              <w:t>+2.2</w:t>
            </w:r>
          </w:p>
        </w:tc>
      </w:tr>
    </w:tbl>
    <w:p>
      <w:pPr/>
    </w:p>
    <w:p>
      <w:pPr/>
      <w:r>
        <w:t xml:space="preserve">A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nunc.</w:t>
      </w:r>
    </w:p>
    <w:p>
      <w:pPr>
        <w:pStyle w:val="Heading3"/>
      </w:pPr>
      <w:r>
        <w:t>Key Findings and Analysis</w:t>
      </w:r>
    </w:p>
    <w:p>
      <w:pPr/>
      <w:r>
        <w:t xml:space="preserve">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semper.</w:t>
      </w:r>
    </w:p>
    <w:p>
      <w:pPr/>
      <w:proofErr w:type="spellStart"/>
      <w:r>
        <w:t>Viverra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sed.</w:t>
      </w:r>
    </w:p>
    <w:p>
      <w:pPr/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 mi ipsum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nec </w:t>
      </w:r>
      <w:proofErr w:type="spellStart"/>
      <w:r>
        <w:t>ullamcorper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nec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>
      <w:pPr/>
    </w:p>
    <w:p>
      <w:pPr>
        <w:pStyle w:val="Heading2"/>
      </w:pPr>
      <w:r>
        <w:t>Conclusion</w:t>
      </w:r>
    </w:p>
    <w:p>
      <w:pPr>
        <w:pStyle w:val="Heading3"/>
      </w:pPr>
      <w:r>
        <w:t>Summary of Achievements</w:t>
      </w:r>
    </w:p>
    <w:p>
      <w:pPr/>
      <w:proofErr w:type="spellStart"/>
      <w:r>
        <w:t>Fusce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cursus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in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sed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id </w:t>
      </w:r>
      <w:proofErr w:type="spellStart"/>
      <w:r>
        <w:t>aliquet</w:t>
      </w:r>
      <w:proofErr w:type="spellEnd"/>
      <w:r>
        <w:t>.</w:t>
      </w:r>
    </w:p>
    <w:p>
      <w:pPr/>
      <w:proofErr w:type="spellStart"/>
      <w:r>
        <w:t>Risus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vel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est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dui id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pharetra diam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est </w:t>
      </w:r>
      <w:proofErr w:type="spellStart"/>
      <w:r>
        <w:t>ultricies</w:t>
      </w:r>
      <w:proofErr w:type="spellEnd"/>
      <w:r>
        <w:t xml:space="preserve"> integer </w:t>
      </w:r>
      <w:proofErr w:type="spellStart"/>
      <w:r>
        <w:t>quis</w:t>
      </w:r>
      <w:proofErr w:type="spellEnd"/>
      <w:r>
        <w:t xml:space="preserve"> auctor </w:t>
      </w:r>
      <w:proofErr w:type="spellStart"/>
      <w:r>
        <w:t>elit</w:t>
      </w:r>
      <w:proofErr w:type="spellEnd"/>
      <w:r>
        <w:t xml:space="preserve"> sed </w:t>
      </w:r>
      <w:proofErr w:type="spellStart"/>
      <w:r>
        <w:t>vulputate</w:t>
      </w:r>
      <w:proofErr w:type="spellEnd"/>
      <w:r>
        <w:t xml:space="preserve"> 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>.</w:t>
      </w:r>
    </w:p>
    <w:p>
      <w:pPr>
        <w:pStyle w:val="Heading3"/>
      </w:pPr>
      <w:r>
        <w:t>Strategic Recommendations</w:t>
      </w:r>
    </w:p>
    <w:p>
      <w:pPr/>
      <w:r>
        <w:t xml:space="preserve">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libero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sit.</w:t>
      </w:r>
    </w:p>
    <w:p>
      <w:pPr/>
      <w:r>
        <w:t xml:space="preserve">Amet </w:t>
      </w:r>
      <w:proofErr w:type="gramStart"/>
      <w:r>
        <w:t>cursus</w:t>
      </w:r>
      <w:proofErr w:type="gramEnd"/>
      <w:r>
        <w:t xml:space="preserve"> sit </w:t>
      </w:r>
      <w:proofErr w:type="spellStart"/>
      <w:r>
        <w:t>amet</w:t>
      </w:r>
      <w:proofErr w:type="spellEnd"/>
      <w:r>
        <w:t xml:space="preserve"> dictum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diam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pharetra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id diam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mi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pharetra et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vitae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r>
        <w:t xml:space="preserve">Urna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nec </w:t>
      </w:r>
      <w:proofErr w:type="spellStart"/>
      <w:r>
        <w:t>ultrices</w:t>
      </w:r>
      <w:proofErr w:type="spellEnd"/>
      <w:r>
        <w:t xml:space="preserve"> dui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mi </w:t>
      </w:r>
      <w:proofErr w:type="spellStart"/>
      <w:r>
        <w:t>proin</w:t>
      </w:r>
      <w:proofErr w:type="spellEnd"/>
      <w:r>
        <w:t xml:space="preserve"> sed libero </w:t>
      </w:r>
      <w:proofErr w:type="spellStart"/>
      <w:r>
        <w:t>enim</w:t>
      </w:r>
      <w:proofErr w:type="spellEnd"/>
      <w:r>
        <w:t xml:space="preserve"> sed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in </w:t>
      </w:r>
      <w:proofErr w:type="spellStart"/>
      <w:r>
        <w:t>eu</w:t>
      </w:r>
      <w:proofErr w:type="spellEnd"/>
      <w:r>
        <w:t xml:space="preserve"> mi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diam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 nunc sed </w:t>
      </w:r>
      <w:proofErr w:type="spellStart"/>
      <w:r>
        <w:t>blandit</w:t>
      </w:r>
      <w:proofErr w:type="spellEnd"/>
      <w:r>
        <w:t xml:space="preserve"> libero </w:t>
      </w:r>
      <w:proofErr w:type="spellStart"/>
      <w:r>
        <w:t>volutpat</w:t>
      </w:r>
      <w:proofErr w:type="spellEnd"/>
      <w:r>
        <w:t xml:space="preserve"> sed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ornare</w:t>
      </w:r>
      <w:proofErr w:type="spellEnd"/>
      <w:r>
        <w:t>.</w:t>
      </w:r>
    </w:p>
    <w:p>
      <w:pPr/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w Cen MT Condensed">
    <w:charset w:val="00"/>
    <w:family w:val="auto"/>
    <w:pitch w:val="variable"/>
  </w:font>
  <w:font w:name="Tw Cen MT">
    <w:charset w:val="00"/>
    <w:family w:val="auto"/>
    <w:pitch w:val="variable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jc w:val="center"/>
      <w:spacing w:before="400"/>
      <w:outlineLvl w:val="0"/>
    </w:pPr>
    <w:rPr>
      <w:sz w:val="28"/>
      <w:szCs w:val="28"/>
      <w:color w:val="134163"/>
    </w:rPr>
  </w:style>
  <w:style w:type="paragraph" w:styleId="Heading2">
    <w:name w:val="heading 2"/>
    <w:basedOn w:val="Normal"/>
    <w:next w:val="Normal"/>
    <w:link w:val="Heading2Char"/>
    <w:uiPriority w:val="9"/>
    <w:qFormat/>
    <w:pPr>
      <w:jc w:val="center"/>
      <w:spacing w:before="400"/>
      <w:outlineLvl w:val="1"/>
    </w:pPr>
    <w:rPr>
      <w:sz w:val="24"/>
      <w:szCs w:val="24"/>
      <w:color w:val="134163"/>
    </w:rPr>
  </w:style>
  <w:style w:type="paragraph" w:styleId="Heading3">
    <w:name w:val="heading 3"/>
    <w:basedOn w:val="Normal"/>
    <w:next w:val="Normal"/>
    <w:link w:val="Heading3Char"/>
    <w:uiPriority w:val="9"/>
    <w:qFormat/>
    <w:pPr>
      <w:jc w:val="center"/>
      <w:spacing w:before="300"/>
      <w:outlineLvl w:val="2"/>
    </w:pPr>
    <w:rPr>
      <w:sz w:val="24"/>
      <w:szCs w:val="24"/>
      <w:color w:val="134162"/>
    </w:rPr>
  </w:style>
  <w:style w:type="paragraph" w:styleId="Heading4">
    <w:name w:val="heading 4"/>
    <w:basedOn w:val="Normal"/>
    <w:next w:val="Normal"/>
    <w:link w:val="Heading4Char"/>
    <w:uiPriority w:val="9"/>
    <w:qFormat/>
    <w:pPr>
      <w:jc w:val="center"/>
      <w:spacing w:after="120"/>
      <w:outlineLvl w:val="3"/>
    </w:pPr>
    <w:rPr>
      <w:color w:val="134162"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center"/>
      <w:spacing w:before="320" w:after="120"/>
      <w:outlineLvl w:val="4"/>
    </w:pPr>
    <w:rPr>
      <w:color w:val="134162"/>
    </w:rPr>
  </w:style>
  <w:style w:type="paragraph" w:styleId="Heading6">
    <w:name w:val="heading 6"/>
    <w:basedOn w:val="Normal"/>
    <w:next w:val="Normal"/>
    <w:link w:val="Heading6Char"/>
    <w:uiPriority w:val="9"/>
    <w:qFormat/>
    <w:pPr>
      <w:jc w:val="center"/>
      <w:spacing w:after="120"/>
      <w:outlineLvl w:val="5"/>
    </w:pPr>
    <w:rPr>
      <w:color w:val="1C6194"/>
    </w:rPr>
  </w:style>
  <w:style w:type="paragraph" w:styleId="Heading7">
    <w:name w:val="heading 7"/>
    <w:basedOn w:val="Normal"/>
    <w:next w:val="Normal"/>
    <w:link w:val="Heading7Char"/>
    <w:uiPriority w:val="9"/>
    <w:qFormat/>
    <w:pPr>
      <w:jc w:val="center"/>
      <w:spacing w:after="120"/>
      <w:outlineLvl w:val="6"/>
    </w:pPr>
    <w:rPr>
      <w:i/>
      <w:iCs/>
      <w:color w:val="1C6194"/>
    </w:rPr>
  </w:style>
  <w:style w:type="paragraph" w:styleId="Heading8">
    <w:name w:val="heading 8"/>
    <w:basedOn w:val="Normal"/>
    <w:next w:val="Normal"/>
    <w:link w:val="Heading8Char"/>
    <w:uiPriority w:val="9"/>
    <w:qFormat/>
    <w:pPr>
      <w:jc w:val="center"/>
      <w:spacing w:after="12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jc w:val="center"/>
      <w:spacing w:after="120"/>
      <w:outlineLvl w:val="8"/>
    </w:pPr>
    <w:rPr>
      <w:i/>
      <w:iCs/>
      <w:sz w:val="20"/>
      <w:szCs w:val="20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</w:style>
  <w:style w:type="numbering" w:styleId="NoList" w:default="1">
    <w:name w:val="No List"/>
    <w:uiPriority w:val="99"/>
  </w:style>
  <w:style w:type="character" w:styleId="Heading1Char" w:customStyle="1">
    <w:name w:val="Heading 1 Char"/>
    <w:basedOn w:val="DefaultParagraphFont"/>
    <w:link w:val="Heading1"/>
    <w:uiPriority w:val="9"/>
    <w:rPr>
      <w:sz w:val="28"/>
      <w:szCs w:val="28"/>
      <w:color w:val="134163"/>
    </w:rPr>
  </w:style>
  <w:style w:type="character" w:styleId="Heading2Char" w:customStyle="1">
    <w:name w:val="Heading 2 Char"/>
    <w:basedOn w:val="DefaultParagraphFont"/>
    <w:link w:val="Heading2"/>
    <w:uiPriority w:val="9"/>
    <w:rPr>
      <w:sz w:val="24"/>
      <w:szCs w:val="24"/>
      <w:color w:val="134163"/>
    </w:rPr>
  </w:style>
  <w:style w:type="character" w:styleId="Heading3Char" w:customStyle="1">
    <w:name w:val="Heading 3 Char"/>
    <w:basedOn w:val="DefaultParagraphFont"/>
    <w:link w:val="Heading3"/>
    <w:uiPriority w:val="9"/>
    <w:rPr>
      <w:sz w:val="24"/>
      <w:szCs w:val="24"/>
      <w:color w:val="134162"/>
    </w:rPr>
  </w:style>
  <w:style w:type="character" w:styleId="Heading4Char" w:customStyle="1">
    <w:name w:val="Heading 4 Char"/>
    <w:basedOn w:val="DefaultParagraphFont"/>
    <w:link w:val="Heading4"/>
    <w:uiPriority w:val="9"/>
    <w:rPr>
      <w:color w:val="134162"/>
    </w:rPr>
  </w:style>
  <w:style w:type="character" w:styleId="Heading5Char" w:customStyle="1">
    <w:name w:val="Heading 5 Char"/>
    <w:basedOn w:val="DefaultParagraphFont"/>
    <w:link w:val="Heading5"/>
    <w:uiPriority w:val="9"/>
    <w:rPr>
      <w:color w:val="134162"/>
    </w:rPr>
  </w:style>
  <w:style w:type="character" w:styleId="Heading6Char" w:customStyle="1">
    <w:name w:val="Heading 6 Char"/>
    <w:basedOn w:val="DefaultParagraphFont"/>
    <w:link w:val="Heading6"/>
    <w:uiPriority w:val="9"/>
    <w:rPr>
      <w:color w:val="1C6194"/>
    </w:rPr>
  </w:style>
  <w:style w:type="character" w:styleId="Heading7Char" w:customStyle="1">
    <w:name w:val="Heading 7 Char"/>
    <w:basedOn w:val="DefaultParagraphFont"/>
    <w:link w:val="Heading7"/>
    <w:uiPriority w:val="9"/>
    <w:rPr>
      <w:i/>
      <w:iCs/>
      <w:color w:val="1C6194"/>
    </w:rPr>
  </w:style>
  <w:style w:type="character" w:styleId="Heading8Char" w:customStyle="1">
    <w:name w:val="Heading 8 Char"/>
    <w:basedOn w:val="DefaultParagraphFont"/>
    <w:link w:val="Heading8"/>
    <w:uiPriority w:val="9"/>
    <w:rPr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  <w:spacing w:before="500" w:after="300" w:line="240" w:lineRule="auto"/>
    </w:pPr>
    <w:rPr>
      <w:sz w:val="44"/>
      <w:szCs w:val="44"/>
      <w:color w:val="134163"/>
    </w:rPr>
  </w:style>
  <w:style w:type="character" w:styleId="TitleChar" w:customStyle="1">
    <w:name w:val="Title Char"/>
    <w:basedOn w:val="DefaultParagraphFont"/>
    <w:link w:val="Title"/>
    <w:uiPriority w:val="10"/>
    <w:rPr>
      <w:sz w:val="44"/>
      <w:szCs w:val="44"/>
      <w:color w:val="134163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spacing w:after="560" w:line="240" w:lineRule="auto"/>
    </w:pPr>
    <w:rPr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rPr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IntenseEmphasis">
    <w:name w:val="Intense Emphasis"/>
    <w:uiPriority w:val="21"/>
    <w:qFormat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line="300" w:lineRule="auto"/>
      <w:ind w:left="1440" w:right="1440"/>
    </w:pPr>
    <w:rPr>
      <w:sz w:val="20"/>
      <w:szCs w:val="20"/>
      <w:color w:val="134162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sz w:val="20"/>
      <w:szCs w:val="20"/>
      <w:color w:val="134162"/>
    </w:rPr>
  </w:style>
  <w:style w:type="character" w:styleId="IntenseReference">
    <w:name w:val="Intense Reference"/>
    <w:uiPriority w:val="32"/>
    <w:qFormat/>
    <w:rPr>
      <w:b/>
      <w:bCs/>
      <w:i/>
      <w:iCs/>
      <w:color w:val="134162"/>
    </w:rPr>
  </w:style>
  <w:style w:type="paragraph" w:styleId="Caption">
    <w:name w:val="caption"/>
    <w:basedOn w:val="Normal"/>
    <w:next w:val="Normal"/>
    <w:uiPriority w:val="35"/>
    <w:qFormat/>
    <w:rPr>
      <w:sz w:val="18"/>
      <w:szCs w:val="18"/>
    </w:rPr>
  </w:style>
  <w:style w:type="character" w:styleId="Strong">
    <w:name w:val="Strong"/>
    <w:uiPriority w:val="22"/>
    <w:qFormat/>
    <w:rPr>
      <w:b/>
      <w:bCs/>
      <w:color w:val="1C6194"/>
    </w:rPr>
  </w:style>
  <w:style w:type="character" w:styleId="Emphasis">
    <w:name w:val="Emphasis"/>
    <w:uiPriority w:val="20"/>
    <w:qFormat/>
    <w:rPr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</w:style>
  <w:style w:type="character" w:styleId="SubtleEmphasis">
    <w:name w:val="Subtle Emphasis"/>
    <w:uiPriority w:val="19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i/>
      <w:iCs/>
      <w:color w:val="134162"/>
    </w:rPr>
  </w:style>
  <w:style w:type="character" w:styleId="BookTitle">
    <w:name w:val="Book Title"/>
    <w:uiPriority w:val="33"/>
    <w:qFormat/>
    <w:rPr>
      <w:color w:val="13416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Date">
    <w:name w:val="Date"/>
    <w:basedOn w:val="Normal"/>
    <w:next w:val="Normal"/>
    <w:link w:val="DateChar"/>
    <w:uiPriority w:val="99"/>
  </w:style>
  <w:style w:type="character" w:styleId="DateChar" w:customStyle="1">
    <w:name w:val="Date Char"/>
    <w:basedOn w:val="DefaultParagraphFont"/>
    <w:link w:val="Date"/>
    <w:uiPriority w:val="99"/>
  </w:style>
  <w:style w:type="paragraph" w:styleId="ListBullet">
    <w:name w:val="List Bullet"/>
    <w:basedOn w:val="Normal"/>
    <w:uiPriority w:val="99"/>
    <w:pPr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  <Relationship Id="rId6" Type="http://schemas.openxmlformats.org/officeDocument/2006/relationships/theme" Target="theme/theme1.xml"/>
</Relationships>

</file>

<file path=word/theme/_rels/theme1.xml.rels><?xml version="1.0" encoding="UTF-8"?>
<Relationships xmlns="http://schemas.openxmlformats.org/package/2006/relationships"/>

</file>

<file path=word/theme/theme1.xml><?xml version="1.0" encoding="utf-8"?>
<a:theme xmlns:a="http://schemas.openxmlformats.org/drawingml/2006/main" name="Integral">
  <a:themeElements>
    <a:clrScheme name="Inte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/>
        <a:ea typeface=""/>
        <a:cs typeface=""/>
      </a:majorFont>
      <a:minorFont>
        <a:latin typeface="Tw Cen MT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

<file path=docProps/app.xml><?xml version="1.0" encoding="utf-8"?>
<Properties xmlns="http://schemas.openxmlformats.org.officeDocument/2006/extended-properties" xmlns:vt="http://schemas.openxmlformats.org/package/2006/docPropsVTypes">
  <Template>Normal.dotm</Template>
  <TotalTime>0</TotalTime>
  <Pages>1</Pages>
  <Words>0</Words>
  <Characters>0</Characters>
  <Application>Uniword</Application>
  <DocSecurity>0</DocSecurity>
  <Lines>54</Lines>
  <Paragraphs>54</Paragraph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Uniword</dc:creator>
  <cp:lastModifiedBy>Uniword</cp:lastModifiedBy>
  <cp:revision>1</cp:revision>
  <dcterms:created xsi:type="dcterms:W3CDTF">2025-11-14T00:55:48Z</dcterms:created>
  <dcterms:modified xsi:type="dcterms:W3CDTF">2025-11-14T00:55:48Z</dcterms:modified>
</cp:coreProperties>
</file>