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F5BFD" w:rsidRDefault="00000000" w14:paraId="1598A330" w14:textId="77777777">
      <w:pPr>
        <w:pStyle w:val="Heading1"/>
      </w:pPr>
      <w:r>
        <w:t>Watermark Demo</w:t>
      </w:r>
    </w:p>
    <w:p w:rsidR="001F5BFD" w:rsidRDefault="00000000" w14:paraId="918C894B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1F5BFD" w:rsidRDefault="00000000" w14:paraId="2D38C127" w14:textId="77777777">
      <w:r>
        <w:t xml:space="preserve">Watermarks are useful for indicating document status: </w:t>
      </w:r>
      <w:r>
        <w:t>DRAFT, CONFIDENTIAL, FINAL, etc.</w:t>
      </w:r>
    </w:p>
    <w:sectPr w:rsidR="001F5BFD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3F7A8"/>
    <w:rsid w:val="00229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8774908"/>
  <w15:docId w15:val="3BBDF59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2026-04-30T02:55:37+08:00</dcterms:created>
  <dcterms:modified xsi:type="dcterms:W3CDTF">2026-04-29T18:55:37Z</dcterms:modified>
</cp:coreProperties>
</file>