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ce5a66d9" w14:textId="77777777" w:rsidR="2691b4de" w:rsidRDefault="00000000"><w:pPr><w:jc w:val="center"/></w:pPr><w:r><w:rPr><w:b/><w:sz w:val="48"/></w:rPr><w:t>A Study of Ruby Document Generation</w:t></w:r></w:p><w:p w14:paraId="477e1120" w14:textId="77777777" w:rsidR="c37c70a1" w:rsidRDefault="00000000"><w:pPr><w:jc w:val="center"/></w:pPr><w:r><w:t>Dr. Jane Doe</w:t></w:r><w:r><w:br w:type="line"/></w:r><w:r><w:t>Department of Computer Science, Example University</w:t></w:r><w:r><w:br w:type="line"/></w:r><w:r><w:t>March 2026</w:t></w:r></w:p><w:p w14:paraId="2D11AA5C" w14:textId="77777777" w:rsidR="00EB68CA" w:rsidRDefault="00000000"><w:r><w:br w:type="page"/></w:r></w:p><w:p w14:paraId="1f442e8f" w14:textId="77777777" w:rsidR="a90779c9" w:rsidRDefault="00000000"><w:pPr><w:pStyle w:val="Heading1"/></w:pPr><w:r><w:t>Abstract</w:t></w:r></w:p><w:p w14:paraId="9bbae9b9" w14:textId="77777777" w:rsidR="f6c3d5b7" w:rsidRDefault="00000000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14:paraId="b4635a57" w14:textId="77777777" w:rsidR="07068a34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29b5f3a7" w14:textId="77777777" w:rsidR="2a12291a" w:rsidRDefault="00000000"><w:pPr><w:pStyle w:val="Heading1"/></w:pPr><w:r><w:t>1. Introduction</w:t></w:r></w:p><w:p w14:paraId="ddc8a3a3" w14:textId="77777777" w:rsidR="a7acb527" w:rsidRDefault="00000000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14:paraId="9da24b0a" w14:textId="77777777" w:rsidR="9011bdc1" w:rsidRDefault="00000000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14:paraId="2fa2b62f" w14:textId="77777777" w:rsidR="50b9227c" w:rsidRDefault="00000000"><w:pPr><w:pStyle w:val="Heading1"/></w:pPr><w:r><w:t>2. Methodology</w:t></w:r></w:p><w:p w14:paraId="7e63d3d1" w14:textId="77777777" w:rsidR="b56e86ac" w:rsidRDefault="00000000"><w:pPr><w:pStyle w:val="Heading2"/></w:pPr><w:r><w:t>2.1 Architecture</w:t></w:r></w:p><w:p w14:paraId="7f245dd9" w14:textId="77777777" w:rsidR="59f5d64e" w:rsidRDefault="00000000"><w:r><w:t>The Uniword library uses a 4-layer architecture:</w:t></w:r></w:p><w:p w14:paraId="a892e49c" w14:textId="77777777" w:rsidR="9bcaad96" w:rsidRDefault="00000000"><w:pPr><w:numPr><w:ilvl w:val="0"/><w:numId w:val="1"/></w:numPr></w:pPr><w:r><w:t>Document Model Layer: Core OOXML element classes</w:t></w:r></w:p><w:p w14:paraId="8af730b5" w14:textId="77777777" w:rsidR="2054d1eb" w:rsidRDefault="00000000"><w:pPr><w:numPr><w:ilvl w:val="0"/><w:numId w:val="1"/></w:numPr></w:pPr><w:r><w:t>Properties Layer: Wrapper classes for formatting</w:t></w:r></w:p><w:p w14:paraId="dcc57981" w14:textId="77777777" w:rsidR="f876d397" w:rsidRDefault="00000000"><w:pPr><w:numPr><w:ilvl w:val="0"/><w:numId w:val="1"/></w:numPr></w:pPr><w:r><w:t>Serialization Layer: XML/JSON/YAML via lutaml-model</w:t></w:r></w:p><w:p w14:paraId="5ecb47b6" w14:textId="77777777" w:rsidR="a9269c1c" w:rsidRDefault="00000000"><w:pPr><w:numPr><w:ilvl w:val="0"/><w:numId w:val="1"/></w:numPr></w:pPr><w:r><w:t>Builder API Layer: Document construction orchestration</w:t></w:r></w:p><w:p w14:paraId="d3a59a10" w14:textId="77777777" w:rsidR="99e8294f" w:rsidRDefault="00000000"><w:pPr><w:pStyle w:val="Heading2"/></w:pPr><w:r><w:t>2.2 Implementation</w:t></w:r></w:p><w:p w14:paraId="70a111e4" w14:textId="77777777" w:rsidR="6719d2a3" w:rsidRDefault="00000000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14:paraId="993acab0" w14:textId="77777777" w:rsidR="236fa903" w:rsidRDefault="00000000"><w:pPr><w:pStyle w:val="Heading1"/></w:pPr><w:r><w:t>3. Results</w:t></w:r></w:p><w:p w14:paraId="2060aeaf" w14:textId="77777777" w:rsidR="62783f12" w:rsidRDefault="00000000"><w:r><w:t xml:space="preserve">Performance benchmarks show the library can generate </w:t></w:r><w:r><w:t>complex documents with 100+ paragraphs in under 100ms.</w:t></w:r></w:p><w:p w14:paraId="61c404df" w14:textId="77777777" w:rsidR="d50a721e" w:rsidRDefault="00000000"><w:pPr><w:pStyle w:val="Heading2"/></w:pPr><w:r><w:t>3.1 benchmark Results</w:t></w:r></w:p><w:p w14:paraId="57E554B8" w14:textId="77777777" w:rsidR="00EB68CA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62cb376b" w14:textId="77777777" w:rsidR="9eb092fe" w:rsidRDefault="00000000"><w:pPr><w:pStyle w:val="Heading2"/></w:pPr><w:r><w:t>3.2 Feature Coverage</w:t></w:r></w:p><w:p w14:paraId="2D37CA08" w14:textId="77777777" w:rsidR="00EB68CA" w:rsidRDefault="00000000"><w:r><w:drawing><wp:inline><wp:extent cx="5486400" cy="3200400"/><wp:effectExtent/><wp:docPr id="398234096" 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6e1eae44" w14:textId="77777777" w:rsidR="d4b8eb24" w:rsidRDefault="00000000"><w:pPr><w:pStyle w:val="Heading1"/></w:pPr><w:r><w:t>4. Conclusion</w:t></w:r></w:p><w:p w14:paraId="3c0201c8" w14:textId="77777777" w:rsidR="ff2d41f1" w:rsidRDefault="00000000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14:paraId="EF966E7B" w14:textId="77777777" w:rsidR="00EB68CA" w:rsidRDefault="00000000"><w:r><w:br w:type="page"/></w:r></w:p><w:p w14:paraId="532ed95a" w14:textId="77777777" w:rsidR="095a0534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597F89E" w14:textId="77777777" w:rsidR="00EB68C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549cef55" w14:textId="77777777" w:rsidR="148c93a4" w:rsidRDefault="00000000">
      <w:r>
        <w:t>ECMA-376: Office Open XML File Formats</w:t>
      </w:r>
    </w:p>
  </w:footnote>
  <w:footnote w:id="2">
    <w:p w14:paraId="4d9d5aff" w14:textId="77777777" w:rsidR="41b06091" w:rsidRDefault="00000000">
      <w:r>
        <w:t>See Johnson (2023) for a comparison of Ruby OOXML libraries.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6da91b9" w14:textId="77777777" w:rsidR="9b6cc86f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D6A6196A"/>
  <w15:docId w15:val="{0AD49A2C-5E58-2146-0DE8-ABBE35CDB694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2026-07-18T12:36:00+08:00</dcterms:created>
  <dcterms:modified xsi:type="dcterms:W3CDTF">2026-07-18T04:36:00Z</dcterms:modified>
</cp:coreProperties>
</file>