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b/>
          <w:color w:val="0F2340"/>
          <w:sz w:val="40"/>
        </w:rPr>
        <w:t>CLIENT TERMS OF SERVICE</w:t>
      </w:r>
    </w:p>
    <w:p>
      <w:pPr>
        <w:jc w:val="center"/>
        <w:spacing w:before="0" w:after="120"/>
      </w:pPr>
      <w:r>
        <w:rPr>
          <w:i/>
          <w:color w:val="2E75B6"/>
          <w:sz w:val="24"/>
        </w:rPr>
        <w:t>Translation, Interpreting &amp; Related Language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4FF"/>
            <w:tcBorders>
              <w:top w:val="single" w:sz="6" w:color="2E75B6" w:space="0"/>
              <w:left w:val="single" w:sz="6" w:color="2E75B6" w:space="0"/>
              <w:bottom w:val="single" w:sz="6" w:color="2E75B6" w:space="0"/>
              <w:right w:val="single" w:sz="6" w:color="2E75B6" w:space="0"/>
            </w:tcBorders>
          </w:tcPr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 xml:space="preserve">THIS AGREEMENT is made on </w:t>
            </w:r>
            <w:r>
              <w:rPr>
                <w:b/>
                <w:sz w:val="21"/>
                <w:highlight w:val="yellow"/>
              </w:rPr>
              <w:t>[DATE]</w:t>
            </w:r>
            <w:r>
              <w:rPr>
                <w:b w:val="0"/>
                <w:sz w:val="21"/>
              </w:rPr>
              <w:t xml:space="preserve"> between:</w:t>
            </w:r>
          </w:p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>(1) Metaphrase Ltd, Company No. 16371031, 30 Victoria Road, Birmingham, B21 0SA (“Metaphrase” or “the Company”); and</w:t>
            </w:r>
          </w:p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 xml:space="preserve">(2) </w:t>
            </w:r>
            <w:r>
              <w:rPr>
                <w:b/>
                <w:sz w:val="21"/>
                <w:highlight w:val="yellow"/>
              </w:rPr>
              <w:t>[CLIENT FULL NAME / COMPANY NAME]</w:t>
            </w:r>
            <w:r>
              <w:rPr>
                <w:b w:val="0"/>
                <w:sz w:val="21"/>
              </w:rPr>
              <w:t xml:space="preserve">, of </w:t>
            </w:r>
            <w:r>
              <w:rPr>
                <w:b/>
                <w:sz w:val="21"/>
                <w:highlight w:val="yellow"/>
              </w:rPr>
              <w:t>[CLIENT ADDRESS]</w:t>
            </w:r>
            <w:r>
              <w:rPr>
                <w:b w:val="0"/>
                <w:sz w:val="21"/>
              </w:rPr>
              <w:t xml:space="preserve"> (“the Client”).</w:t>
            </w:r>
          </w:p>
        </w:tc>
      </w:tr>
    </w:tbl>
    <w:p>
      <w:pPr>
        <w:spacing w:before="0" w:after="60"/>
      </w:pPr>
    </w:p>
    <w:p>
      <w:pPr>
        <w:spacing w:before="180" w:after="60"/>
      </w:pPr>
      <w:r>
        <w:rPr>
          <w:b/>
          <w:color w:val="0F2340"/>
          <w:sz w:val="22"/>
        </w:rPr>
        <w:t>1. DEFINITIONS</w:t>
      </w:r>
    </w:p>
    <w:p>
      <w:pPr>
        <w:ind w:left="340"/>
        <w:spacing w:before="20" w:after="20"/>
      </w:pPr>
      <w:r>
        <w:rPr>
          <w:sz w:val="21"/>
        </w:rPr>
        <w:t>1.1 “Agreement” means these Terms together with any Project Confirmation.</w:t>
      </w:r>
    </w:p>
    <w:p>
      <w:pPr>
        <w:ind w:left="340"/>
        <w:spacing w:before="20" w:after="20"/>
      </w:pPr>
      <w:r>
        <w:rPr>
          <w:sz w:val="21"/>
        </w:rPr>
        <w:t>1.2 “Charges” means fees as agreed in writing or in a Project Confirmation.</w:t>
      </w:r>
    </w:p>
    <w:p>
      <w:pPr>
        <w:ind w:left="340"/>
        <w:spacing w:before="20" w:after="20"/>
      </w:pPr>
      <w:r>
        <w:rPr>
          <w:sz w:val="21"/>
        </w:rPr>
        <w:t>1.3 “Confidential Information” means any information designated as confidential or that reasonably should be understood to be confidential.</w:t>
      </w:r>
    </w:p>
    <w:p>
      <w:pPr>
        <w:ind w:left="340"/>
        <w:spacing w:before="20" w:after="20"/>
      </w:pPr>
      <w:r>
        <w:rPr>
          <w:sz w:val="21"/>
        </w:rPr>
        <w:t>1.4 “Deliverables” means translated documents, interpreted recordings, transcriptions, subtitles, or any other output produced under this Agreement.</w:t>
      </w:r>
    </w:p>
    <w:p>
      <w:pPr>
        <w:ind w:left="340"/>
        <w:spacing w:before="20" w:after="20"/>
      </w:pPr>
      <w:r>
        <w:rPr>
          <w:sz w:val="21"/>
        </w:rPr>
        <w:t>1.5 “Project Confirmation” means a written quotation, purchase order, email confirmation or other document specifying scope, charges and timescales.</w:t>
      </w:r>
    </w:p>
    <w:p>
      <w:pPr>
        <w:ind w:left="340"/>
        <w:spacing w:before="20" w:after="20"/>
      </w:pPr>
      <w:r>
        <w:rPr>
          <w:sz w:val="21"/>
        </w:rPr>
        <w:t>1.6 “Services” means translation, interpreting, transcription, editing, proofreading, subtitling, localisation or any other language services provided by Metaphrase.</w:t>
      </w:r>
    </w:p>
    <w:p>
      <w:pPr>
        <w:ind w:left="340"/>
        <w:spacing w:before="20" w:after="20"/>
      </w:pPr>
      <w:r>
        <w:rPr>
          <w:sz w:val="21"/>
        </w:rPr>
        <w:t>1.7 “Source Material” means documents, files, audio, video or other materials provided by the Client.</w:t>
      </w:r>
    </w:p>
    <w:p>
      <w:pPr>
        <w:spacing w:before="180" w:after="60"/>
      </w:pPr>
      <w:r>
        <w:rPr>
          <w:b/>
          <w:color w:val="0F2340"/>
          <w:sz w:val="22"/>
        </w:rPr>
        <w:t>2. FORMATION OF CONTRACT</w:t>
      </w:r>
    </w:p>
    <w:p>
      <w:pPr>
        <w:ind w:left="340"/>
        <w:spacing w:before="20" w:after="20"/>
      </w:pPr>
      <w:r>
        <w:rPr>
          <w:sz w:val="21"/>
        </w:rPr>
        <w:t>2.1 These Terms apply to all Services. By instructing Metaphrase to proceed, the Client accepts these Terms in full.</w:t>
      </w:r>
    </w:p>
    <w:p>
      <w:pPr>
        <w:ind w:left="340"/>
        <w:spacing w:before="20" w:after="20"/>
      </w:pPr>
      <w:r>
        <w:rPr>
          <w:sz w:val="21"/>
        </w:rPr>
        <w:t>2.2 A binding contract forms when Metaphrase issues a Project Confirmation and the Client accepts, or when Metaphrase commences work at the Client’s request.</w:t>
      </w:r>
    </w:p>
    <w:p>
      <w:pPr>
        <w:ind w:left="340"/>
        <w:spacing w:before="20" w:after="20"/>
      </w:pPr>
      <w:r>
        <w:rPr>
          <w:sz w:val="21"/>
        </w:rPr>
        <w:t>2.3 Metaphrase may decline any instruction without giving reasons.</w:t>
      </w:r>
    </w:p>
    <w:p>
      <w:pPr>
        <w:ind w:left="340"/>
        <w:spacing w:before="20" w:after="20"/>
      </w:pPr>
      <w:r>
        <w:rPr>
          <w:sz w:val="21"/>
        </w:rPr>
        <w:t>2.4 These Terms supersede any terms submitted by the Client unless expressly agreed in writing by a Metaphrase director.</w:t>
      </w:r>
    </w:p>
    <w:p>
      <w:pPr>
        <w:spacing w:before="180" w:after="60"/>
      </w:pPr>
      <w:r>
        <w:rPr>
          <w:b/>
          <w:color w:val="0F2340"/>
          <w:sz w:val="22"/>
        </w:rPr>
        <w:t>3. QUOTATIONS AND PROJECT CONFIRMATIONS</w:t>
      </w:r>
    </w:p>
    <w:p>
      <w:pPr>
        <w:ind w:left="340"/>
        <w:spacing w:before="20" w:after="20"/>
      </w:pPr>
      <w:r>
        <w:rPr>
          <w:sz w:val="21"/>
        </w:rPr>
        <w:t>3.1 All quotations are valid for 14 days from issue. Quotations are based on information supplied by the Client at the time of enquiry.</w:t>
      </w:r>
    </w:p>
    <w:p>
      <w:pPr>
        <w:ind w:left="340"/>
        <w:spacing w:before="20" w:after="20"/>
      </w:pPr>
      <w:r>
        <w:rPr>
          <w:sz w:val="21"/>
        </w:rPr>
        <w:t>3.2 If actual volume, complexity, or subject matter differs from the description provided, Metaphrase reserves the right to revise Charges and will notify the Client before proceeding.</w:t>
      </w:r>
    </w:p>
    <w:p>
      <w:pPr>
        <w:ind w:left="340"/>
        <w:spacing w:before="20" w:after="20"/>
      </w:pPr>
      <w:r>
        <w:rPr>
          <w:sz w:val="21"/>
        </w:rPr>
        <w:t>3.3 Rush or urgent delivery may attract a surcharge as specified in the Project Confirmation.</w:t>
      </w:r>
    </w:p>
    <w:p>
      <w:pPr>
        <w:spacing w:before="180" w:after="60"/>
      </w:pPr>
      <w:r>
        <w:rPr>
          <w:b/>
          <w:color w:val="0F2340"/>
          <w:sz w:val="22"/>
        </w:rPr>
        <w:t>4. CHARGES AND PAYMENT</w:t>
      </w:r>
    </w:p>
    <w:p>
      <w:pPr>
        <w:ind w:left="340"/>
        <w:spacing w:before="20" w:after="20"/>
      </w:pPr>
      <w:r>
        <w:rPr>
          <w:sz w:val="21"/>
        </w:rPr>
        <w:t>4.1 Charges shall be as set out in the relevant Project Confirmation.</w:t>
      </w:r>
    </w:p>
    <w:p>
      <w:pPr>
        <w:ind w:left="340"/>
        <w:spacing w:before="20" w:after="20"/>
      </w:pPr>
      <w:r>
        <w:rPr>
          <w:sz w:val="21"/>
        </w:rPr>
        <w:t xml:space="preserve">4.2 Unless otherwise agreed, payment is due within </w:t>
      </w:r>
      <w:r>
        <w:rPr>
          <w:sz w:val="21"/>
          <w:highlight w:val="yellow"/>
        </w:rPr>
        <w:t>[14 / 30]</w:t>
      </w:r>
      <w:r>
        <w:rPr>
          <w:sz w:val="21"/>
        </w:rPr>
        <w:t xml:space="preserve"> days of the invoice date.</w:t>
      </w:r>
    </w:p>
    <w:p>
      <w:pPr>
        <w:ind w:left="340"/>
        <w:spacing w:before="20" w:after="20"/>
      </w:pPr>
      <w:r>
        <w:rPr>
          <w:sz w:val="21"/>
        </w:rPr>
        <w:t xml:space="preserve">4.3 Metaphrase may require advance payment for new clients, urgent projects, or projects exceeding </w:t>
      </w:r>
      <w:r>
        <w:rPr>
          <w:sz w:val="21"/>
          <w:highlight w:val="yellow"/>
        </w:rPr>
        <w:t>[£AMOUNT]</w:t>
      </w:r>
      <w:r>
        <w:rPr>
          <w:sz w:val="21"/>
        </w:rPr>
        <w:t>.</w:t>
      </w:r>
    </w:p>
    <w:p>
      <w:pPr>
        <w:ind w:left="340"/>
        <w:spacing w:before="20" w:after="20"/>
      </w:pPr>
      <w:r>
        <w:rPr>
          <w:sz w:val="21"/>
        </w:rPr>
        <w:t>4.4 Late payment will attract interest at 8% per annum above Bank of England base rate under the Late Payment of Commercial Debts (Interest) Act 1998. Metaphrase may also suspend Services and recover debt recovery costs.</w:t>
      </w:r>
    </w:p>
    <w:p>
      <w:pPr>
        <w:ind w:left="340"/>
        <w:spacing w:before="20" w:after="20"/>
      </w:pPr>
      <w:r>
        <w:rPr>
          <w:sz w:val="21"/>
        </w:rPr>
        <w:t>4.5 All Charges are quoted exclusive of VAT unless stated otherwise.</w:t>
      </w:r>
    </w:p>
    <w:p>
      <w:pPr>
        <w:ind w:left="340"/>
        <w:spacing w:before="20" w:after="20"/>
      </w:pPr>
      <w:r>
        <w:rPr>
          <w:sz w:val="21"/>
        </w:rPr>
        <w:t>4.6 Payment by bank transfer only. Bank details are stated on each invoice.</w:t>
      </w:r>
    </w:p>
    <w:p>
      <w:pPr>
        <w:spacing w:before="180" w:after="60"/>
      </w:pPr>
      <w:r>
        <w:rPr>
          <w:b/>
          <w:color w:val="0F2340"/>
          <w:sz w:val="22"/>
        </w:rPr>
        <w:t>5. DELIVERY</w:t>
      </w:r>
    </w:p>
    <w:p>
      <w:pPr>
        <w:ind w:left="340"/>
        <w:spacing w:before="20" w:after="20"/>
      </w:pPr>
      <w:r>
        <w:rPr>
          <w:sz w:val="21"/>
        </w:rPr>
        <w:t>5.1 Metaphrase will use reasonable endeavours to deliver Deliverables by the agreed date. Time is not of the essence unless expressly agreed.</w:t>
      </w:r>
    </w:p>
    <w:p>
      <w:pPr>
        <w:ind w:left="340"/>
        <w:spacing w:before="20" w:after="20"/>
      </w:pPr>
      <w:r>
        <w:rPr>
          <w:sz w:val="21"/>
        </w:rPr>
        <w:t>5.2 Delivery dates are contingent on the Client providing all Source Material in full by the agreed date.</w:t>
      </w:r>
    </w:p>
    <w:p>
      <w:pPr>
        <w:ind w:left="340"/>
        <w:spacing w:before="20" w:after="20"/>
      </w:pPr>
      <w:r>
        <w:rPr>
          <w:sz w:val="21"/>
        </w:rPr>
        <w:t>5.3 Deliverables will be delivered electronically unless otherwise agreed.</w:t>
      </w:r>
    </w:p>
    <w:p>
      <w:pPr>
        <w:ind w:left="340"/>
        <w:spacing w:before="20" w:after="20"/>
      </w:pPr>
      <w:r>
        <w:rPr>
          <w:sz w:val="21"/>
        </w:rPr>
        <w:t xml:space="preserve">5.4 The Client shall check Deliverables upon receipt and notify Metaphrase of material errors within </w:t>
      </w:r>
      <w:r>
        <w:rPr>
          <w:sz w:val="21"/>
          <w:highlight w:val="yellow"/>
        </w:rPr>
        <w:t>[5 / 7 / 14]</w:t>
      </w:r>
      <w:r>
        <w:rPr>
          <w:sz w:val="21"/>
        </w:rPr>
        <w:t xml:space="preserve"> working days. Failure to notify constitutes acceptance.</w:t>
      </w:r>
    </w:p>
    <w:p>
      <w:pPr>
        <w:spacing w:before="180" w:after="60"/>
      </w:pPr>
      <w:r>
        <w:rPr>
          <w:b/>
          <w:color w:val="0F2340"/>
          <w:sz w:val="22"/>
        </w:rPr>
        <w:t>6. CLIENT OBLIGATIONS</w:t>
      </w:r>
    </w:p>
    <w:p>
      <w:pPr>
        <w:ind w:left="340"/>
        <w:spacing w:before="20" w:after="20"/>
      </w:pPr>
      <w:r>
        <w:rPr>
          <w:sz w:val="21"/>
        </w:rPr>
        <w:t>6.1 The Client shall: (a) provide clear, complete and accurate Source Material; (b) supply relevant background information, glossaries or style guides; (c) ensure it has the right to supply the Source Material; (d) respond promptly to Metaphrase’s reasonable queries.</w:t>
      </w:r>
    </w:p>
    <w:p>
      <w:pPr>
        <w:ind w:left="340"/>
        <w:spacing w:before="20" w:after="20"/>
      </w:pPr>
      <w:r>
        <w:rPr>
          <w:sz w:val="21"/>
        </w:rPr>
        <w:t>6.2 Requirements regarding format, terminology or style must be communicated in writing before commencement. Retrospective changes may incur additional Charges.</w:t>
      </w:r>
    </w:p>
    <w:p>
      <w:pPr>
        <w:ind w:left="340"/>
        <w:spacing w:before="20" w:after="20"/>
      </w:pPr>
      <w:r>
        <w:rPr>
          <w:sz w:val="21"/>
        </w:rPr>
        <w:t>6.3 The Client is responsible for ensuring Deliverables comply with applicable regulatory requirements in the target jurisdiction.</w:t>
      </w:r>
    </w:p>
    <w:p>
      <w:pPr>
        <w:spacing w:before="180" w:after="60"/>
      </w:pPr>
      <w:r>
        <w:rPr>
          <w:b/>
          <w:color w:val="0F2340"/>
          <w:sz w:val="22"/>
        </w:rPr>
        <w:t>7. QUALITY AND REVISIONS</w:t>
      </w:r>
    </w:p>
    <w:p>
      <w:pPr>
        <w:ind w:left="340"/>
        <w:spacing w:before="20" w:after="20"/>
      </w:pPr>
      <w:r>
        <w:rPr>
          <w:sz w:val="21"/>
        </w:rPr>
        <w:t>7.1 Metaphrase will perform all Services with reasonable skill and care in accordance with professional standards.</w:t>
      </w:r>
    </w:p>
    <w:p>
      <w:pPr>
        <w:ind w:left="340"/>
        <w:spacing w:before="20" w:after="20"/>
      </w:pPr>
      <w:r>
        <w:rPr>
          <w:sz w:val="21"/>
        </w:rPr>
        <w:t>7.2 Metaphrase will correct material errors attributable to Metaphrase free of charge if notified within the period in clause 5.4.</w:t>
      </w:r>
    </w:p>
    <w:p>
      <w:pPr>
        <w:ind w:left="340"/>
        <w:spacing w:before="20" w:after="20"/>
      </w:pPr>
      <w:r>
        <w:rPr>
          <w:sz w:val="21"/>
        </w:rPr>
        <w:t>7.3 Metaphrase is not obliged to provide revisions reflecting changes in the Client’s requirements after commencement, or stylistic preferences rather than errors.</w:t>
      </w:r>
    </w:p>
    <w:p>
      <w:pPr>
        <w:ind w:left="340"/>
        <w:spacing w:before="20" w:after="20"/>
      </w:pPr>
      <w:r>
        <w:rPr>
          <w:sz w:val="21"/>
        </w:rPr>
        <w:t>7.4 Metaphrase does not warrant that any translation will be accepted by any particular authority, court, or institution.</w:t>
      </w:r>
    </w:p>
    <w:p>
      <w:pPr>
        <w:spacing w:before="180" w:after="60"/>
      </w:pPr>
      <w:r>
        <w:rPr>
          <w:b/>
          <w:color w:val="0F2340"/>
          <w:sz w:val="22"/>
        </w:rPr>
        <w:t>8. CONFIDENTIALITY</w:t>
      </w:r>
    </w:p>
    <w:p>
      <w:pPr>
        <w:ind w:left="340"/>
        <w:spacing w:before="20" w:after="20"/>
      </w:pPr>
      <w:r>
        <w:rPr>
          <w:sz w:val="21"/>
        </w:rPr>
        <w:t>8.1 Metaphrase shall keep all Source Material and Confidential Information strictly confidential and shall not disclose it to third parties other than authorised subcontractors engaged under equivalent confidentiality obligations.</w:t>
      </w:r>
    </w:p>
    <w:p>
      <w:pPr>
        <w:ind w:left="340"/>
        <w:spacing w:before="20" w:after="20"/>
      </w:pPr>
      <w:r>
        <w:rPr>
          <w:sz w:val="21"/>
        </w:rPr>
        <w:t>8.2 This obligation survives termination of this Agreement indefinitely.</w:t>
      </w:r>
    </w:p>
    <w:p>
      <w:pPr>
        <w:ind w:left="340"/>
        <w:spacing w:before="20" w:after="20"/>
      </w:pPr>
      <w:r>
        <w:rPr>
          <w:sz w:val="21"/>
        </w:rPr>
        <w:t>8.3 The Client consents to Metaphrase engaging vetted subcontractors, subject always to confidentiality obligations.</w:t>
      </w:r>
    </w:p>
    <w:p>
      <w:pPr>
        <w:spacing w:before="180" w:after="60"/>
      </w:pPr>
      <w:r>
        <w:rPr>
          <w:b/>
          <w:color w:val="0F2340"/>
          <w:sz w:val="22"/>
        </w:rPr>
        <w:t>9. DATA PROTECTION</w:t>
      </w:r>
    </w:p>
    <w:p>
      <w:pPr>
        <w:ind w:left="340"/>
        <w:spacing w:before="20" w:after="20"/>
      </w:pPr>
      <w:r>
        <w:rPr>
          <w:sz w:val="21"/>
        </w:rPr>
        <w:t>9.1 Each party shall comply with UK GDPR and the Data Protection Act 2018.</w:t>
      </w:r>
    </w:p>
    <w:p>
      <w:pPr>
        <w:ind w:left="340"/>
        <w:spacing w:before="20" w:after="20"/>
      </w:pPr>
      <w:r>
        <w:rPr>
          <w:sz w:val="21"/>
        </w:rPr>
        <w:t>9.2 Where Source Material contains personal data, the Client is data controller and Metaphrase is data processor. Metaphrase will process personal data only as necessary to perform the Services.</w:t>
      </w:r>
    </w:p>
    <w:p>
      <w:pPr>
        <w:ind w:left="340"/>
        <w:spacing w:before="20" w:after="20"/>
      </w:pPr>
      <w:r>
        <w:rPr>
          <w:sz w:val="21"/>
        </w:rPr>
        <w:t>9.3 Metaphrase is ICO registered. All data is handled in accordance with Metaphrase’s Privacy Policy at metaphrase.uk.</w:t>
      </w:r>
    </w:p>
    <w:p>
      <w:pPr>
        <w:ind w:left="340"/>
        <w:spacing w:before="20" w:after="20"/>
      </w:pPr>
      <w:r>
        <w:rPr>
          <w:sz w:val="21"/>
        </w:rPr>
        <w:t xml:space="preserve">9.4 Metaphrase will retain Deliverables for internal quality records for </w:t>
      </w:r>
      <w:r>
        <w:rPr>
          <w:sz w:val="21"/>
          <w:highlight w:val="yellow"/>
        </w:rPr>
        <w:t>[12 / 24]</w:t>
      </w:r>
      <w:r>
        <w:rPr>
          <w:sz w:val="21"/>
        </w:rPr>
        <w:t xml:space="preserve"> months after project completion, after which they will be permanently deleted.</w:t>
      </w:r>
    </w:p>
    <w:p>
      <w:pPr>
        <w:spacing w:before="180" w:after="60"/>
      </w:pPr>
      <w:r>
        <w:rPr>
          <w:b/>
          <w:color w:val="0F2340"/>
          <w:sz w:val="22"/>
        </w:rPr>
        <w:t>10. INTELLECTUAL PROPERTY</w:t>
      </w:r>
    </w:p>
    <w:p>
      <w:pPr>
        <w:ind w:left="340"/>
        <w:spacing w:before="20" w:after="20"/>
      </w:pPr>
      <w:r>
        <w:rPr>
          <w:sz w:val="21"/>
        </w:rPr>
        <w:t>10.1 All intellectual property rights in Source Material remain with the Client or its licensors.</w:t>
      </w:r>
    </w:p>
    <w:p>
      <w:pPr>
        <w:ind w:left="340"/>
        <w:spacing w:before="20" w:after="20"/>
      </w:pPr>
      <w:r>
        <w:rPr>
          <w:sz w:val="21"/>
        </w:rPr>
        <w:t>10.2 Upon receipt of full payment, all intellectual property rights in the Deliverables vest in the Client. Until full payment is received, all rights remain with Metaphrase.</w:t>
      </w:r>
    </w:p>
    <w:p>
      <w:pPr>
        <w:ind w:left="340"/>
        <w:spacing w:before="20" w:after="20"/>
      </w:pPr>
      <w:r>
        <w:rPr>
          <w:sz w:val="21"/>
        </w:rPr>
        <w:t>10.3 Metaphrase may use anonymised project descriptions for promotional purposes unless the Client objects in writing before commencement.</w:t>
      </w:r>
    </w:p>
    <w:p>
      <w:pPr>
        <w:spacing w:before="180" w:after="60"/>
      </w:pPr>
      <w:r>
        <w:rPr>
          <w:b/>
          <w:color w:val="0F2340"/>
          <w:sz w:val="22"/>
        </w:rPr>
        <w:t>11. LIMITATION OF LIABILITY</w:t>
      </w:r>
    </w:p>
    <w:p>
      <w:pPr>
        <w:ind w:left="340"/>
        <w:spacing w:before="20" w:after="20"/>
      </w:pPr>
      <w:r>
        <w:rPr>
          <w:sz w:val="21"/>
        </w:rPr>
        <w:t>11.1 Nothing in this Agreement excludes liability for death or personal injury caused by negligence, fraud, or any liability that cannot be excluded by law.</w:t>
      </w:r>
    </w:p>
    <w:p>
      <w:pPr>
        <w:ind w:left="340"/>
        <w:spacing w:before="20" w:after="20"/>
      </w:pPr>
      <w:r>
        <w:rPr>
          <w:sz w:val="21"/>
        </w:rPr>
        <w:t>11.2 Subject to clause 11.1, Metaphrase’s total aggregate liability shall not exceed the total Charges paid or payable for the project giving rise to the claim.</w:t>
      </w:r>
    </w:p>
    <w:p>
      <w:pPr>
        <w:ind w:left="340"/>
        <w:spacing w:before="20" w:after="20"/>
      </w:pPr>
      <w:r>
        <w:rPr>
          <w:sz w:val="21"/>
        </w:rPr>
        <w:t>11.3 Metaphrase shall not be liable for indirect, consequential, special or punitive loss, including loss of profit, loss of business, or reputational damage.</w:t>
      </w:r>
    </w:p>
    <w:p>
      <w:pPr>
        <w:ind w:left="340"/>
        <w:spacing w:before="20" w:after="20"/>
      </w:pPr>
      <w:r>
        <w:rPr>
          <w:sz w:val="21"/>
        </w:rPr>
        <w:t>11.4 Metaphrase shall not be liable for errors arising from: (a) illegible or defective Source Material; (b) inaccurate information from the Client; (c) failure to review Deliverables within the period in clause 5.4; (d) use of Deliverables for an unintended purpose.</w:t>
      </w:r>
    </w:p>
    <w:p>
      <w:pPr>
        <w:spacing w:before="180" w:after="60"/>
      </w:pPr>
      <w:r>
        <w:rPr>
          <w:b/>
          <w:color w:val="0F2340"/>
          <w:sz w:val="22"/>
        </w:rPr>
        <w:t>12. CANCELLATION</w:t>
      </w:r>
    </w:p>
    <w:p>
      <w:pPr>
        <w:ind w:left="340"/>
        <w:spacing w:before="20" w:after="20"/>
      </w:pPr>
      <w:r>
        <w:rPr>
          <w:sz w:val="21"/>
        </w:rPr>
        <w:t>12.1 The Client may cancel by written notice at any time.</w:t>
      </w:r>
    </w:p>
    <w:p>
      <w:pPr>
        <w:ind w:left="340"/>
        <w:spacing w:before="20" w:after="20"/>
      </w:pPr>
      <w:r>
        <w:rPr>
          <w:sz w:val="21"/>
        </w:rPr>
        <w:t xml:space="preserve">12.2 Where work has commenced, cancellation charges apply: (a) before 25% completion: </w:t>
      </w:r>
      <w:r>
        <w:rPr>
          <w:sz w:val="21"/>
          <w:highlight w:val="yellow"/>
        </w:rPr>
        <w:t>[25]</w:t>
      </w:r>
      <w:r>
        <w:rPr>
          <w:sz w:val="21"/>
        </w:rPr>
        <w:t xml:space="preserve">% of Charges; (b) before 50% completion: </w:t>
      </w:r>
      <w:r>
        <w:rPr>
          <w:sz w:val="21"/>
          <w:highlight w:val="yellow"/>
        </w:rPr>
        <w:t>[50]</w:t>
      </w:r>
      <w:r>
        <w:rPr>
          <w:sz w:val="21"/>
        </w:rPr>
        <w:t>% of Charges; (c) after 50%: 100% of Charges.</w:t>
      </w:r>
    </w:p>
    <w:p>
      <w:pPr>
        <w:ind w:left="340"/>
        <w:spacing w:before="20" w:after="20"/>
      </w:pPr>
      <w:r>
        <w:rPr>
          <w:sz w:val="21"/>
        </w:rPr>
        <w:t>12.3 Any Charges already paid are non-refundable once work has commenced.</w:t>
      </w:r>
    </w:p>
    <w:p>
      <w:pPr>
        <w:spacing w:before="180" w:after="60"/>
      </w:pPr>
      <w:r>
        <w:rPr>
          <w:b/>
          <w:color w:val="0F2340"/>
          <w:sz w:val="22"/>
        </w:rPr>
        <w:t>13. FORCE MAJEURE</w:t>
      </w:r>
    </w:p>
    <w:p>
      <w:pPr>
        <w:ind w:left="340"/>
        <w:spacing w:before="20" w:after="20"/>
      </w:pPr>
      <w:r>
        <w:rPr>
          <w:sz w:val="21"/>
        </w:rPr>
        <w:t>13.1 Neither party is liable for failure or delay caused by circumstances beyond reasonable control, including acts of God, pandemic, civil unrest, government action, or third-party system failure.</w:t>
      </w:r>
    </w:p>
    <w:p>
      <w:pPr>
        <w:ind w:left="340"/>
        <w:spacing w:before="20" w:after="20"/>
      </w:pPr>
      <w:r>
        <w:rPr>
          <w:sz w:val="21"/>
        </w:rPr>
        <w:t>13.2 If a force majeure event continues for more than 30 days, either party may terminate by written notice.</w:t>
      </w:r>
    </w:p>
    <w:p>
      <w:pPr>
        <w:spacing w:before="180" w:after="60"/>
      </w:pPr>
      <w:r>
        <w:rPr>
          <w:b/>
          <w:color w:val="0F2340"/>
          <w:sz w:val="22"/>
        </w:rPr>
        <w:t>14. TERMINATION</w:t>
      </w:r>
    </w:p>
    <w:p>
      <w:pPr>
        <w:ind w:left="340"/>
        <w:spacing w:before="20" w:after="20"/>
      </w:pPr>
      <w:r>
        <w:rPr>
          <w:sz w:val="21"/>
        </w:rPr>
        <w:t>14.1 Either party may terminate immediately by written notice if the other: (a) commits a material unremedied breach; (b) becomes insolvent or enters administration.</w:t>
      </w:r>
    </w:p>
    <w:p>
      <w:pPr>
        <w:ind w:left="340"/>
        <w:spacing w:before="20" w:after="20"/>
      </w:pPr>
      <w:r>
        <w:rPr>
          <w:sz w:val="21"/>
        </w:rPr>
        <w:t>14.2 On termination, the Client shall pay all outstanding Charges for Services performed to the termination date.</w:t>
      </w:r>
    </w:p>
    <w:p>
      <w:pPr>
        <w:spacing w:before="180" w:after="60"/>
      </w:pPr>
      <w:r>
        <w:rPr>
          <w:b/>
          <w:color w:val="0F2340"/>
          <w:sz w:val="22"/>
        </w:rPr>
        <w:t>15. GOVERNING LAW</w:t>
      </w:r>
    </w:p>
    <w:p>
      <w:pPr>
        <w:ind w:left="340"/>
        <w:spacing w:before="20" w:after="20"/>
      </w:pPr>
      <w:r>
        <w:rPr>
          <w:sz w:val="21"/>
        </w:rPr>
        <w:t>15.1 This Agreement is governed by the laws of England and Wales.</w:t>
      </w:r>
    </w:p>
    <w:p>
      <w:pPr>
        <w:ind w:left="340"/>
        <w:spacing w:before="20" w:after="20"/>
      </w:pPr>
      <w:r>
        <w:rPr>
          <w:sz w:val="21"/>
        </w:rPr>
        <w:t>15.2 The parties will attempt to resolve disputes by negotiation before commencing formal proceedings.</w:t>
      </w:r>
    </w:p>
    <w:p>
      <w:pPr>
        <w:ind w:left="340"/>
        <w:spacing w:before="20" w:after="20"/>
      </w:pPr>
      <w:r>
        <w:rPr>
          <w:sz w:val="21"/>
        </w:rPr>
        <w:t>15.3 The parties submit to the exclusive jurisdiction of the courts of England and Wales.</w:t>
      </w:r>
    </w:p>
    <w:p>
      <w:pPr>
        <w:spacing w:before="180" w:after="60"/>
      </w:pPr>
      <w:r>
        <w:rPr>
          <w:b/>
          <w:color w:val="0F2340"/>
          <w:sz w:val="22"/>
        </w:rPr>
        <w:t>16. GENERAL</w:t>
      </w:r>
    </w:p>
    <w:p>
      <w:pPr>
        <w:ind w:left="340"/>
        <w:spacing w:before="20" w:after="20"/>
      </w:pPr>
      <w:r>
        <w:rPr>
          <w:sz w:val="21"/>
        </w:rPr>
        <w:t>16.1 Entire Agreement: This Agreement supersedes all prior representations and agreements.</w:t>
      </w:r>
    </w:p>
    <w:p>
      <w:pPr>
        <w:ind w:left="340"/>
        <w:spacing w:before="20" w:after="20"/>
      </w:pPr>
      <w:r>
        <w:rPr>
          <w:sz w:val="21"/>
        </w:rPr>
        <w:t>16.2 Variation: No variation is effective unless made in writing and signed by both parties.</w:t>
      </w:r>
    </w:p>
    <w:p>
      <w:pPr>
        <w:ind w:left="340"/>
        <w:spacing w:before="20" w:after="20"/>
      </w:pPr>
      <w:r>
        <w:rPr>
          <w:sz w:val="21"/>
        </w:rPr>
        <w:t>16.3 Waiver: Failure to exercise any right is not a waiver of that right.</w:t>
      </w:r>
    </w:p>
    <w:p>
      <w:pPr>
        <w:ind w:left="340"/>
        <w:spacing w:before="20" w:after="20"/>
      </w:pPr>
      <w:r>
        <w:rPr>
          <w:sz w:val="21"/>
        </w:rPr>
        <w:t>16.4 Severability: Invalid provisions shall be severed; remaining provisions continue in force.</w:t>
      </w:r>
    </w:p>
    <w:p>
      <w:pPr>
        <w:ind w:left="340"/>
        <w:spacing w:before="20" w:after="20"/>
      </w:pPr>
      <w:r>
        <w:rPr>
          <w:sz w:val="21"/>
        </w:rPr>
        <w:t>16.5 Notices: Notices shall be in writing by email to the addresses in the Project Confirmation or to info@metaphrase.uk for Metaphrase.</w:t>
      </w:r>
    </w:p>
    <w:p>
      <w:r>
        <w:br w:type="page"/>
      </w:r>
    </w:p>
    <w:p>
      <w:pPr>
        <w:spacing w:before="0" w:after="120"/>
      </w:pPr>
      <w:r>
        <w:rPr>
          <w:i/>
          <w:sz w:val="21"/>
        </w:rPr>
        <w:t>By signing below, the parties confirm they have read, understood and agreed to these Terms of Service.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1134"/>
        <w:gridCol w:w="3969"/>
      </w:tblGrid>
      <w:tr>
        <w:tc>
          <w:tcPr>
            <w:tcW w:type="dxa" w:w="3024"/>
          </w:tcPr>
          <w:p>
            <w:pPr>
              <w:spacing w:before="0" w:after="60"/>
            </w:pPr>
            <w:r>
              <w:rPr>
                <w:b/>
                <w:color w:val="0F2340"/>
                <w:sz w:val="20"/>
              </w:rPr>
              <w:t>For and on behalf of Metaphrase Ltd: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Signed: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Full name: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Position: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Date:  </w:t>
            </w:r>
            <w:r>
              <w:rPr>
                <w:highlight w:val="green"/>
              </w:rPr>
              <w:t>________________________________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pPr>
              <w:spacing w:before="0" w:after="60"/>
            </w:pPr>
            <w:r>
              <w:rPr>
                <w:b/>
                <w:color w:val="0F2340"/>
                <w:sz w:val="20"/>
              </w:rPr>
              <w:t>For and on behalf of the Client: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Signed: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Full name: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Position: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Date:  </w:t>
            </w:r>
            <w:r>
              <w:rPr>
                <w:highlight w:val="green"/>
              </w:rPr>
              <w:t>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E8E8"/>
            <w:tcBorders>
              <w:top w:val="single" w:sz="4" w:color="999999" w:space="0"/>
              <w:left w:val="single" w:sz="4" w:color="999999" w:space="0"/>
              <w:bottom w:val="single" w:sz="4" w:color="999999" w:space="0"/>
              <w:right w:val="single" w:sz="4" w:color="999999" w:space="0"/>
            </w:tcBorders>
          </w:tcPr>
          <w:p>
            <w:pPr>
              <w:ind w:left="170"/>
              <w:spacing w:before="40" w:after="30"/>
            </w:pPr>
            <w:r>
              <w:rPr>
                <w:b/>
                <w:color w:val="0F2340"/>
                <w:sz w:val="20"/>
              </w:rPr>
              <w:t>COMPLETION GUIDE</w:t>
            </w:r>
          </w:p>
          <w:p>
            <w:pPr>
              <w:ind w:left="170"/>
              <w:spacing w:before="0" w:after="20"/>
            </w:pPr>
            <w:r>
              <w:rPr>
                <w:b w:val="0"/>
                <w:sz w:val="20"/>
              </w:rPr>
              <w:t xml:space="preserve">Fields highlighted in </w:t>
            </w:r>
            <w:r>
              <w:rPr>
                <w:b/>
                <w:sz w:val="20"/>
                <w:highlight w:val="yellow"/>
              </w:rPr>
              <w:t>YELLOW</w:t>
            </w:r>
            <w:r>
              <w:rPr>
                <w:b w:val="0"/>
                <w:sz w:val="20"/>
              </w:rPr>
              <w:t xml:space="preserve"> — complete before sending to the client (dates, client details, payment terms, timescales)</w:t>
            </w:r>
          </w:p>
          <w:p>
            <w:pPr>
              <w:ind w:left="170"/>
              <w:spacing w:before="0" w:after="40"/>
            </w:pPr>
            <w:r>
              <w:rPr>
                <w:b w:val="0"/>
                <w:sz w:val="20"/>
              </w:rPr>
              <w:t xml:space="preserve">Fields highlighted in </w:t>
            </w:r>
            <w:r>
              <w:rPr>
                <w:b/>
                <w:sz w:val="20"/>
                <w:highlight w:val="green"/>
              </w:rPr>
              <w:t>GREEN</w:t>
            </w:r>
            <w:r>
              <w:rPr>
                <w:b w:val="0"/>
                <w:sz w:val="20"/>
              </w:rPr>
              <w:t xml:space="preserve"> — to be completed and signed by the other party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  <w:rPr>
        <w:color w:val="808080"/>
        <w:sz w:val="18"/>
        <w:szCs w:val="18"/>
      </w:rPr>
    </w:pPr>
    <w:r>
      <w:rPr>
        <w:color w:val="959595"/>
        <w:sz w:val="18"/>
        <w:color w:val="808080"/>
        <w:sz w:val="18"/>
        <w:szCs w:val="18"/>
      </w:rPr>
      <w:t xml:space="preserve">Metaphrase Ltd | Registered in England &amp; Wales | Company No. 16371031 | ICO Registered | </w:t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 xml:space="preserve"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NUMPAGES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 xml:space="preserve">1</w:t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969"/>
      <w:gridCol w:w="283"/>
      <w:gridCol w:w="4819"/>
    </w:tblGrid>
    <w:tr>
      <w:tc>
        <w:tcPr>
          <w:tcW w:type="dxa" w:w="3024"/>
          <w:vAlign w:val="center"/>
        </w:tcPr>
        <w:p>
          <w:pPr>
            <w:spacing w:before="0" w:after="0"/>
          </w:pPr>
          <w:r>
            <w:rPr>
              <w:b/>
              <w:color w:val="0F2340"/>
              <w:sz w:val="40"/>
            </w:rPr>
            <w:t>Metaphrase</w:t>
          </w:r>
        </w:p>
        <w:p>
          <w:pPr>
            <w:spacing w:before="0" w:after="0"/>
          </w:pPr>
          <w:r>
            <w:rPr>
              <w:b/>
              <w:color w:val="2E75B6"/>
              <w:sz w:val="14"/>
            </w:rPr>
            <w:t>TRANSLATION &amp; INTERPRETATION SERVICES</w:t>
          </w:r>
        </w:p>
        <w:p>
          <w:pPr>
            <w:spacing w:before="0" w:after="0"/>
          </w:pPr>
          <w:r>
            <w:rPr>
              <w:color w:val="606060"/>
              <w:sz w:val="15"/>
            </w:rPr>
            <w:t>Company No. 16371031</w:t>
          </w:r>
        </w:p>
      </w:tc>
      <w:tc>
        <w:tcPr>
          <w:tcW w:type="dxa" w:w="3024"/>
          <w:tcBorders>
            <w:right w:val="single" w:sz="12" w:color="2E75B6" w:space="0"/>
          </w:tcBorders>
        </w:tcPr>
        <w:p>
          <w:r/>
        </w:p>
      </w:tc>
      <w:tc>
        <w:tcPr>
          <w:tcW w:type="dxa" w:w="3024"/>
          <w:vAlign w:val="center"/>
        </w:tcPr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metaphrase.uk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info@metaphrase.uk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+44 7852 408 467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30 Victoria Road, Birmingham, B21 0SA</w:t>
          </w:r>
        </w:p>
      </w:tc>
    </w:tr>
  </w:tbl>
  <w:p>
    <w:pPr>
      <w:spacing w:before="4" w:after="4"/>
      <w:pBdr>
        <w:bottom w:val="single" w:sz="12" w:space="1" w:color="2E75B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