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Cookies 政策</w:t>
      </w:r>
    </w:p>
    <w:p>
      <w:r>
        <w:t>\1 2024年11月2日</w:t>
      </w:r>
    </w:p>
    <w:p>
      <w:r>
        <w:t>Metaphysics Alliance（以下简称“我们”或“本公司”）在本网站使用 Cookies 及类似技术，以提升用户体验、个性化内容，并分析网站表现。</w:t>
      </w:r>
    </w:p>
    <w:p/>
    <w:p>
      <w:pPr>
        <w:pStyle w:val="Heading2"/>
      </w:pPr>
      <w:r>
        <w:t>摘要</w:t>
      </w:r>
    </w:p>
    <w:p>
      <w:pPr>
        <w:pStyle w:val="ListBullet"/>
      </w:pPr>
      <w:r>
        <w:t>\1 Cookies 让网站保持稳定运行、记住语言偏好，并帮助我们了解访客如何浏览内容。</w:t>
      </w:r>
    </w:p>
    <w:p>
      <w:pPr>
        <w:pStyle w:val="ListBullet"/>
      </w:pPr>
      <w:r>
        <w:t>\1 非必要性 Cookies 仅在您明确同意后才会启用，您可随时通过弹窗或浏览器设定撤回同意。</w:t>
      </w:r>
    </w:p>
    <w:p>
      <w:pPr>
        <w:pStyle w:val="ListBullet"/>
      </w:pPr>
      <w:r>
        <w:t>\1 部分 Cookies 由受信任的伙伴（如 Google Analytics、Meta Pixel）设定，并依各自的隐私政策处理数据。</w:t>
      </w:r>
    </w:p>
    <w:p/>
    <w:p>
      <w:pPr>
        <w:pStyle w:val="Heading2"/>
      </w:pPr>
      <w:r>
        <w:t>1. 什么是 Cookies？</w:t>
      </w:r>
    </w:p>
    <w:p/>
    <w:p>
      <w:r>
        <w:t>Cookies 是当您访问网站时储存在设备上的小型文本文件，可让网站识别您的装置、记住偏好设置，并保持一致的浏览体验。</w:t>
      </w:r>
    </w:p>
    <w:p/>
    <w:p>
      <w:pPr>
        <w:pStyle w:val="ListBullet"/>
      </w:pPr>
      <w:r>
        <w:t>会话型 Cookies 在您关闭浏览器后即失效；持久型 Cookies 会保留至手动删除或到期为止。</w:t>
      </w:r>
    </w:p>
    <w:p>
      <w:pPr>
        <w:pStyle w:val="ListBullet"/>
      </w:pPr>
      <w:r>
        <w:t>Cookies 可能由我们直接设置（第一方），或由受托的第三方服务商代表我们设置。</w:t>
      </w:r>
    </w:p>
    <w:p/>
    <w:p>
      <w:pPr>
        <w:pStyle w:val="Heading2"/>
      </w:pPr>
      <w:r>
        <w:t>2. 我们使用的 Cookies 类型</w:t>
      </w:r>
    </w:p>
    <w:p/>
    <w:p>
      <w:pPr>
        <w:pStyle w:val="ListBullet"/>
      </w:pPr>
      <w:r>
        <w:t>\1 维持基本导航、安全机制及会员专区访问，此类 Cookies 无法在系统中关闭。</w:t>
      </w:r>
    </w:p>
    <w:p>
      <w:pPr>
        <w:pStyle w:val="ListBullet"/>
      </w:pPr>
      <w:r>
        <w:t>\1 收集匿名使用数据，协助我们评估页面表现并快速排除问题。</w:t>
      </w:r>
    </w:p>
    <w:p>
      <w:pPr>
        <w:pStyle w:val="ListBullet"/>
      </w:pPr>
      <w:r>
        <w:t>\1 保存语言、主题或登入状态，让网站体验更贴合您的习惯。</w:t>
      </w:r>
    </w:p>
    <w:p>
      <w:pPr>
        <w:pStyle w:val="ListBullet"/>
      </w:pPr>
      <w:r>
        <w:t>\1 透过 Google Analytics（已启用 IP 匿名化）等工具，掌握访客来源与浏览路径。</w:t>
      </w:r>
    </w:p>
    <w:p>
      <w:pPr>
        <w:pStyle w:val="ListBullet"/>
      </w:pPr>
      <w:r>
        <w:t>\1 仅在您同意后启用，用于呈现更相关的内容或衡量行销成效。</w:t>
      </w:r>
    </w:p>
    <w:p/>
    <w:p>
      <w:pPr>
        <w:pStyle w:val="Heading2"/>
      </w:pPr>
      <w:r>
        <w:t>3. 我们如何使用 Cookies</w:t>
      </w:r>
    </w:p>
    <w:p/>
    <w:p>
      <w:pPr>
        <w:pStyle w:val="ListBullet"/>
      </w:pPr>
      <w:r>
        <w:t>确保会员区与安全机制正常运作，防止未授权操作。</w:t>
      </w:r>
    </w:p>
    <w:p>
      <w:pPr>
        <w:pStyle w:val="ListBullet"/>
      </w:pPr>
      <w:r>
        <w:t>分析汇总后的访问路径，以优化版面设计、文案与载入速度。</w:t>
      </w:r>
    </w:p>
    <w:p>
      <w:pPr>
        <w:pStyle w:val="ListBullet"/>
      </w:pPr>
      <w:r>
        <w:t>记住语言或界面偏好，减少重复设定。</w:t>
      </w:r>
    </w:p>
    <w:p>
      <w:pPr>
        <w:pStyle w:val="ListBullet"/>
      </w:pPr>
      <w:r>
        <w:t>产出匿名洞察数据，用于服务规划与内容策略。</w:t>
      </w:r>
    </w:p>
    <w:p>
      <w:pPr>
        <w:pStyle w:val="ListBullet"/>
      </w:pPr>
      <w:r>
        <w:t>在您允许的情况下，用来评估行销或广告活动的成效。</w:t>
      </w:r>
    </w:p>
    <w:p/>
    <w:p>
      <w:r>
        <w:t>\1 我们不会透过 Cookies 收集任何敏感资料，例如财务信息、身份证号码或医疗记录。</w:t>
      </w:r>
    </w:p>
    <w:p/>
    <w:p>
      <w:pPr>
        <w:pStyle w:val="Heading2"/>
      </w:pPr>
      <w:r>
        <w:t>4. 马来西亚法律依据</w:t>
      </w:r>
    </w:p>
    <w:p/>
    <w:p>
      <w:pPr>
        <w:pStyle w:val="Heading3"/>
      </w:pPr>
      <w:r>
        <w:t>法律条文参考</w:t>
      </w:r>
    </w:p>
    <w:p>
      <w:pPr>
        <w:pStyle w:val="ListBullet"/>
      </w:pPr>
      <w:r>
        <w:t>《2010年个人资料保护法》（第 6–7 条：通知与选择原则；第 9 条：披露原则）。</w:t>
      </w:r>
    </w:p>
    <w:p>
      <w:pPr>
        <w:pStyle w:val="ListBullet"/>
      </w:pPr>
      <w:r>
        <w:t>《2006年电子商务法》—— 认可电子同意的法律效力。</w:t>
      </w:r>
    </w:p>
    <w:p>
      <w:pPr>
        <w:pStyle w:val="ListBullet"/>
      </w:pPr>
      <w:r>
        <w:t>《2024年电子交易条例》—— 要求线上经营者明确说明数据收集用途。</w:t>
      </w:r>
    </w:p>
    <w:p/>
    <w:p>
      <w:pPr>
        <w:pStyle w:val="Heading3"/>
      </w:pPr>
      <w:r>
        <w:t>原则说明</w:t>
      </w:r>
    </w:p>
    <w:p>
      <w:pPr>
        <w:pStyle w:val="ListBullet"/>
      </w:pPr>
      <w:r>
        <w:t>同意必须是明确、知情且自愿的表示。</w:t>
      </w:r>
    </w:p>
    <w:p>
      <w:pPr>
        <w:pStyle w:val="ListBullet"/>
      </w:pPr>
      <w:r>
        <w:t>用户可随时撤回同意，且不应受不利影响。</w:t>
      </w:r>
    </w:p>
    <w:p>
      <w:pPr>
        <w:pStyle w:val="ListBullet"/>
      </w:pPr>
      <w:r>
        <w:t>非必要性 Cookies 必须在取得同意后才可启用。</w:t>
      </w:r>
    </w:p>
    <w:p/>
    <w:p>
      <w:pPr>
        <w:pStyle w:val="Heading2"/>
      </w:pPr>
      <w:r>
        <w:t>5. 用户同意</w:t>
      </w:r>
    </w:p>
    <w:p/>
    <w:p>
      <w:r>
        <w:t>您首次访问网站时，系统会透过弹窗或横幅提示我们使用 Cookies。</w:t>
      </w:r>
    </w:p>
    <w:p/>
    <w:p>
      <w:pPr>
        <w:pStyle w:val="ListBullet"/>
      </w:pPr>
      <w:r>
        <w:t>点击“接受”或继续浏览，即表示您同意本政策所描述的用途。</w:t>
      </w:r>
    </w:p>
    <w:p>
      <w:pPr>
        <w:pStyle w:val="ListBullet"/>
      </w:pPr>
      <w:r>
        <w:t>您可透过弹窗或浏览器设定拒绝非必要 Cookies；严格必要的 Cookies 将持续运作。</w:t>
      </w:r>
    </w:p>
    <w:p>
      <w:pPr>
        <w:pStyle w:val="ListBullet"/>
      </w:pPr>
      <w:r>
        <w:t>若停用部分 Cookies，可能影响偏好记忆或内嵌媒体等功能。</w:t>
      </w:r>
    </w:p>
    <w:p/>
    <w:p>
      <w:pPr>
        <w:pStyle w:val="Heading2"/>
      </w:pPr>
      <w:r>
        <w:t>6. 如何管理或删除 Cookies</w:t>
      </w:r>
    </w:p>
    <w:p/>
    <w:p>
      <w:r>
        <w:t>您可透过浏览器设定来控制或删除 Cookies：</w:t>
      </w:r>
    </w:p>
    <w:p/>
    <w:p>
      <w:pPr>
        <w:pStyle w:val="ListBullet"/>
      </w:pPr>
      <w:r>
        <w:t>Chrome： 设置 → 隐私和安全性 → Cookies 与其他网站数据。</w:t>
      </w:r>
    </w:p>
    <w:p>
      <w:pPr>
        <w:pStyle w:val="ListBullet"/>
      </w:pPr>
      <w:r>
        <w:t>Edge： 设置 → 网站权限 → Cookies 与网站数据。</w:t>
      </w:r>
    </w:p>
    <w:p>
      <w:pPr>
        <w:pStyle w:val="ListBullet"/>
      </w:pPr>
      <w:r>
        <w:t>Safari： 偏好设置 → 隐私 → 管理网站数据。</w:t>
      </w:r>
    </w:p>
    <w:p>
      <w:pPr>
        <w:pStyle w:val="ListBullet"/>
      </w:pPr>
      <w:r>
        <w:t>Firefox： 选项 → 隐私与安全 → Cookies 与网站数据。</w:t>
      </w:r>
    </w:p>
    <w:p>
      <w:pPr>
        <w:pStyle w:val="ListBullet"/>
      </w:pPr>
      <w:r>
        <w:t>停用 Google Analytics：https://tools.google.com/dlpage/gaoptout。</w:t>
      </w:r>
    </w:p>
    <w:p/>
    <w:p>
      <w:pPr>
        <w:pStyle w:val="Heading2"/>
      </w:pPr>
      <w:r>
        <w:t>7. 第三方 Cookies</w:t>
      </w:r>
    </w:p>
    <w:p/>
    <w:p>
      <w:r>
        <w:t>部分 Cookies 由合作伙伴在我们授权下设置，用于分析、媒体或广告成效追踪。</w:t>
      </w:r>
    </w:p>
    <w:p/>
    <w:p>
      <w:pPr>
        <w:pStyle w:val="ListBullet"/>
      </w:pPr>
      <w:r>
        <w:t>Google Analytics（流量统计）。</w:t>
      </w:r>
    </w:p>
    <w:p>
      <w:pPr>
        <w:pStyle w:val="ListBullet"/>
      </w:pPr>
      <w:r>
        <w:t>Meta Pixel（广告转化追踪）。</w:t>
      </w:r>
    </w:p>
    <w:p>
      <w:pPr>
        <w:pStyle w:val="ListBullet"/>
      </w:pPr>
      <w:r>
        <w:t>YouTube / Vimeo（影音内容嵌入）。</w:t>
      </w:r>
    </w:p>
    <w:p/>
    <w:p>
      <w:r>
        <w:t>\1 这些伙伴会依据各自的隐私政策处理资料，建议您直接参阅相关条款。</w:t>
      </w:r>
    </w:p>
    <w:p/>
    <w:p>
      <w:pPr>
        <w:pStyle w:val="Heading2"/>
      </w:pPr>
      <w:r>
        <w:t>8. 数据保存期限</w:t>
      </w:r>
    </w:p>
    <w:p/>
    <w:p>
      <w:r>
        <w:t>我们仅在达成上述目的所需期间或法律要求的期限内保留 Cookies 数据；经匿名化的统计资料可能会用于长期分析。</w:t>
      </w:r>
    </w:p>
    <w:p/>
    <w:p>
      <w:pPr>
        <w:pStyle w:val="Heading2"/>
      </w:pPr>
      <w:r>
        <w:t>9. 政策更新</w:t>
      </w:r>
    </w:p>
    <w:p/>
    <w:p>
      <w:r>
        <w:t>我们可能因技术、法律或营运调整而更新本政策。所有更新会发布于本页面，并标示最新的“生效日期”；若属重大修改，我们将提供额外通知或重新征求同意。</w:t>
      </w:r>
    </w:p>
    <w:p/>
    <w:p>
      <w:pPr>
        <w:pStyle w:val="Heading2"/>
      </w:pPr>
      <w:r>
        <w:t>联系支持团队</w:t>
      </w:r>
    </w:p>
    <w:p/>
    <w:p>
      <w:pPr>
        <w:pStyle w:val="ListBullet"/>
      </w:pPr>
      <w:r>
        <w:t>\1 Metaphysics Alliance 支持团队</w:t>
      </w:r>
    </w:p>
    <w:p>
      <w:pPr>
        <w:pStyle w:val="ListBullet"/>
      </w:pPr>
      <w:r>
        <w:t>\1 support@meta-alliance.my</w:t>
      </w:r>
    </w:p>
    <w:p>
      <w:pPr>
        <w:pStyle w:val="ListBullet"/>
      </w:pPr>
      <w:r>
        <w:t>\1 +60165873141</w:t>
      </w:r>
    </w:p>
    <w:p>
      <w:pPr>
        <w:pStyle w:val="ListBullet"/>
      </w:pPr>
      <w:r>
        <w:t>\1 我们会在 1 个工作日内回复，并在 5 个工作日内完成大部分请求。</w:t>
      </w:r>
    </w:p>
    <w:p>
      <w:pPr>
        <w:pStyle w:val="ListBullet"/>
      </w:pPr>
      <w:r>
        <w:t>\1 Metaphysics Alliance Menara Mitraland, 13A Jalan PJU 5/1 Kota Damansara, 47810 Petaling Jaya Selangor, Malaysia.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