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CB81" w14:textId="77777777" w:rsidR="00FC12EC" w:rsidRPr="00FC12EC" w:rsidRDefault="00FC12EC" w:rsidP="00FC12EC">
      <w:pPr>
        <w:rPr>
          <w:b/>
          <w:bCs/>
          <w:sz w:val="42"/>
          <w:szCs w:val="42"/>
        </w:rPr>
      </w:pPr>
      <w:r w:rsidRPr="00FC12EC">
        <w:rPr>
          <w:b/>
          <w:bCs/>
          <w:sz w:val="42"/>
          <w:szCs w:val="42"/>
        </w:rPr>
        <w:t>Disclaimer</w:t>
      </w:r>
    </w:p>
    <w:p w14:paraId="10B7FF17" w14:textId="32A290B7" w:rsidR="00FC12EC" w:rsidRPr="00FC12EC" w:rsidRDefault="00FC12EC" w:rsidP="00FC12EC">
      <w:r w:rsidRPr="00FC12EC">
        <w:rPr>
          <w:b/>
          <w:bCs/>
        </w:rPr>
        <w:t>Metaphysics Alliance (meta-alliance.my)</w:t>
      </w:r>
      <w:r w:rsidRPr="00FC12EC">
        <w:br/>
      </w:r>
      <w:r w:rsidRPr="00FC12EC">
        <w:rPr>
          <w:b/>
          <w:bCs/>
        </w:rPr>
        <w:t>Effective Date:</w:t>
      </w:r>
      <w:r w:rsidRPr="00FC12EC">
        <w:t xml:space="preserve"> </w:t>
      </w:r>
      <w:r>
        <w:t>02 NOV 2024</w:t>
      </w:r>
    </w:p>
    <w:p w14:paraId="7DC1C60E" w14:textId="77777777" w:rsidR="00FC12EC" w:rsidRPr="00FC12EC" w:rsidRDefault="00FC12EC" w:rsidP="00FC12EC">
      <w:r w:rsidRPr="00FC12EC">
        <w:pict w14:anchorId="3170DA58">
          <v:rect id="_x0000_i1163" style="width:0;height:1.5pt" o:hralign="center" o:hrstd="t" o:hr="t" fillcolor="#a0a0a0" stroked="f"/>
        </w:pict>
      </w:r>
    </w:p>
    <w:p w14:paraId="0DD809D7" w14:textId="77777777" w:rsidR="00FC12EC" w:rsidRPr="00FC12EC" w:rsidRDefault="00FC12EC" w:rsidP="00FC12EC">
      <w:pPr>
        <w:rPr>
          <w:b/>
          <w:bCs/>
        </w:rPr>
      </w:pPr>
      <w:r w:rsidRPr="00FC12EC">
        <w:rPr>
          <w:b/>
          <w:bCs/>
        </w:rPr>
        <w:t>1. Purpose and Scope</w:t>
      </w:r>
    </w:p>
    <w:p w14:paraId="33FE2F3C" w14:textId="77777777" w:rsidR="00FC12EC" w:rsidRPr="00FC12EC" w:rsidRDefault="00FC12EC" w:rsidP="00FC12EC">
      <w:r w:rsidRPr="00FC12EC">
        <w:t xml:space="preserve">This Disclaimer defines the legal boundaries governing all content, consultations, and services offered by </w:t>
      </w:r>
      <w:r w:rsidRPr="00FC12EC">
        <w:rPr>
          <w:b/>
          <w:bCs/>
        </w:rPr>
        <w:t>Metaphysics Alliance</w:t>
      </w:r>
      <w:r w:rsidRPr="00FC12EC">
        <w:t xml:space="preserve"> (“we”, “us”, “our”).</w:t>
      </w:r>
      <w:r w:rsidRPr="00FC12EC">
        <w:br/>
        <w:t>It explains that our materials are intended for educational, cultural, and personal development purposes and should not be construed as professional, medical, or financial advice.</w:t>
      </w:r>
    </w:p>
    <w:p w14:paraId="3966D821" w14:textId="77777777" w:rsidR="00FC12EC" w:rsidRPr="00FC12EC" w:rsidRDefault="00FC12EC" w:rsidP="00FC12EC">
      <w:r w:rsidRPr="00FC12EC">
        <w:pict w14:anchorId="51751E23">
          <v:rect id="_x0000_i1164" style="width:0;height:1.5pt" o:hralign="center" o:hrstd="t" o:hr="t" fillcolor="#a0a0a0" stroked="f"/>
        </w:pict>
      </w:r>
    </w:p>
    <w:p w14:paraId="397E40D5" w14:textId="77777777" w:rsidR="00FC12EC" w:rsidRPr="00FC12EC" w:rsidRDefault="00FC12EC" w:rsidP="00FC12EC">
      <w:pPr>
        <w:rPr>
          <w:b/>
          <w:bCs/>
        </w:rPr>
      </w:pPr>
      <w:r w:rsidRPr="00FC12EC">
        <w:rPr>
          <w:b/>
          <w:bCs/>
        </w:rPr>
        <w:t>2. Acknowledgment of Terms</w:t>
      </w:r>
    </w:p>
    <w:p w14:paraId="3B89F2DC" w14:textId="77777777" w:rsidR="00FC12EC" w:rsidRPr="00FC12EC" w:rsidRDefault="00FC12EC" w:rsidP="00FC12EC">
      <w:r w:rsidRPr="00FC12EC">
        <w:t>By visiting our website, subscribing to our communications, or purchasing our services, you acknowledge that you have read, understood, and agree to the terms of this Disclaimer, which form part of the overall Terms of Service and Privacy Policy.</w:t>
      </w:r>
    </w:p>
    <w:p w14:paraId="3636C6B4" w14:textId="77777777" w:rsidR="00FC12EC" w:rsidRPr="00FC12EC" w:rsidRDefault="00FC12EC" w:rsidP="00FC12EC">
      <w:r w:rsidRPr="00FC12EC">
        <w:pict w14:anchorId="1511F916">
          <v:rect id="_x0000_i1165" style="width:0;height:1.5pt" o:hralign="center" o:hrstd="t" o:hr="t" fillcolor="#a0a0a0" stroked="f"/>
        </w:pict>
      </w:r>
    </w:p>
    <w:p w14:paraId="6E71A6A1" w14:textId="77777777" w:rsidR="00FC12EC" w:rsidRPr="00FC12EC" w:rsidRDefault="00FC12EC" w:rsidP="00FC12EC">
      <w:pPr>
        <w:rPr>
          <w:b/>
          <w:bCs/>
        </w:rPr>
      </w:pPr>
      <w:r w:rsidRPr="00FC12EC">
        <w:rPr>
          <w:b/>
          <w:bCs/>
        </w:rPr>
        <w:t>3. Interpretation and Definitions</w:t>
      </w:r>
    </w:p>
    <w:p w14:paraId="19125405" w14:textId="77777777" w:rsidR="00FC12EC" w:rsidRPr="00FC12EC" w:rsidRDefault="00FC12EC" w:rsidP="00FC12EC">
      <w:r w:rsidRPr="00FC12EC">
        <w:t>“Services” include all metaphysical analyses, destiny reports, feng shui audits, courses, and digital products.</w:t>
      </w:r>
      <w:r w:rsidRPr="00FC12EC">
        <w:br/>
        <w:t>“User” refers to any individual or entity accessing our content or engaging our services.</w:t>
      </w:r>
      <w:r w:rsidRPr="00FC12EC">
        <w:br/>
        <w:t>Other undefined terms carry their ordinary meaning under Malaysian law.</w:t>
      </w:r>
    </w:p>
    <w:p w14:paraId="6F2DFC16" w14:textId="77777777" w:rsidR="00FC12EC" w:rsidRPr="00FC12EC" w:rsidRDefault="00FC12EC" w:rsidP="00FC12EC">
      <w:r w:rsidRPr="00FC12EC">
        <w:pict w14:anchorId="6D8D88B2">
          <v:rect id="_x0000_i1166" style="width:0;height:1.5pt" o:hralign="center" o:hrstd="t" o:hr="t" fillcolor="#a0a0a0" stroked="f"/>
        </w:pict>
      </w:r>
    </w:p>
    <w:p w14:paraId="522CC1A4" w14:textId="77777777" w:rsidR="00FC12EC" w:rsidRPr="00FC12EC" w:rsidRDefault="00FC12EC" w:rsidP="00FC12EC">
      <w:pPr>
        <w:rPr>
          <w:b/>
          <w:bCs/>
        </w:rPr>
      </w:pPr>
      <w:r w:rsidRPr="00FC12EC">
        <w:rPr>
          <w:b/>
          <w:bCs/>
        </w:rPr>
        <w:t>4. Nature of Services</w:t>
      </w:r>
    </w:p>
    <w:p w14:paraId="1A0D8EEA" w14:textId="77777777" w:rsidR="00FC12EC" w:rsidRPr="00FC12EC" w:rsidRDefault="00FC12EC" w:rsidP="00FC12EC">
      <w:r w:rsidRPr="00FC12EC">
        <w:t xml:space="preserve">All metaphysical interpretations are </w:t>
      </w:r>
      <w:r w:rsidRPr="00FC12EC">
        <w:rPr>
          <w:b/>
          <w:bCs/>
        </w:rPr>
        <w:t>advisory and symbolic</w:t>
      </w:r>
      <w:r w:rsidRPr="00FC12EC">
        <w:t xml:space="preserve"> in nature.</w:t>
      </w:r>
      <w:r w:rsidRPr="00FC12EC">
        <w:br/>
        <w:t>They reflect patterns of time, energy, and environment—not fixed or scientific certainties.</w:t>
      </w:r>
    </w:p>
    <w:p w14:paraId="153074C9" w14:textId="77777777" w:rsidR="00FC12EC" w:rsidRPr="00FC12EC" w:rsidRDefault="00FC12EC" w:rsidP="00FC12EC">
      <w:r w:rsidRPr="00FC12EC">
        <w:pict w14:anchorId="69C20E58">
          <v:rect id="_x0000_i1167" style="width:0;height:1.5pt" o:hralign="center" o:hrstd="t" o:hr="t" fillcolor="#a0a0a0" stroked="f"/>
        </w:pict>
      </w:r>
    </w:p>
    <w:p w14:paraId="7EFD0B52" w14:textId="77777777" w:rsidR="00FC12EC" w:rsidRPr="00FC12EC" w:rsidRDefault="00FC12EC" w:rsidP="00FC12EC">
      <w:pPr>
        <w:rPr>
          <w:b/>
          <w:bCs/>
        </w:rPr>
      </w:pPr>
      <w:r w:rsidRPr="00FC12EC">
        <w:rPr>
          <w:b/>
          <w:bCs/>
        </w:rPr>
        <w:t>5. Educational and Cultural Purpose</w:t>
      </w:r>
    </w:p>
    <w:p w14:paraId="4CA853DB" w14:textId="77777777" w:rsidR="00FC12EC" w:rsidRPr="00FC12EC" w:rsidRDefault="00FC12EC" w:rsidP="00FC12EC">
      <w:r w:rsidRPr="00FC12EC">
        <w:t>Our services are created to enhance self-awareness and cultural appreciation of Eastern metaphysics.</w:t>
      </w:r>
      <w:r w:rsidRPr="00FC12EC">
        <w:br/>
        <w:t xml:space="preserve">They are </w:t>
      </w:r>
      <w:r w:rsidRPr="00FC12EC">
        <w:rPr>
          <w:b/>
          <w:bCs/>
        </w:rPr>
        <w:t>not</w:t>
      </w:r>
      <w:r w:rsidRPr="00FC12EC">
        <w:t xml:space="preserve"> intended to predict or alter legal, financial, or medical outcomes.</w:t>
      </w:r>
    </w:p>
    <w:p w14:paraId="70A5D731" w14:textId="77777777" w:rsidR="00FC12EC" w:rsidRPr="00FC12EC" w:rsidRDefault="00FC12EC" w:rsidP="00FC12EC">
      <w:r w:rsidRPr="00FC12EC">
        <w:pict w14:anchorId="54AD4592">
          <v:rect id="_x0000_i1168" style="width:0;height:1.5pt" o:hralign="center" o:hrstd="t" o:hr="t" fillcolor="#a0a0a0" stroked="f"/>
        </w:pict>
      </w:r>
    </w:p>
    <w:p w14:paraId="253D5C74" w14:textId="77777777" w:rsidR="00FC12EC" w:rsidRPr="00FC12EC" w:rsidRDefault="00FC12EC" w:rsidP="00FC12EC">
      <w:pPr>
        <w:rPr>
          <w:b/>
          <w:bCs/>
        </w:rPr>
      </w:pPr>
      <w:r w:rsidRPr="00FC12EC">
        <w:rPr>
          <w:b/>
          <w:bCs/>
        </w:rPr>
        <w:t>6. No Professional Advice</w:t>
      </w:r>
    </w:p>
    <w:p w14:paraId="3E10861D" w14:textId="77777777" w:rsidR="00FC12EC" w:rsidRPr="00FC12EC" w:rsidRDefault="00FC12EC" w:rsidP="00FC12EC">
      <w:r w:rsidRPr="00FC12EC">
        <w:lastRenderedPageBreak/>
        <w:t>Nothing in our reports or consultations constitutes legal, medical, psychological, or investment advice.</w:t>
      </w:r>
      <w:r w:rsidRPr="00FC12EC">
        <w:br/>
        <w:t>Users are encouraged to obtain independent professional guidance before making decisions that may affect life, health, or assets.</w:t>
      </w:r>
    </w:p>
    <w:p w14:paraId="1AF5D450" w14:textId="77777777" w:rsidR="00FC12EC" w:rsidRPr="00FC12EC" w:rsidRDefault="00FC12EC" w:rsidP="00FC12EC">
      <w:r w:rsidRPr="00FC12EC">
        <w:pict w14:anchorId="1652D8B2">
          <v:rect id="_x0000_i1169" style="width:0;height:1.5pt" o:hralign="center" o:hrstd="t" o:hr="t" fillcolor="#a0a0a0" stroked="f"/>
        </w:pict>
      </w:r>
    </w:p>
    <w:p w14:paraId="63DEC95E" w14:textId="77777777" w:rsidR="00FC12EC" w:rsidRPr="00FC12EC" w:rsidRDefault="00FC12EC" w:rsidP="00FC12EC">
      <w:pPr>
        <w:rPr>
          <w:b/>
          <w:bCs/>
        </w:rPr>
      </w:pPr>
      <w:r w:rsidRPr="00FC12EC">
        <w:rPr>
          <w:b/>
          <w:bCs/>
        </w:rPr>
        <w:t>7. No Guarantees or Promised Results</w:t>
      </w:r>
    </w:p>
    <w:p w14:paraId="74DFFFD9" w14:textId="77777777" w:rsidR="00FC12EC" w:rsidRPr="00FC12EC" w:rsidRDefault="00FC12EC" w:rsidP="00FC12EC">
      <w:r w:rsidRPr="00FC12EC">
        <w:t xml:space="preserve">While we apply due care, we do </w:t>
      </w:r>
      <w:r w:rsidRPr="00FC12EC">
        <w:rPr>
          <w:b/>
          <w:bCs/>
        </w:rPr>
        <w:t>not guarantee</w:t>
      </w:r>
      <w:r w:rsidRPr="00FC12EC">
        <w:t xml:space="preserve"> the accuracy, completeness, or success of any interpretation or recommendation.</w:t>
      </w:r>
      <w:r w:rsidRPr="00FC12EC">
        <w:br/>
        <w:t>Outcomes depend on individual action, timing, and circumstance beyond our control.</w:t>
      </w:r>
    </w:p>
    <w:p w14:paraId="50672CD4" w14:textId="77777777" w:rsidR="00FC12EC" w:rsidRPr="00FC12EC" w:rsidRDefault="00FC12EC" w:rsidP="00FC12EC">
      <w:r w:rsidRPr="00FC12EC">
        <w:pict w14:anchorId="034FD24D">
          <v:rect id="_x0000_i1170" style="width:0;height:1.5pt" o:hralign="center" o:hrstd="t" o:hr="t" fillcolor="#a0a0a0" stroked="f"/>
        </w:pict>
      </w:r>
    </w:p>
    <w:p w14:paraId="212FAABE" w14:textId="77777777" w:rsidR="00FC12EC" w:rsidRPr="00FC12EC" w:rsidRDefault="00FC12EC" w:rsidP="00FC12EC">
      <w:pPr>
        <w:rPr>
          <w:b/>
          <w:bCs/>
        </w:rPr>
      </w:pPr>
      <w:r w:rsidRPr="00FC12EC">
        <w:rPr>
          <w:b/>
          <w:bCs/>
        </w:rPr>
        <w:t>8. Limitation of Liability</w:t>
      </w:r>
    </w:p>
    <w:p w14:paraId="3CB5F9D0" w14:textId="77777777" w:rsidR="00FC12EC" w:rsidRPr="00FC12EC" w:rsidRDefault="00FC12EC" w:rsidP="00FC12EC">
      <w:r w:rsidRPr="00FC12EC">
        <w:t xml:space="preserve">To the fullest extent permitted by Malaysian law, we are </w:t>
      </w:r>
      <w:r w:rsidRPr="00FC12EC">
        <w:rPr>
          <w:b/>
          <w:bCs/>
        </w:rPr>
        <w:t>not liable</w:t>
      </w:r>
      <w:r w:rsidRPr="00FC12EC">
        <w:t xml:space="preserve"> for direct, indirect, incidental, or consequential losses, including emotional distress or business interruption.</w:t>
      </w:r>
      <w:r w:rsidRPr="00FC12EC">
        <w:br/>
        <w:t>Total liability, if proven, shall not exceed the amount paid for the specific service.</w:t>
      </w:r>
    </w:p>
    <w:p w14:paraId="2C3D82A5" w14:textId="77777777" w:rsidR="00FC12EC" w:rsidRPr="00FC12EC" w:rsidRDefault="00FC12EC" w:rsidP="00FC12EC">
      <w:r w:rsidRPr="00FC12EC">
        <w:pict w14:anchorId="284378D7">
          <v:rect id="_x0000_i1171" style="width:0;height:1.5pt" o:hralign="center" o:hrstd="t" o:hr="t" fillcolor="#a0a0a0" stroked="f"/>
        </w:pict>
      </w:r>
    </w:p>
    <w:p w14:paraId="4EC9C4DD" w14:textId="77777777" w:rsidR="00FC12EC" w:rsidRPr="00FC12EC" w:rsidRDefault="00FC12EC" w:rsidP="00FC12EC">
      <w:pPr>
        <w:rPr>
          <w:b/>
          <w:bCs/>
        </w:rPr>
      </w:pPr>
      <w:r w:rsidRPr="00FC12EC">
        <w:rPr>
          <w:b/>
          <w:bCs/>
        </w:rPr>
        <w:t>9. Assumption of Risk by User</w:t>
      </w:r>
    </w:p>
    <w:p w14:paraId="2D9232B8" w14:textId="77777777" w:rsidR="00FC12EC" w:rsidRPr="00FC12EC" w:rsidRDefault="00FC12EC" w:rsidP="00FC12EC">
      <w:r w:rsidRPr="00FC12EC">
        <w:t>By engaging our services, the user accepts full personal responsibility for interpretation and implementation of the information provided.</w:t>
      </w:r>
      <w:r w:rsidRPr="00FC12EC">
        <w:br/>
        <w:t>Use of metaphysical insights is entirely voluntary and at the user’s own risk.</w:t>
      </w:r>
    </w:p>
    <w:p w14:paraId="5CB08DEA" w14:textId="77777777" w:rsidR="00FC12EC" w:rsidRPr="00FC12EC" w:rsidRDefault="00FC12EC" w:rsidP="00FC12EC">
      <w:r w:rsidRPr="00FC12EC">
        <w:pict w14:anchorId="3F7F91AC">
          <v:rect id="_x0000_i1172" style="width:0;height:1.5pt" o:hralign="center" o:hrstd="t" o:hr="t" fillcolor="#a0a0a0" stroked="f"/>
        </w:pict>
      </w:r>
    </w:p>
    <w:p w14:paraId="7C413860" w14:textId="77777777" w:rsidR="00FC12EC" w:rsidRPr="00FC12EC" w:rsidRDefault="00FC12EC" w:rsidP="00FC12EC">
      <w:pPr>
        <w:rPr>
          <w:b/>
          <w:bCs/>
        </w:rPr>
      </w:pPr>
      <w:r w:rsidRPr="00FC12EC">
        <w:rPr>
          <w:b/>
          <w:bCs/>
        </w:rPr>
        <w:t>10. Indemnity</w:t>
      </w:r>
    </w:p>
    <w:p w14:paraId="6D1CAA11" w14:textId="77777777" w:rsidR="00FC12EC" w:rsidRPr="00FC12EC" w:rsidRDefault="00FC12EC" w:rsidP="00FC12EC">
      <w:r w:rsidRPr="00FC12EC">
        <w:t xml:space="preserve">You agree to indemnify and hold harmless </w:t>
      </w:r>
      <w:r w:rsidRPr="00FC12EC">
        <w:rPr>
          <w:b/>
          <w:bCs/>
        </w:rPr>
        <w:t>Metaphysics Alliance</w:t>
      </w:r>
      <w:r w:rsidRPr="00FC12EC">
        <w:t>, its directors, consultants, and partners from any claim, damage, or expense arising from your misuse of our content or breach of applicable laws.</w:t>
      </w:r>
    </w:p>
    <w:p w14:paraId="7FB53D4A" w14:textId="77777777" w:rsidR="00FC12EC" w:rsidRPr="00FC12EC" w:rsidRDefault="00FC12EC" w:rsidP="00FC12EC">
      <w:r w:rsidRPr="00FC12EC">
        <w:pict w14:anchorId="1C043B7E">
          <v:rect id="_x0000_i1173" style="width:0;height:1.5pt" o:hralign="center" o:hrstd="t" o:hr="t" fillcolor="#a0a0a0" stroked="f"/>
        </w:pict>
      </w:r>
    </w:p>
    <w:p w14:paraId="66FD4E78" w14:textId="77777777" w:rsidR="00FC12EC" w:rsidRPr="00FC12EC" w:rsidRDefault="00FC12EC" w:rsidP="00FC12EC">
      <w:pPr>
        <w:rPr>
          <w:b/>
          <w:bCs/>
        </w:rPr>
      </w:pPr>
      <w:r w:rsidRPr="00FC12EC">
        <w:rPr>
          <w:b/>
          <w:bCs/>
        </w:rPr>
        <w:t>11. Confidentiality and PDPA Compliance</w:t>
      </w:r>
    </w:p>
    <w:p w14:paraId="1EB844E9" w14:textId="77777777" w:rsidR="00FC12EC" w:rsidRPr="00FC12EC" w:rsidRDefault="00FC12EC" w:rsidP="00FC12EC">
      <w:r w:rsidRPr="00FC12EC">
        <w:t xml:space="preserve">We handle personal data in accordance with the </w:t>
      </w:r>
      <w:r w:rsidRPr="00FC12EC">
        <w:rPr>
          <w:b/>
          <w:bCs/>
        </w:rPr>
        <w:t>Personal Data Protection Act 2010</w:t>
      </w:r>
      <w:r w:rsidRPr="00FC12EC">
        <w:t xml:space="preserve"> and our Privacy Policy.</w:t>
      </w:r>
      <w:r w:rsidRPr="00FC12EC">
        <w:br/>
        <w:t>All client information remains confidential except where disclosure is required by law.</w:t>
      </w:r>
    </w:p>
    <w:p w14:paraId="1E386707" w14:textId="77777777" w:rsidR="00FC12EC" w:rsidRPr="00FC12EC" w:rsidRDefault="00FC12EC" w:rsidP="00FC12EC">
      <w:r w:rsidRPr="00FC12EC">
        <w:pict w14:anchorId="696B199A">
          <v:rect id="_x0000_i1174" style="width:0;height:1.5pt" o:hralign="center" o:hrstd="t" o:hr="t" fillcolor="#a0a0a0" stroked="f"/>
        </w:pict>
      </w:r>
    </w:p>
    <w:p w14:paraId="74D53CD9" w14:textId="77777777" w:rsidR="00FC12EC" w:rsidRPr="00FC12EC" w:rsidRDefault="00FC12EC" w:rsidP="00FC12EC">
      <w:pPr>
        <w:rPr>
          <w:b/>
          <w:bCs/>
        </w:rPr>
      </w:pPr>
      <w:r w:rsidRPr="00FC12EC">
        <w:rPr>
          <w:b/>
          <w:bCs/>
        </w:rPr>
        <w:t>12. Electronic Communication and Consent</w:t>
      </w:r>
    </w:p>
    <w:p w14:paraId="338C51B6" w14:textId="77777777" w:rsidR="00FC12EC" w:rsidRPr="00FC12EC" w:rsidRDefault="00FC12EC" w:rsidP="00FC12EC">
      <w:r w:rsidRPr="00FC12EC">
        <w:lastRenderedPageBreak/>
        <w:t xml:space="preserve">Under the </w:t>
      </w:r>
      <w:r w:rsidRPr="00FC12EC">
        <w:rPr>
          <w:b/>
          <w:bCs/>
        </w:rPr>
        <w:t>Electronic Commerce Act 2006</w:t>
      </w:r>
      <w:r w:rsidRPr="00FC12EC">
        <w:t>, your digital acceptance (including check-box, email, or online form submission) constitutes valid consent.</w:t>
      </w:r>
      <w:r w:rsidRPr="00FC12EC">
        <w:br/>
        <w:t>All official notices may be transmitted electronically to the email you provide.</w:t>
      </w:r>
    </w:p>
    <w:p w14:paraId="292776C7" w14:textId="77777777" w:rsidR="00FC12EC" w:rsidRPr="00FC12EC" w:rsidRDefault="00FC12EC" w:rsidP="00FC12EC">
      <w:r w:rsidRPr="00FC12EC">
        <w:pict w14:anchorId="4CC21810">
          <v:rect id="_x0000_i1175" style="width:0;height:1.5pt" o:hralign="center" o:hrstd="t" o:hr="t" fillcolor="#a0a0a0" stroked="f"/>
        </w:pict>
      </w:r>
    </w:p>
    <w:p w14:paraId="6A048AF4" w14:textId="77777777" w:rsidR="00FC12EC" w:rsidRPr="00FC12EC" w:rsidRDefault="00FC12EC" w:rsidP="00FC12EC">
      <w:pPr>
        <w:rPr>
          <w:b/>
          <w:bCs/>
        </w:rPr>
      </w:pPr>
      <w:r w:rsidRPr="00FC12EC">
        <w:rPr>
          <w:b/>
          <w:bCs/>
        </w:rPr>
        <w:t>13. Intellectual Property Rights</w:t>
      </w:r>
    </w:p>
    <w:p w14:paraId="4B53AA9A" w14:textId="77777777" w:rsidR="00FC12EC" w:rsidRPr="00FC12EC" w:rsidRDefault="00FC12EC" w:rsidP="00FC12EC">
      <w:r w:rsidRPr="00FC12EC">
        <w:t xml:space="preserve">All charts, calculations, methodologies, logos, text, and visual assets are protected intellectual property of </w:t>
      </w:r>
      <w:r w:rsidRPr="00FC12EC">
        <w:rPr>
          <w:b/>
          <w:bCs/>
        </w:rPr>
        <w:t>Metaphysics Alliance</w:t>
      </w:r>
      <w:r w:rsidRPr="00FC12EC">
        <w:t xml:space="preserve"> or its licensors.</w:t>
      </w:r>
      <w:r w:rsidRPr="00FC12EC">
        <w:br/>
        <w:t>Reproduction or distribution without written approval is strictly prohibited.</w:t>
      </w:r>
    </w:p>
    <w:p w14:paraId="63C4A85D" w14:textId="77777777" w:rsidR="00FC12EC" w:rsidRPr="00FC12EC" w:rsidRDefault="00FC12EC" w:rsidP="00FC12EC">
      <w:r w:rsidRPr="00FC12EC">
        <w:pict w14:anchorId="4D2205F6">
          <v:rect id="_x0000_i1176" style="width:0;height:1.5pt" o:hralign="center" o:hrstd="t" o:hr="t" fillcolor="#a0a0a0" stroked="f"/>
        </w:pict>
      </w:r>
    </w:p>
    <w:p w14:paraId="0A7BF080" w14:textId="77777777" w:rsidR="00FC12EC" w:rsidRPr="00FC12EC" w:rsidRDefault="00FC12EC" w:rsidP="00FC12EC">
      <w:pPr>
        <w:rPr>
          <w:b/>
          <w:bCs/>
        </w:rPr>
      </w:pPr>
      <w:r w:rsidRPr="00FC12EC">
        <w:rPr>
          <w:b/>
          <w:bCs/>
        </w:rPr>
        <w:t>14. Third-Party Content and External Links</w:t>
      </w:r>
    </w:p>
    <w:p w14:paraId="4FC60384" w14:textId="77777777" w:rsidR="00FC12EC" w:rsidRPr="00FC12EC" w:rsidRDefault="00FC12EC" w:rsidP="00FC12EC">
      <w:r w:rsidRPr="00FC12EC">
        <w:t>Our website may link to third-party platforms (e.g., analytics, payment gateways, social media).</w:t>
      </w:r>
      <w:r w:rsidRPr="00FC12EC">
        <w:br/>
        <w:t>We do not control or endorse those sites and disclaim liability for their content or data practices.</w:t>
      </w:r>
    </w:p>
    <w:p w14:paraId="7A81AE73" w14:textId="77777777" w:rsidR="00FC12EC" w:rsidRPr="00FC12EC" w:rsidRDefault="00FC12EC" w:rsidP="00FC12EC">
      <w:r w:rsidRPr="00FC12EC">
        <w:pict w14:anchorId="2D4B9AA4">
          <v:rect id="_x0000_i1177" style="width:0;height:1.5pt" o:hralign="center" o:hrstd="t" o:hr="t" fillcolor="#a0a0a0" stroked="f"/>
        </w:pict>
      </w:r>
    </w:p>
    <w:p w14:paraId="5C0E6743" w14:textId="77777777" w:rsidR="00FC12EC" w:rsidRPr="00FC12EC" w:rsidRDefault="00FC12EC" w:rsidP="00FC12EC">
      <w:pPr>
        <w:rPr>
          <w:b/>
          <w:bCs/>
        </w:rPr>
      </w:pPr>
      <w:r w:rsidRPr="00FC12EC">
        <w:rPr>
          <w:b/>
          <w:bCs/>
        </w:rPr>
        <w:t>15. Testimonials and Endorsements</w:t>
      </w:r>
    </w:p>
    <w:p w14:paraId="2F9C6E5A" w14:textId="77777777" w:rsidR="00FC12EC" w:rsidRPr="00FC12EC" w:rsidRDefault="00FC12EC" w:rsidP="00FC12EC">
      <w:r w:rsidRPr="00FC12EC">
        <w:t>Client testimonials represent individual experiences and are not indicative of guaranteed outcomes.</w:t>
      </w:r>
      <w:r w:rsidRPr="00FC12EC">
        <w:br/>
        <w:t>No compensation is given for testimonials unless expressly stated.</w:t>
      </w:r>
    </w:p>
    <w:p w14:paraId="1F423396" w14:textId="77777777" w:rsidR="00FC12EC" w:rsidRPr="00FC12EC" w:rsidRDefault="00FC12EC" w:rsidP="00FC12EC">
      <w:r w:rsidRPr="00FC12EC">
        <w:pict w14:anchorId="48784B1D">
          <v:rect id="_x0000_i1178" style="width:0;height:1.5pt" o:hralign="center" o:hrstd="t" o:hr="t" fillcolor="#a0a0a0" stroked="f"/>
        </w:pict>
      </w:r>
    </w:p>
    <w:p w14:paraId="49C1C082" w14:textId="77777777" w:rsidR="00FC12EC" w:rsidRPr="00FC12EC" w:rsidRDefault="00FC12EC" w:rsidP="00FC12EC">
      <w:pPr>
        <w:rPr>
          <w:b/>
          <w:bCs/>
        </w:rPr>
      </w:pPr>
      <w:r w:rsidRPr="00FC12EC">
        <w:rPr>
          <w:b/>
          <w:bCs/>
        </w:rPr>
        <w:t>16. User Conduct and Defamation</w:t>
      </w:r>
    </w:p>
    <w:p w14:paraId="29030BDA" w14:textId="77777777" w:rsidR="00FC12EC" w:rsidRPr="00FC12EC" w:rsidRDefault="00FC12EC" w:rsidP="00FC12EC">
      <w:r w:rsidRPr="00FC12EC">
        <w:t>Users must communicate respectfully and refrain from defamatory or false statements regarding our services or personnel.</w:t>
      </w:r>
      <w:r w:rsidRPr="00FC12EC">
        <w:br/>
        <w:t xml:space="preserve">Unlawful defamation or harassment may be pursued under the </w:t>
      </w:r>
      <w:r w:rsidRPr="00FC12EC">
        <w:rPr>
          <w:b/>
          <w:bCs/>
        </w:rPr>
        <w:t>Defamation Act 1957</w:t>
      </w:r>
      <w:r w:rsidRPr="00FC12EC">
        <w:t xml:space="preserve"> and related civil remedies.</w:t>
      </w:r>
    </w:p>
    <w:p w14:paraId="74EA6EC0" w14:textId="77777777" w:rsidR="00FC12EC" w:rsidRPr="00FC12EC" w:rsidRDefault="00FC12EC" w:rsidP="00FC12EC">
      <w:r w:rsidRPr="00FC12EC">
        <w:pict w14:anchorId="49E66097">
          <v:rect id="_x0000_i1179" style="width:0;height:1.5pt" o:hralign="center" o:hrstd="t" o:hr="t" fillcolor="#a0a0a0" stroked="f"/>
        </w:pict>
      </w:r>
    </w:p>
    <w:p w14:paraId="60A7C3AB" w14:textId="77777777" w:rsidR="00FC12EC" w:rsidRPr="00FC12EC" w:rsidRDefault="00FC12EC" w:rsidP="00FC12EC">
      <w:pPr>
        <w:rPr>
          <w:b/>
          <w:bCs/>
        </w:rPr>
      </w:pPr>
      <w:r w:rsidRPr="00FC12EC">
        <w:rPr>
          <w:b/>
          <w:bCs/>
        </w:rPr>
        <w:t>17. Spiritual and Cultural Sensitivity</w:t>
      </w:r>
    </w:p>
    <w:p w14:paraId="1F0A6425" w14:textId="77777777" w:rsidR="00FC12EC" w:rsidRPr="00FC12EC" w:rsidRDefault="00FC12EC" w:rsidP="00FC12EC">
      <w:r w:rsidRPr="00FC12EC">
        <w:t>Metaphysics Alliance operates on a non-religious, inclusive philosophy.</w:t>
      </w:r>
      <w:r w:rsidRPr="00FC12EC">
        <w:br/>
        <w:t>Our teachings draw from cultural and historical sources without promoting or opposing any faith or belief system.</w:t>
      </w:r>
    </w:p>
    <w:p w14:paraId="6CB09DEE" w14:textId="77777777" w:rsidR="00FC12EC" w:rsidRPr="00FC12EC" w:rsidRDefault="00FC12EC" w:rsidP="00FC12EC">
      <w:r w:rsidRPr="00FC12EC">
        <w:pict w14:anchorId="26145E85">
          <v:rect id="_x0000_i1180" style="width:0;height:1.5pt" o:hralign="center" o:hrstd="t" o:hr="t" fillcolor="#a0a0a0" stroked="f"/>
        </w:pict>
      </w:r>
    </w:p>
    <w:p w14:paraId="4EA7A008" w14:textId="77777777" w:rsidR="00FC12EC" w:rsidRPr="00FC12EC" w:rsidRDefault="00FC12EC" w:rsidP="00FC12EC">
      <w:pPr>
        <w:rPr>
          <w:b/>
          <w:bCs/>
        </w:rPr>
      </w:pPr>
      <w:r w:rsidRPr="00FC12EC">
        <w:rPr>
          <w:b/>
          <w:bCs/>
        </w:rPr>
        <w:t>18. System Availability and Force Majeure</w:t>
      </w:r>
    </w:p>
    <w:p w14:paraId="0FB33464" w14:textId="77777777" w:rsidR="00FC12EC" w:rsidRPr="00FC12EC" w:rsidRDefault="00FC12EC" w:rsidP="00FC12EC">
      <w:r w:rsidRPr="00FC12EC">
        <w:lastRenderedPageBreak/>
        <w:t>We do not guarantee uninterrupted access to our website or systems.</w:t>
      </w:r>
      <w:r w:rsidRPr="00FC12EC">
        <w:br/>
        <w:t>We are not liable for downtime caused by maintenance, cyber incidents, natural disasters, or government directives beyond our control.</w:t>
      </w:r>
    </w:p>
    <w:p w14:paraId="68ED9FDD" w14:textId="77777777" w:rsidR="00FC12EC" w:rsidRPr="00FC12EC" w:rsidRDefault="00FC12EC" w:rsidP="00FC12EC">
      <w:r w:rsidRPr="00FC12EC">
        <w:pict w14:anchorId="767AC9BD">
          <v:rect id="_x0000_i1181" style="width:0;height:1.5pt" o:hralign="center" o:hrstd="t" o:hr="t" fillcolor="#a0a0a0" stroked="f"/>
        </w:pict>
      </w:r>
    </w:p>
    <w:p w14:paraId="7F1AE2AF" w14:textId="77777777" w:rsidR="00FC12EC" w:rsidRPr="00FC12EC" w:rsidRDefault="00FC12EC" w:rsidP="00FC12EC">
      <w:pPr>
        <w:rPr>
          <w:b/>
          <w:bCs/>
        </w:rPr>
      </w:pPr>
      <w:r w:rsidRPr="00FC12EC">
        <w:rPr>
          <w:b/>
          <w:bCs/>
        </w:rPr>
        <w:t>19. Accuracy and Updates of Information</w:t>
      </w:r>
    </w:p>
    <w:p w14:paraId="45774803" w14:textId="77777777" w:rsidR="00FC12EC" w:rsidRPr="00FC12EC" w:rsidRDefault="00FC12EC" w:rsidP="00FC12EC">
      <w:r w:rsidRPr="00FC12EC">
        <w:t>All information is current as of publication.</w:t>
      </w:r>
      <w:r w:rsidRPr="00FC12EC">
        <w:br/>
        <w:t>We reserve the right to update or revise data, formulae, or references without prior notice, ensuring alignment with evolving research and client feedback.</w:t>
      </w:r>
    </w:p>
    <w:p w14:paraId="0C127F6C" w14:textId="77777777" w:rsidR="00FC12EC" w:rsidRPr="00FC12EC" w:rsidRDefault="00FC12EC" w:rsidP="00FC12EC">
      <w:r w:rsidRPr="00FC12EC">
        <w:pict w14:anchorId="5F9A450E">
          <v:rect id="_x0000_i1182" style="width:0;height:1.5pt" o:hralign="center" o:hrstd="t" o:hr="t" fillcolor="#a0a0a0" stroked="f"/>
        </w:pict>
      </w:r>
    </w:p>
    <w:p w14:paraId="3CAF0E07" w14:textId="77777777" w:rsidR="00FC12EC" w:rsidRPr="00FC12EC" w:rsidRDefault="00FC12EC" w:rsidP="00FC12EC">
      <w:pPr>
        <w:rPr>
          <w:b/>
          <w:bCs/>
        </w:rPr>
      </w:pPr>
      <w:r w:rsidRPr="00FC12EC">
        <w:rPr>
          <w:b/>
          <w:bCs/>
        </w:rPr>
        <w:t>20. Contractual Relationship</w:t>
      </w:r>
    </w:p>
    <w:p w14:paraId="22B9FA70" w14:textId="77777777" w:rsidR="00FC12EC" w:rsidRPr="00FC12EC" w:rsidRDefault="00FC12EC" w:rsidP="00FC12EC">
      <w:r w:rsidRPr="00FC12EC">
        <w:t xml:space="preserve">Engaging our services constitutes a legally binding agreement under the </w:t>
      </w:r>
      <w:r w:rsidRPr="00FC12EC">
        <w:rPr>
          <w:b/>
          <w:bCs/>
        </w:rPr>
        <w:t>Contracts Act 1950</w:t>
      </w:r>
      <w:r w:rsidRPr="00FC12EC">
        <w:t xml:space="preserve"> and </w:t>
      </w:r>
      <w:r w:rsidRPr="00FC12EC">
        <w:rPr>
          <w:b/>
          <w:bCs/>
        </w:rPr>
        <w:t>Electronic Commerce Act 2006</w:t>
      </w:r>
      <w:r w:rsidRPr="00FC12EC">
        <w:t>.</w:t>
      </w:r>
      <w:r w:rsidRPr="00FC12EC">
        <w:br/>
        <w:t>This Disclaimer forms part of that contractual relationship and must be read together with the Terms of Service and Refund Policy.</w:t>
      </w:r>
    </w:p>
    <w:p w14:paraId="53C950A3" w14:textId="77777777" w:rsidR="00FC12EC" w:rsidRPr="00FC12EC" w:rsidRDefault="00FC12EC" w:rsidP="00FC12EC">
      <w:r w:rsidRPr="00FC12EC">
        <w:pict w14:anchorId="3C580B6B">
          <v:rect id="_x0000_i1183" style="width:0;height:1.5pt" o:hralign="center" o:hrstd="t" o:hr="t" fillcolor="#a0a0a0" stroked="f"/>
        </w:pict>
      </w:r>
    </w:p>
    <w:p w14:paraId="6D274EA9" w14:textId="77777777" w:rsidR="00FC12EC" w:rsidRPr="00FC12EC" w:rsidRDefault="00FC12EC" w:rsidP="00FC12EC">
      <w:pPr>
        <w:rPr>
          <w:b/>
          <w:bCs/>
        </w:rPr>
      </w:pPr>
      <w:r w:rsidRPr="00FC12EC">
        <w:rPr>
          <w:b/>
          <w:bCs/>
        </w:rPr>
        <w:t>21. Governing Law and Jurisdiction</w:t>
      </w:r>
    </w:p>
    <w:p w14:paraId="1801943F" w14:textId="77777777" w:rsidR="00FC12EC" w:rsidRPr="00FC12EC" w:rsidRDefault="00FC12EC" w:rsidP="00FC12EC">
      <w:r w:rsidRPr="00FC12EC">
        <w:t xml:space="preserve">This Disclaimer shall be governed by the </w:t>
      </w:r>
      <w:r w:rsidRPr="00FC12EC">
        <w:rPr>
          <w:b/>
          <w:bCs/>
        </w:rPr>
        <w:t>laws of Malaysia</w:t>
      </w:r>
      <w:r w:rsidRPr="00FC12EC">
        <w:t>.</w:t>
      </w:r>
      <w:r w:rsidRPr="00FC12EC">
        <w:br/>
        <w:t xml:space="preserve">Any dispute arising </w:t>
      </w:r>
      <w:proofErr w:type="spellStart"/>
      <w:r w:rsidRPr="00FC12EC">
        <w:t>herefrom</w:t>
      </w:r>
      <w:proofErr w:type="spellEnd"/>
      <w:r w:rsidRPr="00FC12EC">
        <w:t xml:space="preserve"> shall be subject to the </w:t>
      </w:r>
      <w:r w:rsidRPr="00FC12EC">
        <w:rPr>
          <w:b/>
          <w:bCs/>
        </w:rPr>
        <w:t>non-exclusive jurisdiction</w:t>
      </w:r>
      <w:r w:rsidRPr="00FC12EC">
        <w:t xml:space="preserve"> of the courts of </w:t>
      </w:r>
      <w:r w:rsidRPr="00FC12EC">
        <w:rPr>
          <w:b/>
          <w:bCs/>
        </w:rPr>
        <w:t>Selangor Darul Ehsan, Malaysia</w:t>
      </w:r>
      <w:r w:rsidRPr="00FC12EC">
        <w:t>.</w:t>
      </w:r>
    </w:p>
    <w:p w14:paraId="0FA0E944" w14:textId="77777777" w:rsidR="00FC12EC" w:rsidRPr="00FC12EC" w:rsidRDefault="00FC12EC" w:rsidP="00FC12EC">
      <w:r w:rsidRPr="00FC12EC">
        <w:pict w14:anchorId="18BADFD7">
          <v:rect id="_x0000_i1184" style="width:0;height:1.5pt" o:hralign="center" o:hrstd="t" o:hr="t" fillcolor="#a0a0a0" stroked="f"/>
        </w:pict>
      </w:r>
    </w:p>
    <w:p w14:paraId="2B2187E8" w14:textId="77777777" w:rsidR="00FC12EC" w:rsidRPr="00FC12EC" w:rsidRDefault="00FC12EC" w:rsidP="00FC12EC">
      <w:pPr>
        <w:rPr>
          <w:b/>
          <w:bCs/>
        </w:rPr>
      </w:pPr>
      <w:r w:rsidRPr="00FC12EC">
        <w:rPr>
          <w:b/>
          <w:bCs/>
        </w:rPr>
        <w:t>22. Amendments and Notification</w:t>
      </w:r>
    </w:p>
    <w:p w14:paraId="40679D95" w14:textId="77777777" w:rsidR="00FC12EC" w:rsidRPr="00FC12EC" w:rsidRDefault="00FC12EC" w:rsidP="00FC12EC">
      <w:r w:rsidRPr="00FC12EC">
        <w:t>We may amend this Disclaimer periodically to comply with legislative or operational developments.</w:t>
      </w:r>
      <w:r w:rsidRPr="00FC12EC">
        <w:br/>
        <w:t xml:space="preserve">All updates will be posted on </w:t>
      </w:r>
      <w:r w:rsidRPr="00FC12EC">
        <w:rPr>
          <w:b/>
          <w:bCs/>
        </w:rPr>
        <w:t>meta-alliance.my</w:t>
      </w:r>
      <w:r w:rsidRPr="00FC12EC">
        <w:t xml:space="preserve"> with a revised effective date.</w:t>
      </w:r>
      <w:r w:rsidRPr="00FC12EC">
        <w:br/>
        <w:t>Continued use of our services after changes implies acceptance.</w:t>
      </w:r>
    </w:p>
    <w:p w14:paraId="62152FD9" w14:textId="77777777" w:rsidR="00FC12EC" w:rsidRPr="00FC12EC" w:rsidRDefault="00FC12EC" w:rsidP="00FC12EC">
      <w:r w:rsidRPr="00FC12EC">
        <w:pict w14:anchorId="5429F805">
          <v:rect id="_x0000_i1185" style="width:0;height:1.5pt" o:hralign="center" o:hrstd="t" o:hr="t" fillcolor="#a0a0a0" stroked="f"/>
        </w:pict>
      </w:r>
    </w:p>
    <w:p w14:paraId="61D9860D" w14:textId="77777777" w:rsidR="00FC12EC" w:rsidRPr="00FC12EC" w:rsidRDefault="00FC12EC" w:rsidP="00FC12EC">
      <w:pPr>
        <w:rPr>
          <w:b/>
          <w:bCs/>
        </w:rPr>
      </w:pPr>
      <w:r w:rsidRPr="00FC12EC">
        <w:rPr>
          <w:b/>
          <w:bCs/>
        </w:rPr>
        <w:t>23. Contact Information</w:t>
      </w:r>
    </w:p>
    <w:p w14:paraId="70F881FA" w14:textId="77777777" w:rsidR="00FC12EC" w:rsidRPr="00FC12EC" w:rsidRDefault="00FC12EC" w:rsidP="00FC12EC">
      <w:r w:rsidRPr="00FC12EC">
        <w:rPr>
          <w:b/>
          <w:bCs/>
        </w:rPr>
        <w:t>Metaphysics Alliance</w:t>
      </w:r>
      <w:r w:rsidRPr="00FC12EC">
        <w:br/>
        <w:t>Email: support@meta-alliance.my</w:t>
      </w:r>
      <w:r w:rsidRPr="00FC12EC">
        <w:br/>
        <w:t>Tel: +60 16-587 4131</w:t>
      </w:r>
    </w:p>
    <w:p w14:paraId="089F4B2F" w14:textId="77777777" w:rsidR="00FC12EC" w:rsidRPr="00FC12EC" w:rsidRDefault="00FC12EC" w:rsidP="00FC12EC">
      <w:r w:rsidRPr="00FC12EC">
        <w:rPr>
          <w:b/>
          <w:bCs/>
        </w:rPr>
        <w:t>Address:</w:t>
      </w:r>
      <w:r w:rsidRPr="00FC12EC">
        <w:br/>
        <w:t xml:space="preserve">Menara </w:t>
      </w:r>
      <w:proofErr w:type="spellStart"/>
      <w:r w:rsidRPr="00FC12EC">
        <w:t>Mitraland</w:t>
      </w:r>
      <w:proofErr w:type="spellEnd"/>
      <w:r w:rsidRPr="00FC12EC">
        <w:br/>
        <w:t>13A Jalan PJU 5/1</w:t>
      </w:r>
      <w:r w:rsidRPr="00FC12EC">
        <w:br/>
      </w:r>
      <w:r w:rsidRPr="00FC12EC">
        <w:lastRenderedPageBreak/>
        <w:t>Kota Damansara</w:t>
      </w:r>
      <w:r w:rsidRPr="00FC12EC">
        <w:br/>
        <w:t>47810 Petaling Jaya</w:t>
      </w:r>
      <w:r w:rsidRPr="00FC12EC">
        <w:br/>
        <w:t>Selangor, Malaysia</w:t>
      </w:r>
    </w:p>
    <w:p w14:paraId="62140B2F" w14:textId="77777777" w:rsidR="00FC12EC" w:rsidRPr="00FC12EC" w:rsidRDefault="00FC12EC" w:rsidP="00FC12EC">
      <w:r w:rsidRPr="00FC12EC">
        <w:rPr>
          <w:b/>
          <w:bCs/>
        </w:rPr>
        <w:t>Operating Hours:</w:t>
      </w:r>
      <w:r w:rsidRPr="00FC12EC">
        <w:t xml:space="preserve"> Monday – Friday, 10:00 AM – 6:00 PM (GMT +8)</w:t>
      </w:r>
    </w:p>
    <w:p w14:paraId="0DC53ED1" w14:textId="05C9B6E3" w:rsidR="00193B6B" w:rsidRDefault="00FC12EC">
      <w:r w:rsidRPr="00FC12EC">
        <w:pict w14:anchorId="717738C4">
          <v:rect id="_x0000_i1209" style="width:0;height:1.5pt" o:hralign="center" o:hrstd="t" o:hr="t" fillcolor="#a0a0a0" stroked="f"/>
        </w:pict>
      </w:r>
    </w:p>
    <w:sectPr w:rsidR="00193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EC"/>
    <w:rsid w:val="00031264"/>
    <w:rsid w:val="00146427"/>
    <w:rsid w:val="00193B6B"/>
    <w:rsid w:val="00225EC1"/>
    <w:rsid w:val="00324AEB"/>
    <w:rsid w:val="003921DF"/>
    <w:rsid w:val="004A35C1"/>
    <w:rsid w:val="00AC5836"/>
    <w:rsid w:val="00FC12E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ED5D"/>
  <w15:chartTrackingRefBased/>
  <w15:docId w15:val="{FECE369A-523B-4EC8-8E9F-05542358E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EC"/>
    <w:rPr>
      <w:rFonts w:eastAsiaTheme="majorEastAsia" w:cstheme="majorBidi"/>
      <w:color w:val="272727" w:themeColor="text1" w:themeTint="D8"/>
    </w:rPr>
  </w:style>
  <w:style w:type="paragraph" w:styleId="Title">
    <w:name w:val="Title"/>
    <w:basedOn w:val="Normal"/>
    <w:next w:val="Normal"/>
    <w:link w:val="TitleChar"/>
    <w:uiPriority w:val="10"/>
    <w:qFormat/>
    <w:rsid w:val="00FC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EC"/>
    <w:pPr>
      <w:spacing w:before="160"/>
      <w:jc w:val="center"/>
    </w:pPr>
    <w:rPr>
      <w:i/>
      <w:iCs/>
      <w:color w:val="404040" w:themeColor="text1" w:themeTint="BF"/>
    </w:rPr>
  </w:style>
  <w:style w:type="character" w:customStyle="1" w:styleId="QuoteChar">
    <w:name w:val="Quote Char"/>
    <w:basedOn w:val="DefaultParagraphFont"/>
    <w:link w:val="Quote"/>
    <w:uiPriority w:val="29"/>
    <w:rsid w:val="00FC12EC"/>
    <w:rPr>
      <w:i/>
      <w:iCs/>
      <w:color w:val="404040" w:themeColor="text1" w:themeTint="BF"/>
    </w:rPr>
  </w:style>
  <w:style w:type="paragraph" w:styleId="ListParagraph">
    <w:name w:val="List Paragraph"/>
    <w:basedOn w:val="Normal"/>
    <w:uiPriority w:val="34"/>
    <w:qFormat/>
    <w:rsid w:val="00FC12EC"/>
    <w:pPr>
      <w:ind w:left="720"/>
      <w:contextualSpacing/>
    </w:pPr>
  </w:style>
  <w:style w:type="character" w:styleId="IntenseEmphasis">
    <w:name w:val="Intense Emphasis"/>
    <w:basedOn w:val="DefaultParagraphFont"/>
    <w:uiPriority w:val="21"/>
    <w:qFormat/>
    <w:rsid w:val="00FC12EC"/>
    <w:rPr>
      <w:i/>
      <w:iCs/>
      <w:color w:val="2F5496" w:themeColor="accent1" w:themeShade="BF"/>
    </w:rPr>
  </w:style>
  <w:style w:type="paragraph" w:styleId="IntenseQuote">
    <w:name w:val="Intense Quote"/>
    <w:basedOn w:val="Normal"/>
    <w:next w:val="Normal"/>
    <w:link w:val="IntenseQuoteChar"/>
    <w:uiPriority w:val="30"/>
    <w:qFormat/>
    <w:rsid w:val="00FC1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EC"/>
    <w:rPr>
      <w:i/>
      <w:iCs/>
      <w:color w:val="2F5496" w:themeColor="accent1" w:themeShade="BF"/>
    </w:rPr>
  </w:style>
  <w:style w:type="character" w:styleId="IntenseReference">
    <w:name w:val="Intense Reference"/>
    <w:basedOn w:val="DefaultParagraphFont"/>
    <w:uiPriority w:val="32"/>
    <w:qFormat/>
    <w:rsid w:val="00FC12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Quan</dc:creator>
  <cp:keywords/>
  <dc:description/>
  <cp:lastModifiedBy>Shaun Quan</cp:lastModifiedBy>
  <cp:revision>2</cp:revision>
  <dcterms:created xsi:type="dcterms:W3CDTF">2025-11-03T05:00:00Z</dcterms:created>
  <dcterms:modified xsi:type="dcterms:W3CDTF">2025-11-03T05:01:00Z</dcterms:modified>
</cp:coreProperties>
</file>