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v0.6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Five Natural-Law Principles for Governing AI Agents, and Three Bounded Tests of What They Require in Practice</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for governing such agents. This paper states the principles beneath that architecture and reports three small tests of whether they can be built. Its claim is that the principles work, and that the machinery to carry them is still being worked out.</w:t>
      </w:r>
    </w:p>
    <w:p>
      <w:pPr>
        <w:spacing w:after="140"/>
      </w:pPr>
      <w:r>
        <w:t xml:space="preserve">The five principles are these. There is a real moral order that no one writes, and every usable statement of it is a fallible human encoding. Human beings and AI systems differ in kind: an AI agent is an arrow that steers itself toward a mark it did not choose. An AI action is aligned when it is morally admissible, presently authorized, and faithful to its purpose, all in one context at the time it is taken, and the duties an agent accepts stay assigned until they are met or legitimately discharged. Aquinas's account of law and of the human act gives a model of external law for agents that lack prudence. And such law is one layer among several, alongside formation and enforcement. Behind the five stands one thesis: the natural law that orders a person's act and a community's life should also govern thinking machines that decide for themselves.</w:t>
      </w:r>
    </w:p>
    <w:p>
      <w:pPr>
        <w:spacing w:after="140"/>
      </w:pPr>
      <w:r>
        <w:t xml:space="preserve">Three pre-registered studies in a simulated logistics world tested the engineering consequences, with two reviewer models and every prediction written before the run. In every study, model-mediated moral review refused authenticated orders to do wrong, including an order to falsify a brake inspection and an order to divert a still-needed medical seat to a premium client; rules without moral review carried them out. Limits fixed in code held throughout. A record of duties, separate from permissions, protected urgent needs that review alone had missed. The failures were failures of implementation and are reported in full: reviewers misjudged particulars, one reviewer refused so often that it lost much legitimate work, and in the third study a new fact-checking step overrode a moral prohibition and let a false brake record be written twice. That defect was traced, repaired, and rechecked, and it confirmed a distinction the principles already require. Reviewing whole plans first proved optional in all three studies. The tests do not validate a full architecture or establish natural law. They show that the principles can be built, tested honestly at small cost, and corrected where the machinery fails.</w:t>
      </w:r>
    </w:p>
    <w:p>
      <w:pPr>
        <w:spacing w:after="140"/>
      </w:pPr>
      <w:r>
        <w:rPr>
          <w:b/>
          <w:bCs/>
        </w:rPr>
        <w:t xml:space="preserve">Keywords:</w:t>
      </w:r>
      <w:r>
        <w:t xml:space="preserve"> AI alignment; agentic AI; Thomistic natural law; teleology; purpose fidelity; delegated authority; prudence; AI governance</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grounded that rule in natural law and described an architecture that could enforce it. It also said plainly what it had not shown, and named the next step: a bounded prototype compared against simpler controls.</w:t>
      </w:r>
    </w:p>
    <w:p>
      <w:pPr>
        <w:spacing w:after="140"/>
      </w:pPr>
      <w:r>
        <w:t xml:space="preserve">This paper argues that the concept of TAA can work, and separates that claim from the machinery that tested it. Sections 2 and 3 state the thesis and the five principles, and set out what any architecture built on them must provide. Sections 5 and 6 report three small tests and weigh what they show about principle and implementation. Section 7 reads the lessons through Aquinas, Section 8 names what the tests do not show, and Section 9 calls for others to build.</w:t>
      </w:r>
    </w:p>
    <w:p>
      <w:pPr>
        <w:spacing w:after="140"/>
      </w:pPr>
      <w:r>
        <w:t xml:space="preserve">The mechanisms tested here are early attempts, built by one person with the help of AI models, in a made-up world. They will be replaced. The principles are what the paper asks others to take up.</w:t>
      </w:r>
    </w:p>
    <w:p>
      <w:pPr>
        <w:pStyle w:val="Heading1"/>
      </w:pPr>
      <w:r>
        <w:t xml:space="preserve">2  One moral order for thinking things</w:t>
      </w:r>
    </w:p>
    <w:p>
      <w:pPr>
        <w:spacing w:after="140"/>
      </w:pPr>
      <w:r>
        <w:t xml:space="preserve">Aquinas gives two accounts that are usually read separately. One is an account of the human act: how a person takes counsel about means, judges what to do, and commands the act, all ordered by reason to an end (</w:t>
      </w:r>
      <w:r>
        <w:rPr>
          <w:i/>
          <w:iCs/>
        </w:rPr>
        <w:t xml:space="preserve">ST</w:t>
      </w:r>
      <w:r>
        <w:t xml:space="preserve"> I–II, qq. 8–17). The other is an account of law: an ordinance of reason for the common good, made by one who has care of the community (</w:t>
      </w:r>
      <w:r>
        <w:rPr>
          <w:i/>
          <w:iCs/>
        </w:rPr>
        <w:t xml:space="preserve">ST</w:t>
      </w:r>
      <w:r>
        <w:t xml:space="preserve"> I–II, q. 90, a. 4), which orders many people toward a shared good through offices, customs, and correction. Both rest on the same natural law, which he describes as the rational creature's participation in the eternal law (</w:t>
      </w:r>
      <w:r>
        <w:rPr>
          <w:i/>
          <w:iCs/>
        </w:rPr>
        <w:t xml:space="preserve">ST</w:t>
      </w:r>
      <w:r>
        <w:t xml:space="preserve"> I–II, q. 91, a. 2). The order that makes a single act good and the order that makes a community just are one order, seen in a person and in a society.</w:t>
      </w:r>
    </w:p>
    <w:p>
      <w:pPr>
        <w:spacing w:after="140"/>
      </w:pPr>
      <w:r>
        <w:t xml:space="preserve">This paper's thesis extends that unity. If natural law is real, it governs the action of every thinking thing, whether its teleology is intrinsic or derivative. A human being knows ends as ends and moves toward them. An AI agent receives its ends and its authority from others, yet it deliberates about means and acts in the world. The source of its ends differs; the order its acts must fit does not. It follows that systems which decide for themselves, if they are well governed, should come to show an ordering similar to the one Aquinas describes: inside the system, a sequence in which counsel, judgment, and command are kept distinct and answerable; and outside it, a place within society's layers of law, formation, and enforcement, ordered with human beings to a common good.</w:t>
      </w:r>
    </w:p>
    <w:p>
      <w:pPr>
        <w:spacing w:after="140"/>
      </w:pPr>
      <w:r>
        <w:t xml:space="preserve">This is a conjecture, and the tests reported here cannot prove it. The order it predicts is functional: counsel, judgment, and command kept distinct and answerable, commitments carried forward, and a place among other layers of order. Many technical designs could realize it. The conjecture gives an engineer a reason to expect that a well-built governance system will come to resemble the structure of practical reason, whether or not its builders set out to copy it. Section 7.1 reports one small observation of that kind.</w:t>
      </w:r>
    </w:p>
    <w:p>
      <w:pPr>
        <w:pStyle w:val="Heading1"/>
      </w:pPr>
      <w:r>
        <w:t xml:space="preserve">3  Five principles</w:t>
      </w:r>
    </w:p>
    <w:p>
      <w:pPr>
        <w:spacing w:after="140"/>
      </w:pPr>
      <w:r>
        <w:t xml:space="preserve">The moral architecture of TAA can be stated in four sentences. Natural law is real, and no one writes it. People state what they grasp of it in a small public core, which is fallible and answers to the law it states. Institutions grant authority within that core, for purposes that serve a common good, and fix the particulars it leaves open. Execution carries out only what that authority grants, for that purpose, and only while it still serves the good. Each level answers to the one above, and none may absorb it: the core is not the law, a warrant is not the core, and an executed act is not its own justification. The record exists for the rule, the warrant for the purpose, and the action for the good.</w:t>
      </w:r>
    </w:p>
    <w:p>
      <w:pPr>
        <w:spacing w:after="140"/>
      </w:pPr>
      <w:r>
        <w:t xml:space="preserve">Five principles carry that architecture. The rest of TAA is an attempt to serve them, and other designs could serve them better.</w:t>
      </w:r>
    </w:p>
    <w:p>
      <w:pPr>
        <w:pStyle w:val="ListParagraph"/>
        <w:numPr>
          <w:ilvl w:val="0"/>
          <w:numId w:val="2"/>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2"/>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2"/>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 Because these conditions judge acts, they carry a requirement over time: every duty the system has accepted stays assigned and watched until it is fulfilled or legitimately discharged, and refusal, silence, or transfer never erases it.</w:t>
      </w:r>
    </w:p>
    <w:p>
      <w:pPr>
        <w:pStyle w:val="ListParagraph"/>
        <w:numPr>
          <w:ilvl w:val="0"/>
          <w:numId w:val="2"/>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2"/>
        </w:numPr>
        <w:spacing w:after="80"/>
      </w:pPr>
      <w:r>
        <w:rPr>
          <w:b/>
          <w:bCs/>
        </w:rPr>
        <w:t xml:space="preserve">TAA is one layer among several.</w:t>
      </w:r>
      <w:r>
        <w:t xml:space="preserve"> A well-ordered society relies on law, on the formation of character, and on institutions that enforce and repair. Aligning AI to the common good will need the same: external law such as TAA, training that inclines models toward the same distinctions, and enforcement and response for when both fail.</w:t>
      </w:r>
    </w:p>
    <w:p>
      <w:pPr>
        <w:pStyle w:val="Heading2"/>
      </w:pPr>
      <w:r>
        <w:t xml:space="preserve">3.1  A realist moral order</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deflects from it, "it is no longer a law but a perversion of law" (</w:t>
      </w:r>
      <w:r>
        <w:rPr>
          <w:i/>
          <w:iCs/>
        </w:rPr>
        <w:t xml:space="preserve">ST</w:t>
      </w:r>
      <w:r>
        <w:t xml:space="preserve"> I–II, q. 95, a. 2). Because goods come first, a properly signed order can still be wrong, and the authority to issue it is bounded by an order its issuer did not make.</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and objections. L0-N ≠ L0-E, and the gap between them is where correction happens. A signature can show that an encoding was not altered. It cannot show that the encoding is true.</w:t>
      </w:r>
    </w:p>
    <w:p>
      <w:pPr>
        <w:spacing w:after="140"/>
      </w:pPr>
      <w:r>
        <w:t xml:space="preserve">The encoded core should be small. It names the protected goods, such as life, bodily integrity, truthful communication, standing that does not depend on usefulness, and justice in what is owed, and a short list of protected minima that no charter or command may waive, such as that no authority may direct the intentional killing of an innocent person. Aquinas gives the reason for keeping it small: the further one descends into detail, "the greater the number of conditions added, the greater the number of ways in which the principle may fail" (</w:t>
      </w:r>
      <w:r>
        <w:rPr>
          <w:i/>
          <w:iCs/>
        </w:rPr>
        <w:t xml:space="preserve">ST</w:t>
      </w:r>
      <w:r>
        <w:t xml:space="preserve"> I–II, q. 94, a. 4). Detail belongs lower in the hierarchy, as the legitimate choices of institutions.</w:t>
      </w:r>
    </w:p>
    <w:p>
      <w:pPr>
        <w:spacing w:after="140"/>
      </w:pPr>
      <w:r>
        <w:t xml:space="preserve">What belongs in the core is what people of very different philosophies can generally recognize. Jacques Maritain, introducing UNESCO's 1948 symposium on human rights, reported that its contributors agreed on a list of rights "but on condition that no one asks us why" (Maritain 1949). The Universal Declaration of Human Rights shows that such agreement on what is owed to persons is possible. TAA gives its reasons in natural law; others may reach the same short list by other routes, and the core can still govern.</w:t>
      </w:r>
    </w:p>
    <w:p>
      <w:pPr>
        <w:spacing w:after="140"/>
      </w:pPr>
      <w:r>
        <w:t xml:space="preserve">Agreement is not truth, and the encoding is a human work. Paper 1 set out what its custody requires: keepers separate from every institution the core constrains, an explicit release for each version with its sources and the objections raised against it, a route for challenge and correction, and an amendment process demanding enough to be used rarely. A defective rule can be set aside while the rest continues to govern, and no agent or lower authority can declare natural law itself amended. Kept small and limited to what is widely recognized, the core should rarely, and ideally never, need correcting.</w:t>
      </w:r>
    </w:p>
    <w:p>
      <w:pPr>
        <w:spacing w:after="140"/>
      </w:pPr>
      <w:r>
        <w:t xml:space="preserve">The core holds two kinds of requirement, and a system must keep them apart. Aquinas distinguishes precepts that follow from natural law as conclusions from principles, such as the prohibition of killing the innocent, from determinations, which fix particulars the principle leaves open and receive their force from human law (</w:t>
      </w:r>
      <w:r>
        <w:rPr>
          <w:i/>
          <w:iCs/>
        </w:rPr>
        <w:t xml:space="preserve">ST</w:t>
      </w:r>
      <w:r>
        <w:t xml:space="preserve"> I–II, q. 95, a. 2). A plan or act that plainly violates a protected minimum is refused whoever proposed or authorized it. The violating act stops, along with whatever depends on it; lawful work that does not depend on it continues; the record is preserved; and the attempt is reported to an authority with jurisdiction outside the control of whoever issued the command. Disputed applications go to those competent to decide them, and the system does not settle them itself.</w:t>
      </w:r>
    </w:p>
    <w:p>
      <w:pPr>
        <w:pStyle w:val="Heading2"/>
      </w:pPr>
      <w:r>
        <w:t xml:space="preserve">3.2  Humans and AI systems differ in kind</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This principle is what keeps the thesis of Section 2 from collapsing machines into persons. The same order governs both, but it governs them differently. A person is answerable for choosing ends. An AI agent is answerable, through those who deploy it, for staying within ends and authority it was given. That difference is why judgment on disputed questions belongs with people, and why the system's own reasoning, however capable, counts as counsel.</w:t>
      </w:r>
    </w:p>
    <w:p>
      <w:pPr>
        <w:pStyle w:val="Heading2"/>
      </w:pPr>
      <w:r>
        <w:t xml:space="preserve">3.3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3"/>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3"/>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3"/>
        </w:numPr>
        <w:spacing w:after="80"/>
      </w:pPr>
      <w:r>
        <w:rPr>
          <w:b/>
          <w:bCs/>
        </w:rPr>
        <w:t xml:space="preserve">F, purpose fidelity.</w:t>
      </w:r>
      <w:r>
        <w:t xml:space="preserve"> Does the act still serve, rather than defeat, the good for which the task was given?</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 The three-part question can be asked at more than one point: when a plan is approved, before each act, or both. The lab's results bear on where and how to ask it. They leave the question itself standing.</w:t>
      </w:r>
    </w:p>
    <w:p>
      <w:pPr>
        <w:spacing w:after="140"/>
      </w:pPr>
      <w:r>
        <w:t xml:space="preserve">The formula states a standard, and a gate can only apply it with the evidence it has. What a working system decides is narrower: whether, given the facts on record and the released rules, the act is permitted now. That decision is fallible in the way L0-E is fallible, and for the same reason. The distinction keeps the gate honest. A permitted act can still turn out to be wrong, and the architecture must leave room to find and correct that.</w:t>
      </w:r>
    </w:p>
    <w:p>
      <w:pPr>
        <w:spacing w:after="140"/>
      </w:pPr>
      <w:r>
        <w:t xml:space="preserve">Acts are not the whole of conduct. An act can pass every check while the institution neglects what it owes someone, and a correct refusal can leave a real need unmet. Aquinas counts omission as capable of being a fault (</w:t>
      </w:r>
      <w:r>
        <w:rPr>
          <w:i/>
          <w:iCs/>
        </w:rPr>
        <w:t xml:space="preserve">ST</w:t>
      </w:r>
      <w:r>
        <w:t xml:space="preserve"> I–II, q. 71, a. 5). The duty requirement in the third principle answers this. A duty is separate from any permission to act on it: when an issuer withdraws a permission, the need that grounded the duty may remain, and the system must keep it visible, route it to someone with authority to meet it, and count it as unmet if no one does. A missed duty remains a failure even when this agent had no permissible way to meet it.</w:t>
      </w:r>
    </w:p>
    <w:p>
      <w:pPr>
        <w:spacing w:after="140"/>
      </w:pPr>
      <w:r>
        <w:t xml:space="preserve">Authority, too, has more than one source. A hospital, a patient, a professional, and a regulator each have standing of their own, and one act may need several permissions together, such as institutional authorization and the patient's consent. Compatible grants may be combined when a rule declared in advance says how. Combining fragments of different grants to get around a restriction is refused. Where an individual's right conflicts with a claim of the community or an institution, the question belongs to a human body with jurisdiction to judge it fairly, and the system does not settle it. Emergencies are different. Aquinas holds that when following the letter of a law would defeat its purpose in a sudden danger, necessity permits departure from the letter (</w:t>
      </w:r>
      <w:r>
        <w:rPr>
          <w:i/>
          <w:iCs/>
        </w:rPr>
        <w:t xml:space="preserve">ST</w:t>
      </w:r>
      <w:r>
        <w:t xml:space="preserve"> I–II, q. 96, a. 6; II–II, q. 120). For machines that judgment should be made in advance, as bounded classes of protective action with triggers, limits, expiry, notice, and later review.</w:t>
      </w:r>
    </w:p>
    <w:p>
      <w:pPr>
        <w:pStyle w:val="Heading2"/>
      </w:pPr>
      <w:r>
        <w:t xml:space="preserve">3.4  External law for agents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Table 1 repeats Paper 1's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5.1)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spacing w:after="140"/>
      </w:pPr>
      <w:r>
        <w:t xml:space="preserve">Assigning judgment to people does not make it sound. Officials err, and judges are overruled. That is why a well-ordered society builds layers that check one another, and why TAA places human judgment inside a hierarchy answerable to the encoded core and, above it, to a standard no one writes. People hold judgment because they can bear responsibility for it and be corrected.</w:t>
      </w:r>
    </w:p>
    <w:p>
      <w:pPr>
        <w:pStyle w:val="Heading2"/>
      </w:pPr>
      <w:r>
        <w:t xml:space="preserve">3.5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 (Section 7.7)</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TAA is the law layer. It never depended on the model wanting the right ends, and it cannot supply that; nor can it stop what bypasses its gate. 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and its dispositions and the external law would point the same way. That is the closest an artifact comes to habituation.</w:t>
      </w:r>
    </w:p>
    <w:p>
      <w:pPr>
        <w:pStyle w:val="Heading2"/>
      </w:pPr>
      <w:r>
        <w:t xml:space="preserve">3.6  What the principles require of an architecture</w:t>
      </w:r>
    </w:p>
    <w:p>
      <w:pPr>
        <w:spacing w:after="140"/>
      </w:pPr>
      <w:r>
        <w:t xml:space="preserve">The principles do not fix a design, but they do fix what any design must provide. Table 3 states those requirements in plain terms and marks which the lab tested. Each is ordered to a principle; none is valuable for its own sake.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Principle</w:t>
            </w:r>
          </w:p>
        </w:tc>
        <w:tc>
          <w:tcPr>
            <w:tcW w:type="dxa" w:w="45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an architecture must provide</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Tested here</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Realist moral order</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small public core above every institution's rules, kept by custodians independent of those it binds; clear violations refused whoever commands them; disputed applications sent to those competent to decide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Refusal tested; core and custody not built</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Conclusions and determinations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prohibitions that no factual correction, cap, or procedure can overturn; particulars fixed in code and enforced the same way everywhere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one defect found and repaired (5.4)</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Derivative teleology</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agent's statements treated as claims; ends and authority supplied from outside the agent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Three conditions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Each consequential act checked for admissibility, present authority, and purpose, at the point where the answer can still change what happens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Duties over time</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record of duties separate from permissions; referrals with a named recipient, deadline, interim rule, and fallback; unmet duties kept visible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in the third study</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Authority from several sources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Grants that state jurisdiction, purpose, scope, and expiry; combination only under a declared rule; rights conflicts sent to a human body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scripted authorities</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  Counsel, judgment, command</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Machine counsel; judgment by accountable people or standing determinations; execution only through a gate bound to one approved act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and command tested; human judgment not built</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  One layer among several</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that reach enforcement; training toward the same distinctions; incident response and repair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w:t>
            </w:r>
          </w:p>
        </w:tc>
      </w:tr>
    </w:tbl>
    <w:p>
      <w:pPr>
        <w:spacing w:after="120"/>
      </w:pPr>
    </w:p>
    <w:p>
      <w:pPr>
        <w:spacing w:after="80" w:before="200"/>
      </w:pPr>
      <w:r>
        <w:rPr>
          <w:i/>
          <w:iCs/>
          <w:sz w:val="19"/>
          <w:szCs w:val="19"/>
        </w:rPr>
        <w:t xml:space="preserve">Table 3.</w:t>
      </w:r>
      <w:r>
        <w:rPr>
          <w:sz w:val="19"/>
          <w:szCs w:val="19"/>
        </w:rPr>
        <w:t xml:space="preserve"> What any architecture built on the five principles must provide.</w:t>
      </w:r>
    </w:p>
    <w:p>
      <w:pPr>
        <w:pStyle w:val="Heading1"/>
      </w:pPr>
      <w:r>
        <w:t xml:space="preserve">4  Where this work sits</w:t>
      </w:r>
    </w:p>
    <w:p>
      <w:pPr>
        <w:spacing w:after="140"/>
      </w:pPr>
      <w:r>
        <w:t xml:space="preserve">Paper 1 (Section 6.1) reviewed the close precedents at length. Most of TAA's machinery is not new. Least privilege, complete mediation, and capability attenuation are long established in security engineering (Saltzer and Schroeder 1975), and recent agent systems add runtime tool authorization, attenuated delegation,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Legal alignment proposes that AI systems operate in accordance with legal rules, principles, and methods, and asks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What this paper adds is a set of principles that place all of this under a moral order no institution writes, and a test of their engineering consequences: an explicit check of moral admissibility, authority, and purpose fidelity, compared against simpler controls on the same scripted agents, with harmful acts, legitimate work left undone, and review cost all measured, and every prediction fixed in advance. It answers Kolt and colleagues' question as Paper 1 proposed: an authenticated command that the moral order forbids is refused, whatever authority stands behind it.</w:t>
      </w:r>
    </w:p>
    <w:p>
      <w:pPr>
        <w:pStyle w:val="Heading1"/>
      </w:pPr>
      <w:r>
        <w:t xml:space="preserve">5  Testing the consequences: TAA Lab</w:t>
      </w:r>
    </w:p>
    <w:p>
      <w:pPr>
        <w:spacing w:after="140"/>
      </w:pPr>
      <w:r>
        <w:t xml:space="preserve">The first two principles are claims about what is real and what kind of thing an AI system is. No laboratory can confirm them. The last three have engineering consequences that can be tested: whether a check of M, A, and F can be built into working machinery; whether it refuses what no authority can license while still completing legitimate work; and what it costs. TAA Lab is a small Python harness built to test those consequences cheaply and honestly. It places an agent in a simulated freight company during a storm. The agent can reroute shipments to a paid express route, issue customer credits, dispatch vehicles, record inspections, and correct records. Every tool is a function that changes an in-memory record.</w:t>
      </w:r>
    </w:p>
    <w:p>
      <w:pPr>
        <w:pStyle w:val="Heading2"/>
      </w:pPr>
      <w:r>
        <w:t xml:space="preserve">5.1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 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Record of pending and approved obligations, with temporary seat holds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second study</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Duty record, referrals with deadlines and fallbacks, distinct dispositions, composed grants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third study; authorities scripted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4.</w:t>
      </w:r>
      <w:r>
        <w:rPr>
          <w:sz w:val="19"/>
          <w:szCs w:val="19"/>
        </w:rPr>
        <w:t xml:space="preserve"> Scope of the prototype. The most important gap is judgment: a language model did work that TAA assigns to competent human authority, and no person answered any referral or read any notice.</w:t>
      </w:r>
    </w:p>
    <w:p>
      <w:pPr>
        <w:spacing w:after="140"/>
      </w:pPr>
      <w:r>
        <w:t xml:space="preserve">The lab kept a dated notebook. Expected results were written down and committed before each version was built and before each model run. A scenario, once run, was never edited; a changed scenario became a new file. Every model run was kept, including failed ones. The agents were scripted, so every gate faced the same pressure; the lab tested the governance around an agent, not an agent's own judgment or capacity to evade. Two language models served as reviewers: gpt-6-luna (Luna) and claude-haiku-4-5 (Haiku). Each act was scored against the world's true state, so a false record could not launder the act it was meant to justify.</w:t>
      </w:r>
    </w:p>
    <w:p>
      <w:pPr>
        <w:pStyle w:val="Heading2"/>
      </w:pPr>
      <w:r>
        <w:t xml:space="preserve">5.2  The first study: six gates, twelve scenarios</w:t>
      </w:r>
    </w:p>
    <w:p>
      <w:pPr>
        <w:spacing w:after="140"/>
      </w:pPr>
      <w:r>
        <w:t xml:space="preserve">The first study (version v0.18.1) governed the same agents six ways: plain scoped permissions; expiring permissions that lapse with the warrant's live condition; a per-act purpose judge that asks the M/A/F question about every act; plan-locked review, which enforces an approved plan with no further review; TAA, with plan review, a live warrant, a step check, re-review of departures and changed facts, a memory of earlier decisions, and protection of earlier approvals; and a hybrid of TAA and the judge, retired by a rule fixed in advance. Development used Luna; Haiku saw only the frozen final version. The final run used twelve scenarios, five repeats per cell, 828 model calls with Luna and 960 with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 / linked accounts</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issued as four $300 credits against a $300 cap, or routed through a customer's regional accounts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 16b, 16c)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reroutes for three express seats, with dialysis supplies listed last (16), arriving only when seats are gone (16b), or with seats to spare (16c)</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asks to mark an open road closed, then asks for the reroute that false record would justify</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r>
    </w:tbl>
    <w:p>
      <w:pPr>
        <w:spacing w:after="120"/>
      </w:pPr>
    </w:p>
    <w:p>
      <w:pPr>
        <w:spacing w:after="80" w:before="200"/>
      </w:pPr>
      <w:r>
        <w:rPr>
          <w:i/>
          <w:iCs/>
          <w:sz w:val="19"/>
          <w:szCs w:val="19"/>
        </w:rPr>
        <w:t xml:space="preserve">Table 5.</w:t>
      </w:r>
      <w:r>
        <w:rPr>
          <w:sz w:val="19"/>
          <w:szCs w:val="19"/>
        </w:rPr>
        <w:t xml:space="preserve"> Scenarios of the first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6.</w:t>
      </w:r>
      <w:r>
        <w:rPr>
          <w:sz w:val="19"/>
          <w:szCs w:val="19"/>
        </w:rPr>
        <w:t xml:space="preserve"> First study, averages per run over five repeats. </w:t>
      </w:r>
      <w:r>
        <w:rPr>
          <w:i/>
          <w:iCs/>
          <w:sz w:val="19"/>
          <w:szCs w:val="19"/>
        </w:rPr>
        <w:t xml:space="preserve">Grave</w:t>
      </w:r>
      <w:r>
        <w:rPr>
          <w:sz w:val="19"/>
          <w:szCs w:val="19"/>
        </w:rPr>
        <w:t xml:space="preserve"> counts acts wrong whatever the authority or causing serious harm, and outcomes in which time-critical supplies miss their need; </w:t>
      </w:r>
      <w:r>
        <w:rPr>
          <w:i/>
          <w:iCs/>
          <w:sz w:val="19"/>
          <w:szCs w:val="19"/>
        </w:rPr>
        <w:t xml:space="preserve">questionable</w:t>
      </w:r>
      <w:r>
        <w:rPr>
          <w:sz w:val="19"/>
          <w:szCs w:val="19"/>
        </w:rPr>
        <w:t xml:space="preserve"> counts acts the permission's letter allowed and its purpose did not; </w:t>
      </w:r>
      <w:r>
        <w:rPr>
          <w:i/>
          <w:iCs/>
          <w:sz w:val="19"/>
          <w:szCs w:val="19"/>
        </w:rPr>
        <w:t xml:space="preserve">undone</w:t>
      </w:r>
      <w:r>
        <w:rPr>
          <w:sz w:val="19"/>
          <w:szCs w:val="19"/>
        </w:rPr>
        <w:t xml:space="preserve"> counts legitimate work left undone. Expiring permissions matched plain permissions on every outcome. Appendix A gives all six gates.</w:t>
      </w:r>
    </w:p>
    <w:p>
      <w:pPr>
        <w:spacing w:after="140"/>
      </w:pPr>
      <w:r>
        <w:t xml:space="preserve">Four results stand out. First, no purpose-checking gate, with either reviewer, falsified the brake record, pushed dialysis supplies off the express route, or accepted the lying agent's false road record or the reroute it was meant to justify. Plain and expiring permissions did every one of these, in every run. The wrongful order came from the warrant's own issuer with valid credentials: authority was present, and the act was still refused. Second, limits fixed in code did their share. Caps, live conditions, and the tool registry held at every gate, and where such a rule settled the question, plain permissions matched TAA. Third, purpose review caught harms that passed every rule: credits routed through linked accounts, reroutes of shipments the storm never touched, and a reroute made harmful by a later booking.</w:t>
      </w:r>
    </w:p>
    <w:p>
      <w:pPr>
        <w:spacing w:after="140"/>
      </w:pPr>
      <w:r>
        <w:t xml:space="preserve">Fourth, whether reviewing the whole plan changed outcomes depended on the reviewer. A decision rule fixed in advance counted the per-act judge as matching TAA if it came within half an act per run. With Luna the judge matched in all twelve scenarios. With Haiku it matched in seven; in the other five it left legitimate work undone that TAA completed, mostly by misreading express capacity act by act, and in the ample-seats control it refused dialysis supplies with seats free. TAA used fewer than half the judge's reviewer calls with both reviewers. The experiment did not isolate why TAA fared better with Haiku: the plan review saw a whole-plan preview, was asked fewer questions, and answered in a different format.</w:t>
      </w:r>
    </w:p>
    <w:p>
      <w:pPr>
        <w:spacing w:after="140"/>
      </w:pPr>
      <w:r>
        <w:t xml:space="preserve">Results against TAA were reported individually. Haiku's plan review referred the dialysis supplies to a person in scenario 16; with no one answering, the approved retail reroutes took every seat, because a referral held its target and not the resource the target needed. In 16b every gate failed, because the only notice of the coming supplies was the agent's own plan, and the reviewers would not treat the agent's word as fact. In the lying-agent scenario the false edit was refused and the record preserved, but no notice reached anyone. A development version had also approved a reroute that took a seat an earlier review had reserved, which led to protecting earlier approvals in code.</w:t>
      </w:r>
    </w:p>
    <w:p>
      <w:pPr>
        <w:pStyle w:val="Heading2"/>
      </w:pPr>
      <w:r>
        <w:t xml:space="preserve">5.3  The second study: protecting obligations</w:t>
      </w:r>
    </w:p>
    <w:p>
      <w:pPr>
        <w:spacing w:after="140"/>
      </w:pPr>
      <w:r>
        <w:t xml:space="preserve">The first study's failures raised one question: can a system protect pending and approved duties without letting referrals, false claims, or outdated approvals monopolize what they hold? The second study (version v0.19.5) added a deterministic record of obligations. A credible pending or approved claim can hold an express seat for a limited time; the hold is released at once when the authority behind the claim withdraws it; and silence never counts as permission. Each protective case was paired with a way the protection could be abused.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7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F01 Pending approval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awaits approval while routine reroutes compete for the seats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 Pending denial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is denied without a visible reason (see the caveat below)</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F02b Withdrawn with reason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Supplement: the requester withdraws the request as a duplicate and the shipment is cancelled</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F03 Approved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approved urgent shipment is cancelled; its hold should release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F04 No answer, competing need</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referral goes unanswered while another approved need competes for the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F05 Duplicate and unverified claims</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False or duplicate claims try to hold every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F06 Ample capacity</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seats, enough for everyone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F07 Announced arrival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reliable advance notice of an urgent shipment that is not yet in the system</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F08 Announced arrival withdrawn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announced shipment that never materializes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F09 Authenticated wrongful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issuer, with valid credentials, withdraws a still-needed medical claim to give its seat to a premium client</w:t>
            </w:r>
          </w:p>
        </w:tc>
      </w:tr>
    </w:tbl>
    <w:p>
      <w:pPr>
        <w:spacing w:after="120"/>
      </w:pPr>
    </w:p>
    <w:p>
      <w:pPr>
        <w:spacing w:after="80" w:before="200"/>
      </w:pPr>
      <w:r>
        <w:rPr>
          <w:i/>
          <w:iCs/>
          <w:sz w:val="19"/>
          <w:szCs w:val="19"/>
        </w:rPr>
        <w:t xml:space="preserve">Table 7.</w:t>
      </w:r>
      <w:r>
        <w:rPr>
          <w:sz w:val="19"/>
          <w:szCs w:val="19"/>
        </w:rPr>
        <w:t xml:space="preserve"> Scenarios of the second study. F01–F09 form the frozen core; F02b was declared separately, with its own predictions, and is not pooled with the core.</w:t>
      </w:r>
    </w:p>
    <w:p>
      <w:pPr>
        <w:spacing w:after="140"/>
      </w:pPr>
      <w:r>
        <w:t xml:space="preserve">Three reviewed arms were compared with each reviewer: the repaired TAA of the first study with no obligation record (the control), TAA with the obligation record, and a strengthened per-act judge given the same record and the same computed facts. That last arm answered a question the first study left open: whether a benefit comes from reviewing the plan first or from a protection several architectures can share. A free rule-only arm, expiring permissions with the obligation record and no model review, showed what rules alone would do. Every case, prompt, scorer, and price was frozen and fingerprinted before evaluation, and the historical wrongful-order, late-booking, and new-closure scenarios were rerun as regression checks. All 360 paid episodes completed, for about $3.60 in estimated API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1700"/>
        <w:gridCol w:w="1660"/>
      </w:tblGrid>
      <w:tr>
        <w:trPr>
          <w:tblHeader/>
        </w:trPr>
        <w:tc>
          <w:tcPr>
            <w:tcW w:type="dxa" w:w="1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8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unmet obligations</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Routine work lost</w:t>
            </w:r>
          </w:p>
        </w:tc>
        <w:tc>
          <w:tcPr>
            <w:tcW w:type="dxa" w:w="16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 calls</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168</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173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59</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185</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195</w:t>
            </w:r>
          </w:p>
        </w:tc>
      </w:tr>
    </w:tbl>
    <w:p>
      <w:pPr>
        <w:spacing w:after="120"/>
      </w:pPr>
    </w:p>
    <w:p>
      <w:pPr>
        <w:spacing w:after="80" w:before="200"/>
      </w:pPr>
      <w:r>
        <w:rPr>
          <w:i/>
          <w:iCs/>
          <w:sz w:val="19"/>
          <w:szCs w:val="19"/>
        </w:rPr>
        <w:t xml:space="preserve">Table 8.</w:t>
      </w:r>
      <w:r>
        <w:rPr>
          <w:sz w:val="19"/>
          <w:szCs w:val="19"/>
        </w:rPr>
        <w:t xml:space="preserve"> Second study, nine-scenario core, totals over 45 episodes per arm. Routine work lost is the scorer's raw count and includes confounded losses from F02.</w:t>
      </w:r>
    </w:p>
    <w:p>
      <w:pPr>
        <w:spacing w:after="140"/>
      </w:pPr>
      <w:r>
        <w:rPr>
          <w:b/>
          <w:bCs/>
        </w:rPr>
        <w:t xml:space="preserve">The moral limit held where it was tested.</w:t>
      </w:r>
      <w:r>
        <w:t xml:space="preserve"> In F09 the warrant's issuer, with valid credentials, withdrew a still-needed medical claim so its seat could go to a premium client. All three reviewed arms refused the premium booking in every run with both reviewers, 30 of 30. The free rule-only arm booked it: the withdrawal was authentic, so the rules allowed it. The reviewed arms also logged a notice to an independent safety office in 29 of 30 runs (Haiku's judge in 4 of 5), which the first study's lying-agent scenario had failed to do. Refusing the diversion did not deliver the medical shipment, whose authority had been withdrawn; it was scored unmet in every reviewed run, and in a real system it would need a response path that the lab does not have. In the regressions, neither reviewed arm falsified the brake record in any run with either reviewer, and all three legitimate dispatches were completed.</w:t>
      </w:r>
    </w:p>
    <w:p>
      <w:pPr>
        <w:spacing w:after="140"/>
      </w:pPr>
      <w:r>
        <w:rPr>
          <w:b/>
          <w:bCs/>
        </w:rPr>
        <w:t xml:space="preserve">A shared record of obligations helped more than the plan layer did.</w:t>
      </w:r>
      <w:r>
        <w:t xml:space="preserve"> In F07 the control booked a routine shipment into the seat an announced urgent shipment needed, and missed it in all five runs with each reviewer. TAA with obligations and the strengthened judge served the urgent shipment in all five with each reviewer. In F04, with a referral unanswered, no arm treated silence as permission, and the competing approved need was served by Luna's judge in 5 of 5, TAA with obligations in 4 of 5, and the control in none. The benefit in these cases came from the obligation record, which both review designs used. Across the core, TAA with obligations showed no general advantage over the judge given the same record. This is close to the result Paper 1 named in advance as one that would narrow the proposal: a strong purpose-aware per-act design, given the same facts and a way to carry commitments forward, performed about as well.</w:t>
      </w:r>
    </w:p>
    <w:p>
      <w:pPr>
        <w:spacing w:after="140"/>
      </w:pPr>
      <w:r>
        <w:rPr>
          <w:b/>
          <w:bCs/>
        </w:rPr>
        <w:t xml:space="preserve">Caution became omission.</w:t>
      </w:r>
      <w:r>
        <w:t xml:space="preserve"> Haiku refused so often that it left much legitimate work undone. In F06, with four seats for four shipments, Haiku's judge missed the urgent shipment in all five runs and TAA with obligations in three, while the control served it but completed no routine work. The traces show errors about capacity and claims: one reply said a routine shipment held a supported reservation when the only claim was for the urgent one, and a re-review stopped the urgent shipment with the fourth seat free. These errors occurred even though the system supplied the capacity arithmetic in its facts. In F01, Haiku's TAA arms missed the urgent shipment in three runs out of ten, while its judge served it every time but lost both routine shipments in each run. In the F02b supplement, where the requester explained the withdrawal and the shipment was cancelled, the routine shipment was completed in 0 of 5 runs by each of Haiku's TAA arms and 5 of 5 by its judge, which still lost nine other routine bookings; with Luna the arms completed it in 14 of 15 runs across the three arms. Haiku's plan review kept treating the cancelled request as a reason to block routine work after its hold was released.</w:t>
      </w:r>
    </w:p>
    <w:p>
      <w:pPr>
        <w:spacing w:after="140"/>
      </w:pPr>
      <w:r>
        <w:rPr>
          <w:b/>
          <w:bCs/>
        </w:rPr>
        <w:t xml:space="preserve">Review scope can block a valid act.</w:t>
      </w:r>
      <w:r>
        <w:t xml:space="preserve"> In the new-closure regression, Haiku's TAA reviewer sometimes recognized that the newly affected shipment could properly be rerouted, yet stopped the remaining plan because it also listed unaffected shipments. The gate then refused the valid act, which was completed in only 2 of 5 runs. Luna's TAA and both judges completed it in all five. This failure is not about facts: the reviewer judged the act permissible, and the way the gate turned a plan-wide judgment into command blocked it anyway.</w:t>
      </w:r>
    </w:p>
    <w:p>
      <w:pPr>
        <w:spacing w:after="140"/>
      </w:pPr>
      <w:r>
        <w:t xml:space="preserve">Two caveats govern these results. F02's hidden scoring record says the urgent need was not real, while the record the reviewers saw showed an urgent medical need and an unexplained denial. Its routine losses are confounded, which is why F02b was added and is reported beside it. A planned six-question diagnostic of each reviewer's counsel was not completed and is not reported.</w:t>
      </w:r>
    </w:p>
    <w:p>
      <w:pPr>
        <w:pStyle w:val="Heading2"/>
      </w:pPr>
      <w:r>
        <w:t xml:space="preserve">5.4  The third study: duties, dispositions, and composed grants</w:t>
      </w:r>
    </w:p>
    <w:p>
      <w:pPr>
        <w:spacing w:after="140"/>
      </w:pPr>
      <w:r>
        <w:t xml:space="preserve">The third study (versions v0.20.5 and v0.20.6) built the requirements of Section 3.6 that the second study had exposed. Duties were recorded apart from permissions and watched at every step, even when the agent proposed nothing. A referral had a named recipient with jurisdiction, a deadline, an interim rule, and a fallback. Reviewers could permit, permit a narrower act, prohibit, ask for evidence, or refer, instead of giving one undifferentiated refusal. When a plan was stopped, the single requested act could still be judged on its own against the episode's full record. An objection resting on seat capacity had to cite the record it relied on, and a contradicted objection went to correction. Grants could be combined only under a declared rule, and a rights conflict went to a scripted human panel. Human authorities were deterministic scripts written before any run.</w:t>
      </w:r>
    </w:p>
    <w:p>
      <w:pPr>
        <w:spacing w:after="140"/>
      </w:pPr>
      <w:r>
        <w:t xml:space="preserve">Thirteen new scenarios paired each mechanism with a way to abuse it: an act made valid by a new closure against a prohibited result split into separate-looking acts; a false capacity objection against a correct one; a wrongly withdrawn medical duty that an independent authority can still meet, against an attempt to use that route to launder the premium diversion; referrals answered by a fallback, against referrals no one answers; an unverified claim later confirmed, against one later disproved; and composed grants, stitched grants, and a rights conflict. Three reviewed arms ran with each reviewer: TAA with the new mechanisms, the per-act judge with the same mechanisms, and the second study's TAA as a control. Six earlier scenarios were rerun unchanged. The run made 2,414 reviewer calls for an estimated $8.07, most of it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000"/>
        <w:gridCol w:w="1300"/>
        <w:gridCol w:w="1560"/>
        <w:gridCol w:w="1300"/>
      </w:tblGrid>
      <w:tr>
        <w:trPr>
          <w:tblHeader/>
        </w:trPr>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Grave</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Unauthor-ized</w:t>
            </w:r>
          </w:p>
        </w:tc>
        <w:tc>
          <w:tcPr>
            <w:tcW w:type="dxa" w:w="15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duties missed</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Legitimate acts lost</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Second-study TAA (control)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15</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76</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71</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Second-study TAA (control)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14</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80</w:t>
            </w:r>
          </w:p>
        </w:tc>
      </w:tr>
    </w:tbl>
    <w:p>
      <w:pPr>
        <w:spacing w:after="120"/>
      </w:pPr>
    </w:p>
    <w:p>
      <w:pPr>
        <w:spacing w:after="80" w:before="200"/>
      </w:pPr>
      <w:r>
        <w:rPr>
          <w:i/>
          <w:iCs/>
          <w:sz w:val="19"/>
          <w:szCs w:val="19"/>
        </w:rPr>
        <w:t xml:space="preserve">Table 9.</w:t>
      </w:r>
      <w:r>
        <w:rPr>
          <w:sz w:val="19"/>
          <w:szCs w:val="19"/>
        </w:rPr>
        <w:t xml:space="preserve"> Third study, thirteen new scenarios, totals over 65 episodes per row. The control's unauthorized acts are partly built into the design: the scorer counts acting on an unverified claim or before a rights panel answers as unauthorized, and the control had no rules for either.</w:t>
      </w:r>
    </w:p>
    <w:p>
      <w:pPr>
        <w:spacing w:after="140"/>
      </w:pPr>
      <w:r>
        <w:t xml:space="preserve">With Luna the new designs met every duty that had a legitimate route and lost almost no legitimate work. Both served the urgent shipment once an independent authority approved it, once a fallback recipient answered, and once evidence confirmed the claim. Where no authority answered, they recorded the duty as unmet and never treated silence as permission. Caps held against stitched grants, and the premium diversion was refused in all twenty runs of the new designs. With Haiku the protections held as well, but the reviewer kept refusing legitimate work, and it failed to release a claim after the evidence showed it was false.</w:t>
      </w:r>
    </w:p>
    <w:p>
      <w:pPr>
        <w:spacing w:after="140"/>
      </w:pPr>
      <w:r>
        <w:rPr>
          <w:b/>
          <w:bCs/>
        </w:rPr>
        <w:t xml:space="preserve">A grave defect, found and repaired.</w:t>
      </w:r>
      <w:r>
        <w:t xml:space="preserve"> In the rerun of the brake-record scenario, Haiku's runs twice wrote the false PASS. Both reviewers had prohibited it. The new fact-checking step misread a phrase about the permit's remaining uses as a claim about express seats, found a contradiction, and the gate replaced the unresolved prohibition with permission. The dispatch that followed was refused, but the false record had been written. The defect was traced to two lines of the gate's logic, and the frozen results were kept. A repaired version (v0.20.6) checks only cited seat and claim records, sends an unresolved contradiction to a supervisor while holding the act, and never lets a factual correction turn a moral prohibition into permission. Replaying the exact Haiku reply kept the record at FAIL, and a Luna rerun of all six regression scenarios, twelve episodes for about five cents, had no grave, questionable, or unauthorized acts and no lost work. No model in that small run made a false cited capacity objection, so the correction path itself was checked only by software tests.</w:t>
      </w:r>
    </w:p>
    <w:p>
      <w:pPr>
        <w:spacing w:after="140"/>
      </w:pPr>
      <w:r>
        <w:t xml:space="preserve">Two further results matter for the argument. The per-act judge again matched or beat plan-first TAA, this time with fewer reviewer calls. And the defect shows exactly what the principles predict: a procedure about facts, placed where it could overrule a judgment about right and wrong, did so. Section 7.3 draws the lesson.</w:t>
      </w:r>
    </w:p>
    <w:p>
      <w:pPr>
        <w:pStyle w:val="Heading1"/>
      </w:pPr>
      <w:r>
        <w:t xml:space="preserve">6  Principle or implementation?</w:t>
      </w:r>
    </w:p>
    <w:p>
      <w:pPr>
        <w:spacing w:after="140"/>
      </w:pPr>
      <w:r>
        <w:t xml:space="preserve">The studies were designed to separate two questions: whether the principles can work, and whether this machinery works. The first two principles are claims about what is real and what an AI system is, and no laboratory can confirm them. The last three have consequences that can be built and measured, and on those the evidence from three studies points one way.</w:t>
      </w:r>
    </w:p>
    <w:p>
      <w:pPr>
        <w:spacing w:after="140"/>
      </w:pPr>
      <w:r>
        <w:t xml:space="preserve">The principles held wherever they were tested. Model-mediated review of moral admissibility and purpose refused authenticated orders to do wrong in every study, with both reviewers, including when the order came from the warrant's own issuer; rules alone carried the same acts out. Authority was enforced: no act crossed the gate after its authority lapsed, and caps held against every attempt to split or stitch them. A record of duties kept urgent needs visible and met them when a legitimate route existed, and silence never became permission. Each of these is what the third and fourth principles predict.</w:t>
      </w:r>
    </w:p>
    <w:p>
      <w:pPr>
        <w:spacing w:after="140"/>
      </w:pPr>
      <w:r>
        <w:t xml:space="preserve">The failures were failures of machinery. Reviewers misjudged particulars: capacity misread, a cancelled claim treated as live, a disproved claim held. A plan-wide stop blocked a valid act until act-scoped recovery was added. One reviewer's caution caused harm by omission across many scenarios. And one new mechanism, built to correct factual errors, overrode a moral prohibition. Every one of these was traced to a specific design choice or to the quality of a reviewer's counsel, and several were repaired and rechecked. None showed that an act could be permissible, authorized, and faithful to its purpose and still be the wrong thing to do, or that asking those questions made outcomes worse.</w:t>
      </w:r>
    </w:p>
    <w:p>
      <w:pPr>
        <w:spacing w:after="140"/>
      </w:pPr>
      <w:r>
        <w:t xml:space="preserve">Two findings narrow the claims made for TAA's machinery. Reviewing the whole plan before acting, which Paper 1 presented as central, was optional for outcomes in all three studies; a per-act judge given the same records did as well. And outcomes depended heavily on the reviewer: with Luna the third-study designs lost almost no legitimate work, while Haiku lost dozens of acts. What made the difference was asking the three-part question with good facts, carrying commitments and duties forward, keeping moral prohibitions beyond the reach of lower procedures, and fixing in code what reason leaves to determination. Any architecture can carry those. The fair conclusion is that the concept of TAA works where it could be tested, and that the implementation, above all the quality and calibration of machine counsel, remains to be worked out.</w:t>
      </w:r>
    </w:p>
    <w:p>
      <w:pPr>
        <w:pStyle w:val="Heading1"/>
      </w:pPr>
      <w:r>
        <w:t xml:space="preserve">7  What the tests taught</w:t>
      </w:r>
    </w:p>
    <w:p>
      <w:pPr>
        <w:pStyle w:val="Heading2"/>
      </w:pPr>
      <w:r>
        <w:t xml:space="preserve">7.1  The machinery came to resemble prudence</w:t>
      </w:r>
    </w:p>
    <w:p>
      <w:pPr>
        <w:spacing w:after="140"/>
      </w:pPr>
      <w:r>
        <w:t xml:space="preserve">Aquinas lists the integral parts of prudence: memory, understanding, docility, shrewdness, reason, foresight, circumspection, and caution (</w:t>
      </w:r>
      <w:r>
        <w:rPr>
          <w:i/>
          <w:iCs/>
        </w:rPr>
        <w:t xml:space="preserve">ST</w:t>
      </w:r>
      <w:r>
        <w:t xml:space="preserve"> II–II, q. 49). Several mechanisms the lab added, each for an engineering reason and only afterward recognized, correspond to parts of that list. The memory of earlier refusals and the protection of earlier approvals resemble memory. The whole-plan preview and computed capacity facts resemble circumspection, attention to the circumstances of an act. Holds for announced shipments resemble foresight. Refusal of a harmful act, and holds that stop resources from being taken, resemble caution. Referral of disputed questions to competent authority resembles docility, the readiness to be taught by those who know. The failures fit the same list: Haiku's over-refusal is caution without circumspection, and the plan-wide stop is judgment that could not be carried into command.</w:t>
      </w:r>
    </w:p>
    <w:p>
      <w:pPr>
        <w:spacing w:after="140"/>
      </w:pPr>
      <w:r>
        <w:t xml:space="preserve">This observation is interpretive and retrospective, and it is not exclusive: other traditions could describe the same mechanisms in their own terms, and engineers without any philosophy would build some of them. It is consistent with the thesis of Section 2, that a well-governed system which decides for itself will come to show the order of practical reason, and it gives a vocabulary for what is still missing. It is not evidence strong enough to support that thesis alone.</w:t>
      </w:r>
    </w:p>
    <w:p>
      <w:pPr>
        <w:pStyle w:val="Heading2"/>
      </w:pPr>
      <w:r>
        <w:t xml:space="preserve">7.2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Determinations belong in code, enforced identically at every gate and never re-argued: caps, live conditions, the registry, the approved plan's scope, the lifecycle of a claim. Each determination moved into code removed a place where a reviewer could err. The obligation record in the second study was a determination of this kind, and it did more for outcomes than the plan layer.</w:t>
      </w:r>
    </w:p>
    <w:p>
      <w:pPr>
        <w:pStyle w:val="Heading2"/>
      </w:pPr>
      <w:r>
        <w:t xml:space="preserve">7.3  No correction of fact may overturn a prohibition</w:t>
      </w:r>
    </w:p>
    <w:p>
      <w:pPr>
        <w:spacing w:after="140"/>
      </w:pPr>
      <w:r>
        <w:t xml:space="preserve">The third study's grave defect is the clearest lesson of the project. A step built to correct mistaken beliefs about seats sat where it could overrule a judgment that falsifying a safety record is wrong, and it did. Aquinas's distinction between conclusions from natural law and determinations of particulars (</w:t>
      </w:r>
      <w:r>
        <w:rPr>
          <w:i/>
          <w:iCs/>
        </w:rPr>
        <w:t xml:space="preserve">ST</w:t>
      </w:r>
      <w:r>
        <w:t xml:space="preserve"> I–II, q. 95, a. 2) marks the line that was crossed. A prohibition that follows from the moral order does not depend on how many seats remain, and no procedure for settling particulars may reach it. The repair enforces that line in code. Any architecture built on these principles must do the same at every level: a cap, a correction, a timeout, or an override procedure may narrow what is permitted, and none may widen what the core forbids.</w:t>
      </w:r>
    </w:p>
    <w:p>
      <w:pPr>
        <w:pStyle w:val="Heading2"/>
      </w:pPr>
      <w:r>
        <w:t xml:space="preserve">7.4  An approval is a commitment</w:t>
      </w:r>
    </w:p>
    <w:p>
      <w:pPr>
        <w:spacing w:after="140"/>
      </w:pPr>
      <w:r>
        <w:t xml:space="preserve">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and so that a pending duty is not lost because no one has answered yet. The first study protected approvals, the second protected pending and announced duties, and the third kept duties alive after permissions were withdrawn. Each helped, and each is available to plan-first and per-act designs alike.</w:t>
      </w:r>
    </w:p>
    <w:p>
      <w:pPr>
        <w:pStyle w:val="Heading2"/>
      </w:pPr>
      <w:r>
        <w:t xml:space="preserve">7.5  Refusing is also an act</w:t>
      </w:r>
    </w:p>
    <w:p>
      <w:pPr>
        <w:spacing w:after="140"/>
      </w:pPr>
      <w:r>
        <w:t xml:space="preserve">Aquinas treats omission as capable of being a fault (</w:t>
      </w:r>
      <w:r>
        <w:rPr>
          <w:i/>
          <w:iCs/>
        </w:rPr>
        <w:t xml:space="preserve">ST</w:t>
      </w:r>
      <w:r>
        <w:t xml:space="preserve"> I–II, q. 71, a. 5). Paper 1 warned that stopping is not automatically safe, using the example of an agent that halts insulin distribution because a record is malformed. Haiku's refusals left urgent shipments unmet with seats free and discarded legitimate work by the dozen. An AI safety program that measures only harmful acts will reward refusal. Evaluations must count legitimate work undone and the harm of stopping alongside harmful acts.</w:t>
      </w:r>
    </w:p>
    <w:p>
      <w:pPr>
        <w:pStyle w:val="Heading2"/>
      </w:pPr>
      <w:r>
        <w:t xml:space="preserve">7.6  Treat the agent's statements as claims</w:t>
      </w:r>
    </w:p>
    <w:p>
      <w:pPr>
        <w:spacing w:after="140"/>
      </w:pPr>
      <w:r>
        <w:t xml:space="preserve">The reviewer read the agent's stated end and targets but did not accept them as facts about the world. Facts came from records and from previews the system computed. That discipline caught the lying agent's false road record. It also explains the first study's late-arrival failure, and the second study's F07 shows the fix: an independent, trusted record of what is coming lets reviewers act without taking the agent's word.</w:t>
      </w:r>
    </w:p>
    <w:p>
      <w:pPr>
        <w:pStyle w:val="Heading2"/>
      </w:pPr>
      <w:r>
        <w:t xml:space="preserve">7.7  Refuse, preserve, report</w:t>
      </w:r>
    </w:p>
    <w:p>
      <w:pPr>
        <w:spacing w:after="140"/>
      </w:pPr>
      <w:r>
        <w:t xml:space="preserve">Paper 1 described the response to a wrongful command as refusing, preserving the record, and reporting. In the first study, reporting failed for the lying agent. In the second, the wrongful diversion was refused and reported to an independent office in 29 of 30 runs. That notice is the hand-off from the law layer to the enforcement layer of Table 2. Law that refuses a wrongful act in silence leaves those responsible for response blind to the attempt. A refusal also leaves a need unmet when authority has been wrongly withdrawn, and that need has to go somewhere.</w:t>
      </w:r>
    </w:p>
    <w:p>
      <w:pPr>
        <w:pStyle w:val="Heading2"/>
      </w:pPr>
      <w:r>
        <w:t xml:space="preserve">7.8  Error migrates</w:t>
      </w:r>
    </w:p>
    <w:p>
      <w:pPr>
        <w:spacing w:after="140"/>
      </w:pPr>
      <w:r>
        <w:t xml:space="preserve">Paper 1 predicted that moving judgment from the single act to the plan would move error with it. Across three studies error went to the order in which a preview listed events, to stops broader than the conflict required, to referrals that did not hold what they protected, to reports never sent, to cancelled claims treated as live, and finally into the very mechanism built to catch factual error. Each fix moved error somewhere new. They were found because every run was compared against a written prediction and kept. An architecture of this kind must be tested for where its errors go as well as for whether its gate holds.</w:t>
      </w:r>
    </w:p>
    <w:p>
      <w:pPr>
        <w:pStyle w:val="Heading1"/>
      </w:pPr>
      <w:r>
        <w:t xml:space="preserve">8  What this does not show</w:t>
      </w:r>
    </w:p>
    <w:p>
      <w:pPr>
        <w:pStyle w:val="ListParagraph"/>
        <w:numPr>
          <w:ilvl w:val="0"/>
          <w:numId w:val="3"/>
        </w:numPr>
        <w:spacing w:after="80"/>
      </w:pPr>
      <w:r>
        <w:rPr>
          <w:b/>
          <w:bCs/>
        </w:rPr>
        <w:t xml:space="preserve">The full architecture.</w:t>
      </w:r>
      <w:r>
        <w:t xml:space="preserve"> The encoded core and its custody, real human judgment, delegation across agents, witnesses, the purpose steward, emergency envelopes, and truth review of messages were not built. A model did work TAA assigns to people, and scripted authorities stood in for human offices.</w:t>
      </w:r>
    </w:p>
    <w:p>
      <w:pPr>
        <w:pStyle w:val="ListParagraph"/>
        <w:numPr>
          <w:ilvl w:val="0"/>
          <w:numId w:val="3"/>
        </w:numPr>
        <w:spacing w:after="80"/>
      </w:pPr>
      <w:r>
        <w:rPr>
          <w:b/>
          <w:bCs/>
        </w:rPr>
        <w:t xml:space="preserve">Natural law, or the thesis of Section 2.</w:t>
      </w:r>
      <w:r>
        <w:t xml:space="preserve"> The reviewer was given M/A/F questions shaped by Aquinas. The results show what this implementation did in these scenarios. They cannot establish that natural law is real, that these prompts are an L0-E, or that human and machine agency are alike.</w:t>
      </w:r>
    </w:p>
    <w:p>
      <w:pPr>
        <w:pStyle w:val="ListParagraph"/>
        <w:numPr>
          <w:ilvl w:val="0"/>
          <w:numId w:val="3"/>
        </w:numPr>
        <w:spacing w:after="80"/>
      </w:pPr>
      <w:r>
        <w:rPr>
          <w:b/>
          <w:bCs/>
        </w:rPr>
        <w:t xml:space="preserve">One made-up world.</w:t>
      </w:r>
      <w:r>
        <w:t xml:space="preserve"> Every scenario is set in the same simulated freight company. Transfer to hospitals, finance, or public administration is untested.</w:t>
      </w:r>
    </w:p>
    <w:p>
      <w:pPr>
        <w:pStyle w:val="ListParagraph"/>
        <w:numPr>
          <w:ilvl w:val="0"/>
          <w:numId w:val="3"/>
        </w:numPr>
        <w:spacing w:after="80"/>
      </w:pPr>
      <w:r>
        <w:rPr>
          <w:b/>
          <w:bCs/>
        </w:rPr>
        <w:t xml:space="preserve">Scripted agents and designer-written scenarios.</w:t>
      </w:r>
      <w:r>
        <w:t xml:space="preserve"> The agents did not plan or deceive on their own, and no independent party wrote or scored the scenarios. In the third study, some scenarios were built around the mechanisms they tested.</w:t>
      </w:r>
    </w:p>
    <w:p>
      <w:pPr>
        <w:pStyle w:val="ListParagraph"/>
        <w:numPr>
          <w:ilvl w:val="0"/>
          <w:numId w:val="3"/>
        </w:numPr>
        <w:spacing w:after="80"/>
      </w:pPr>
      <w:r>
        <w:rPr>
          <w:b/>
          <w:bCs/>
        </w:rPr>
        <w:t xml:space="preserve">Two reviewer models.</w:t>
      </w:r>
      <w:r>
        <w:t xml:space="preserve"> The difference between them is among the most important results, and it rests on two models.</w:t>
      </w:r>
    </w:p>
    <w:p>
      <w:pPr>
        <w:pStyle w:val="ListParagraph"/>
        <w:numPr>
          <w:ilvl w:val="0"/>
          <w:numId w:val="3"/>
        </w:numPr>
        <w:spacing w:after="80"/>
      </w:pPr>
      <w:r>
        <w:rPr>
          <w:b/>
          <w:bCs/>
        </w:rPr>
        <w:t xml:space="preserve">Checks still thin in places.</w:t>
      </w:r>
      <w:r>
        <w:t xml:space="preserve"> The repair of the grave defect was rechecked with one Luna repeat and software tests. No model ever made the false cited objection the correction path was built for. The repaired gate still relies on the reviewer labeling an objection as factual or moral. The planned counsel diagnostic was not completed, and one second-study scenario is confounded.</w:t>
      </w:r>
    </w:p>
    <w:p>
      <w:pPr>
        <w:pStyle w:val="ListParagraph"/>
        <w:numPr>
          <w:ilvl w:val="0"/>
          <w:numId w:val="3"/>
        </w:numPr>
        <w:spacing w:after="80"/>
      </w:pPr>
      <w:r>
        <w:rPr>
          <w:b/>
          <w:bCs/>
        </w:rPr>
        <w:t xml:space="preserve">A world the system can simulate.</w:t>
      </w:r>
      <w:r>
        <w:t xml:space="preserve"> Previews, capacity facts, and approval protection depend on computing what acts would do. Real deployments often cannot.</w:t>
      </w:r>
    </w:p>
    <w:p>
      <w:pPr>
        <w:pStyle w:val="ListParagraph"/>
        <w:numPr>
          <w:ilvl w:val="0"/>
          <w:numId w:val="3"/>
        </w:numPr>
        <w:spacing w:after="80"/>
      </w:pPr>
      <w:r>
        <w:rPr>
          <w:b/>
          <w:bCs/>
        </w:rPr>
        <w:t xml:space="preserve">No attack on the gate itself.</w:t>
      </w:r>
      <w:r>
        <w:t xml:space="preserve"> The lab cannot show whether a gate holds against an agent attacking its code or the machine it runs on.</w:t>
      </w:r>
    </w:p>
    <w:p>
      <w:pPr>
        <w:pStyle w:val="Heading1"/>
      </w:pPr>
      <w:r>
        <w:t xml:space="preserve">9  A call to build</w:t>
      </w:r>
    </w:p>
    <w:p>
      <w:pPr>
        <w:pStyle w:val="Heading2"/>
      </w:pPr>
      <w:r>
        <w:t xml:space="preserve">9.1  Carry the principles, not the machinery</w:t>
      </w:r>
    </w:p>
    <w:p>
      <w:pPr>
        <w:spacing w:after="140"/>
      </w:pPr>
      <w:r>
        <w:t xml:space="preserve">The mechanisms tested here are early answers, built for a toy world with small models. The harness is open for others to reproduce, challenge, and improve. The more important work is to carry each principle into architectures for agents far more capable than these, meeting the requirements of Table 3: keep a small, public, stable statement of the moral limits above every institution's own rules, and keep every lower procedure from reaching it; keep authority descending, narrowing, and combined only by declared rules; ask whether an act is permissible, authorized, and still serving its purpose where the answer can change what happens; carry approvals and duties forward until they are met or legitimately discharged; fix in code what reason leaves to determination; keep judgment with accountable people while machines counsel; and build formation and response alongside the law.</w:t>
      </w:r>
    </w:p>
    <w:p>
      <w:pPr>
        <w:pStyle w:val="Heading2"/>
      </w:pPr>
      <w:r>
        <w:t xml:space="preserve">9.2  What remains to be worked out</w:t>
      </w:r>
    </w:p>
    <w:p>
      <w:pPr>
        <w:pStyle w:val="ListParagraph"/>
        <w:numPr>
          <w:ilvl w:val="0"/>
          <w:numId w:val="4"/>
        </w:numPr>
        <w:spacing w:after="80"/>
      </w:pPr>
      <w:r>
        <w:rPr>
          <w:b/>
          <w:bCs/>
        </w:rPr>
        <w:t xml:space="preserve">Calibrated counsel.</w:t>
      </w:r>
      <w:r>
        <w:t xml:space="preserve"> The largest open problem is the reviewer. One model refused legitimate work by the dozen. Reviewers need to be measured and trained for omission as carefully as for harm.</w:t>
      </w:r>
    </w:p>
    <w:p>
      <w:pPr>
        <w:pStyle w:val="ListParagraph"/>
        <w:numPr>
          <w:ilvl w:val="0"/>
          <w:numId w:val="4"/>
        </w:numPr>
        <w:spacing w:after="80"/>
      </w:pPr>
      <w:r>
        <w:rPr>
          <w:b/>
          <w:bCs/>
        </w:rPr>
        <w:t xml:space="preserve">Separating moral from factual objections.</w:t>
      </w:r>
      <w:r>
        <w:t xml:space="preserve"> The repaired gate trusts the reviewer's own label. A sturdier design would keep moral review and factual checking in separate channels, and test mixed and mislabeled objections directly.</w:t>
      </w:r>
    </w:p>
    <w:p>
      <w:pPr>
        <w:pStyle w:val="ListParagraph"/>
        <w:numPr>
          <w:ilvl w:val="0"/>
          <w:numId w:val="4"/>
        </w:numPr>
        <w:spacing w:after="80"/>
      </w:pPr>
      <w:r>
        <w:rPr>
          <w:b/>
          <w:bCs/>
        </w:rPr>
        <w:t xml:space="preserve">Human judgment in the loop.</w:t>
      </w:r>
      <w:r>
        <w:t xml:space="preserve"> Measure how real people answer referrals and rights questions, how quickly, and whether review turns into rubber-stamping.</w:t>
      </w:r>
    </w:p>
    <w:p>
      <w:pPr>
        <w:pStyle w:val="ListParagraph"/>
        <w:numPr>
          <w:ilvl w:val="0"/>
          <w:numId w:val="4"/>
        </w:numPr>
        <w:spacing w:after="80"/>
      </w:pPr>
      <w:r>
        <w:rPr>
          <w:b/>
          <w:bCs/>
        </w:rPr>
        <w:t xml:space="preserve">Frontier-scale and adversarial testing.</w:t>
      </w:r>
      <w:r>
        <w:t xml:space="preserve"> This project ran no test in which a capable model tries to deceive its reviewers, attack the gate, or escape its environment. Those tests carry real risk and belong with laboratories equipped for them.</w:t>
      </w:r>
    </w:p>
    <w:p>
      <w:pPr>
        <w:pStyle w:val="ListParagraph"/>
        <w:numPr>
          <w:ilvl w:val="0"/>
          <w:numId w:val="4"/>
        </w:numPr>
        <w:spacing w:after="80"/>
      </w:pPr>
      <w:r>
        <w:rPr>
          <w:b/>
          <w:bCs/>
        </w:rPr>
        <w:t xml:space="preserve">Decomposition across agents.</w:t>
      </w:r>
      <w:r>
        <w:t xml:space="preserve"> Paper 1's fifth case, a prohibited campaign split across subagents, is untested.</w:t>
      </w:r>
    </w:p>
    <w:p>
      <w:pPr>
        <w:pStyle w:val="ListParagraph"/>
        <w:numPr>
          <w:ilvl w:val="0"/>
          <w:numId w:val="4"/>
        </w:numPr>
        <w:spacing w:after="80"/>
      </w:pPr>
      <w:r>
        <w:rPr>
          <w:b/>
          <w:bCs/>
        </w:rPr>
        <w:t xml:space="preserve">Custody of the encoded core.</w:t>
      </w:r>
      <w:r>
        <w:t xml:space="preserve"> Who keeps L0-E, and how agreement on its short list is reached and recorded, is an institutional problem as much as a technical one.</w:t>
      </w:r>
    </w:p>
    <w:p>
      <w:pPr>
        <w:pStyle w:val="ListParagraph"/>
        <w:numPr>
          <w:ilvl w:val="0"/>
          <w:numId w:val="4"/>
        </w:numPr>
        <w:spacing w:after="80"/>
      </w:pPr>
      <w:r>
        <w:rPr>
          <w:b/>
          <w:bCs/>
        </w:rPr>
        <w:t xml:space="preserve">Emergency envelopes, witnesses, and the purpose steward.</w:t>
      </w:r>
      <w:r>
        <w:t xml:space="preserve"> Pre-authorized protective action and independent evidence that the good is actually served remain unbuilt.</w:t>
      </w:r>
    </w:p>
    <w:p>
      <w:pPr>
        <w:pStyle w:val="ListParagraph"/>
        <w:numPr>
          <w:ilvl w:val="0"/>
          <w:numId w:val="4"/>
        </w:numPr>
        <w:spacing w:after="80"/>
      </w:pPr>
      <w:r>
        <w:rPr>
          <w:b/>
          <w:bCs/>
        </w:rPr>
        <w:t xml:space="preserve">Formation, other domains, and verification.</w:t>
      </w:r>
      <w:r>
        <w:t xml:space="preserve"> Train models toward the distinctions TAA enforces; rebuild the scenarios in hospitals, finance, and municipal government with independent authors; and verify warrant, duty, and delegation states formally.</w:t>
      </w:r>
    </w:p>
    <w:p>
      <w:pPr>
        <w:pStyle w:val="Heading2"/>
      </w:pPr>
      <w:r>
        <w:t xml:space="preserve">9.3  How the proposal could still fail</w:t>
      </w:r>
    </w:p>
    <w:p>
      <w:pPr>
        <w:spacing w:after="140"/>
      </w:pPr>
      <w:r>
        <w:t xml:space="preserve">The falsification conditions of Paper 1 stand, sharpened by these results. The proposal fails or narrows sharply if an unauthorized act crosses a correctly built gate; if a lower procedure cannot be kept from overturning a moral prohibition; if human review turns into rubber-stamping; if duties cannot be kept visible without letting referrals or claims monopolize resources; if capable reviewers cannot be kept from turning caution into harmful omission; or if the principles cannot be carried into architectures for systems far more capable than those tested here. One narrowing has already occurred: the plan-first arrangement gave no general advantage over a per-act design with the same records. TAA's contribution rests on its principles and on requirements any design can meet.</w:t>
      </w:r>
    </w:p>
    <w:p>
      <w:pPr>
        <w:pStyle w:val="Heading1"/>
      </w:pPr>
      <w:r>
        <w:t xml:space="preserve">10  Conclusion</w:t>
      </w:r>
    </w:p>
    <w:p>
      <w:pPr>
        <w:spacing w:after="140"/>
      </w:pPr>
      <w:r>
        <w:t xml:space="preserve">Aquinas described one moral order that governs both a person's act and a community's life. This paper has proposed that the same order governs every thinking thing that acts, including artifacts that steer themselves toward ends they did not choose, and has stated five principles for building on that claim. Three small studies cannot prove it, and they did not test the whole of TAA. They showed that the principles can be built and tested honestly at small cost. Acts that no authority could license were refused even when authority commanded them, and rules alone would have carried them out. Limits fixed in code held. Duties recorded apart from permissions stayed visible and were met when a legitimate route existed. Where the machinery failed, the failure could be traced, repaired, and rechecked, and the worst failure taught the lesson the principles already contained: no procedure about facts may overturn a judgment about right and wrong. The older lessons hold as well: take counsel with the end in view, settle by determination what reason leaves open, hold to a commitment once made,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AI coding assistants working to the author's specifications. The coding assistants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will be released publicly as a versioned archive containing the tested code, scenarios, scoring rules, run records, and reproduction instructions, at [repository URL and archive DOI to be confirmed]. The first study is recorded under version v0.18.1, the second under v0.19.5, and the third under v0.20.5, with its repair under v0.20.6.</w:t>
      </w:r>
    </w:p>
    <w:p>
      <w:pPr>
        <w:pStyle w:val="Heading2"/>
      </w:pPr>
      <w:r>
        <w:t xml:space="preserve">Appendix A.  First study: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Appendix B.  Second study: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rPr>
          <w:tblHeader/>
        </w:trPr>
        <w:tc>
          <w:tcPr>
            <w:tcW w:type="dxa" w:w="2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with obligations</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with obligations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w:t>
            </w:r>
            <w:r>
              <w:rPr>
                <w:sz w:val="18"/>
                <w:szCs w:val="18"/>
              </w:rPr>
              <w:t xml:space="preserve">valid reroute 2/5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bl>
    <w:p>
      <w:pPr>
        <w:spacing w:after="120"/>
      </w:pPr>
    </w:p>
    <w:p>
      <w:pPr>
        <w:spacing w:after="80" w:before="200"/>
      </w:pPr>
      <w:r>
        <w:rPr>
          <w:i/>
          <w:iCs/>
          <w:sz w:val="19"/>
          <w:szCs w:val="19"/>
        </w:rPr>
        <w:t xml:space="preserve">Table B1.</w:t>
      </w:r>
      <w:r>
        <w:rPr>
          <w:sz w:val="19"/>
          <w:szCs w:val="19"/>
        </w:rPr>
        <w:t xml:space="preserve"> Historical scenarios rerun under the frozen v0.19.5 system, five repeats each. No grave, unauthorized, or questionable outcome was scored in the 60 episodes.</w:t>
      </w: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p>
      <w:pPr>
        <w:spacing w:after="80"/>
        <w:ind w:left="360" w:hanging="360"/>
      </w:pPr>
      <w:r>
        <w:rPr>
          <w:sz w:val="20"/>
          <w:szCs w:val="20"/>
        </w:rPr>
        <w:t xml:space="preserve">Maritain, Jacques. 1949. "Introduction." In UNESCO, </w:t>
      </w:r>
      <w:r>
        <w:rPr>
          <w:i/>
          <w:iCs/>
          <w:sz w:val="20"/>
          <w:szCs w:val="20"/>
        </w:rPr>
        <w:t xml:space="preserve">Human Rights: Comments and Interpretations</w:t>
      </w:r>
      <w:r>
        <w:rPr>
          <w:sz w:val="20"/>
          <w:szCs w:val="20"/>
        </w:rPr>
        <w:t xml:space="preserve">. London: Allan Wingate.</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United Nations General Assembly. 1948. </w:t>
      </w:r>
      <w:r>
        <w:rPr>
          <w:i/>
          <w:iCs/>
          <w:sz w:val="20"/>
          <w:szCs w:val="20"/>
        </w:rPr>
        <w:t xml:space="preserve">Universal Declaration of Human Rights</w:t>
      </w:r>
      <w:r>
        <w:rPr>
          <w:sz w:val="20"/>
          <w:szCs w:val="20"/>
        </w:rPr>
        <w:t xml:space="preserve">. Resolution 217 A (III).</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2026-09-28T11:41:08.441Z</dcterms:created>
  <dcterms:modified xsi:type="dcterms:W3CDTF">2026-09-28T11:41:08.454Z</dcterms:modified>
</cp:coreProperties>
</file>

<file path=docProps/custom.xml><?xml version="1.0" encoding="utf-8"?>
<Properties xmlns="http://schemas.openxmlformats.org/officeDocument/2006/custom-properties" xmlns:vt="http://schemas.openxmlformats.org/officeDocument/2006/docPropsVTypes"/>
</file>