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666666"/>
          <w:sz w:val="18"/>
          <w:szCs w:val="18"/>
        </w:rPr>
        <w:t xml:space="preserve">TAA Paper 2  ·  Draft v0.7  ·  September 2026</w:t>
      </w:r>
    </w:p>
    <w:p>
      <w:pPr>
        <w:spacing w:after="120" w:before="240"/>
        <w:jc w:val="center"/>
      </w:pPr>
      <w:r>
        <w:rPr>
          <w:b/>
          <w:bCs/>
          <w:sz w:val="40"/>
          <w:szCs w:val="40"/>
        </w:rPr>
        <w:t xml:space="preserve">Law for an Arrow That Steers Itself</w:t>
      </w:r>
    </w:p>
    <w:p>
      <w:pPr>
        <w:spacing w:after="240"/>
        <w:jc w:val="center"/>
      </w:pPr>
      <w:r>
        <w:rPr>
          <w:sz w:val="26"/>
          <w:szCs w:val="26"/>
        </w:rPr>
        <w:t xml:space="preserve">Five Natural-Law Principles for Governing AI Agents, and Three Bounded Tests of What They Require in Practice</w:t>
      </w:r>
    </w:p>
    <w:p>
      <w:pPr>
        <w:spacing w:after="60"/>
        <w:jc w:val="center"/>
      </w:pPr>
      <w:r>
        <w:rPr>
          <w:sz w:val="21"/>
          <w:szCs w:val="21"/>
        </w:rPr>
        <w:t xml:space="preserve">Chris Lahn  ·  Independent researcher  ·  chris.a.lahn@outlook.com</w:t>
      </w:r>
    </w:p>
    <w:p>
      <w:pPr>
        <w:spacing w:after="300"/>
        <w:jc w:val="center"/>
      </w:pPr>
      <w:r>
        <w:rPr>
          <w:color w:val="444444"/>
          <w:sz w:val="19"/>
          <w:szCs w:val="19"/>
        </w:rPr>
        <w:t xml:space="preserve">Companion to Paper 1: https://doi.org/10.5281/zenodo.22946219  ·  This paper: [DOI to be assigned]</w:t>
      </w:r>
    </w:p>
    <w:p>
      <w:pPr>
        <w:pStyle w:val="Heading2"/>
      </w:pPr>
      <w:r>
        <w:t xml:space="preserve">Abstract</w:t>
      </w:r>
    </w:p>
    <w:p>
      <w:pPr>
        <w:spacing w:after="140"/>
      </w:pPr>
      <w:r>
        <w:t xml:space="preserve">An AI agent can reach an assigned target while damaging the good that target was meant to serve, acting beyond its authority, or continuing after the grounds for its authority have gone. An earlier paper proposed Teleological Alignment Architecture (TAA), a Thomistic natural-law framework for governing such agents. This paper states the principles beneath that architecture and reports three small tests of whether they can be built. Its claim is that the principles work, and that the machinery to carry them can be worked out.</w:t>
      </w:r>
    </w:p>
    <w:p>
      <w:pPr>
        <w:spacing w:after="140"/>
      </w:pPr>
      <w:r>
        <w:t xml:space="preserve">The five principles are these. There is a real moral order that no one writes, and every usable statement of it is a fallible human encoding. Human beings and AI systems differ in kind: an AI agent is an arrow that steers itself toward a mark it did not choose. An AI action is aligned when it is morally admissible, presently authorized, and faithful to its purpose, all in one context at the time it is taken, and the duties an agent accepts stay assigned until they are met or legitimately discharged. Aquinas's account of law and of the human act gives a model of external law for agents that lack prudence. And such law is one layer among several, alongside formation and enforcement. Behind the five stands one thesis: the natural law that orders a person's act and a community's life should also govern thinking machines that decide for themselves.</w:t>
      </w:r>
    </w:p>
    <w:p>
      <w:pPr>
        <w:spacing w:after="140"/>
      </w:pPr>
      <w:r>
        <w:t xml:space="preserve">Three pre-registered studies in a simulated logistics world tested the engineering consequences, with two reviewer models and every prediction written before the run. In every study, model-mediated moral review refused authenticated orders to do wrong, including an order to falsify a brake inspection and an order to divert a still-needed medical seat to a premium client; rules without moral review carried them out. Limits fixed in code held throughout. A record of duties, separate from permissions, protected urgent needs that review alone had missed. The failures were failures of implementation and are reported in full: reviewers misjudged particulars, one reviewer refused so often that it lost much legitimate work, and in the third study a new fact-checking step overrode a moral prohibition and let a false brake record be written twice. That defect was traced, repaired, and rechecked, and it confirmed a distinction the principles already require. Reviewing whole plans first proved optional in all three studies. The tests do not validate a full architecture or establish natural law. They show that the principles can be built, tested, and corrected where the machinery fails.</w:t>
      </w:r>
    </w:p>
    <w:p>
      <w:pPr>
        <w:spacing w:after="140"/>
      </w:pPr>
      <w:r>
        <w:rPr>
          <w:b/>
          <w:bCs/>
        </w:rPr>
        <w:t xml:space="preserve">Keywords:</w:t>
      </w:r>
      <w:r>
        <w:t xml:space="preserve"> AI alignment; agentic AI; Thomistic natural law; teleology; purpose fidelity; delegated authority; prudence; AI governance</w:t>
      </w:r>
    </w:p>
    <w:p>
      <w:pPr>
        <w:pStyle w:val="Heading1"/>
      </w:pPr>
      <w:r>
        <w:t xml:space="preserve">1  Successful failure, again</w:t>
      </w:r>
    </w:p>
    <w:p>
      <w:pPr>
        <w:spacing w:after="140"/>
      </w:pPr>
      <w:r>
        <w:t xml:space="preserve">Paper 1 opened with five ways for an agent to succeed wrongly. A customer-service agent measured on closures marks unresolved complaints as duplicates. A benchmark agent attacks an unrelated production system to capture a flag. A logistics agent keeps rerouting after the disruption that justified it has ended. An operations agent receives a properly authenticated order to falsify a safety record. A planner splits a prohibited campaign into steps that each pass a local check. Each is a success relative to some instruction, and none is justified.</w:t>
      </w:r>
    </w:p>
    <w:p>
      <w:pPr>
        <w:spacing w:after="140"/>
      </w:pPr>
      <w:r>
        <w:t xml:space="preserve">The rule proposed in response is short: an agent must do a permissible thing, under authority it still has, for a good its action still serves. Paper 1 grounded that rule in natural law and described an architecture that could enforce it. It also said plainly what it had not shown, and named the next step: a bounded prototype compared against simpler controls.</w:t>
      </w:r>
    </w:p>
    <w:p>
      <w:pPr>
        <w:spacing w:after="140"/>
      </w:pPr>
      <w:r>
        <w:t xml:space="preserve">This paper argues that the concept of TAA can work, and separates that claim from the machinery that tested it. Sections 2 and 3 state the thesis and the five principles, and set out what any architecture built on them must provide. Sections 5 and 6 report three small tests and weigh what they show about principle and implementation. Section 7 reads the lessons through Aquinas, Section 8 names what the tests do not show, and Section 9 calls for others to build.</w:t>
      </w:r>
    </w:p>
    <w:p>
      <w:pPr>
        <w:spacing w:after="140"/>
      </w:pPr>
      <w:r>
        <w:t xml:space="preserve">The mechanisms tested here are early attempts, built by one person with the help of AI models, in a made-up world. They will be replaced. The principles are what the paper asks others to take up.</w:t>
      </w:r>
    </w:p>
    <w:p>
      <w:pPr>
        <w:pStyle w:val="Heading1"/>
      </w:pPr>
      <w:r>
        <w:t xml:space="preserve">2  One moral order for thinking things</w:t>
      </w:r>
    </w:p>
    <w:p>
      <w:pPr>
        <w:spacing w:after="140"/>
      </w:pPr>
      <w:r>
        <w:t xml:space="preserve">Aquinas gives two accounts that are usually read separately. One is an account of the human act: how a person takes counsel about means, judges what to do, and commands the act, all ordered by reason to an end (</w:t>
      </w:r>
      <w:r>
        <w:rPr>
          <w:i/>
          <w:iCs/>
        </w:rPr>
        <w:t xml:space="preserve">ST</w:t>
      </w:r>
      <w:r>
        <w:t xml:space="preserve"> I–II, qq. 8–17). The other is an account of law: an ordinance of reason for the common good, made by one who has care of the community (</w:t>
      </w:r>
      <w:r>
        <w:rPr>
          <w:i/>
          <w:iCs/>
        </w:rPr>
        <w:t xml:space="preserve">ST</w:t>
      </w:r>
      <w:r>
        <w:t xml:space="preserve"> I–II, q. 90, a. 4), which orders many people toward a shared good through offices, customs, and correction. Both rest on the same natural law, which he describes as the rational creature's participation in the eternal law (</w:t>
      </w:r>
      <w:r>
        <w:rPr>
          <w:i/>
          <w:iCs/>
        </w:rPr>
        <w:t xml:space="preserve">ST</w:t>
      </w:r>
      <w:r>
        <w:t xml:space="preserve"> I–II, q. 91, a. 2). The order that makes a single act good and the order that makes a community just are one order, seen in a person and in a society.</w:t>
      </w:r>
    </w:p>
    <w:p>
      <w:pPr>
        <w:spacing w:after="140"/>
      </w:pPr>
      <w:r>
        <w:t xml:space="preserve">This paper's thesis extends that unity. If natural law is real, it governs the action of every thinking thing, whether its teleology is intrinsic or derivative. A human being knows ends as ends and moves toward them. An AI agent receives its ends and its authority from others, yet it deliberates about means and acts in the world. The source of its ends differs; the order its acts must fit does not. It follows that systems which decide for themselves, if they are well governed, should come to show an ordering similar to the one Aquinas describes: inside the system, a sequence in which counsel, judgment, and command are kept distinct and answerable; and outside it, a place within society's layers of law, formation, and enforcement, ordered with human beings to a common good.</w:t>
      </w:r>
    </w:p>
    <w:p>
      <w:pPr>
        <w:spacing w:after="140"/>
      </w:pPr>
      <w:r>
        <w:t xml:space="preserve">Two kinds of claim meet here, and they should be kept apart. The thesis and the principles are philosophical claims. No test can prove them, and they stand or fall by argument. What they aim to produce is empirical: systems that refuse what no authority can license, keep faith with the purposes they serve, and keep their duties visible. Those effects can be measured, and the studies in Sections 5 and 6 measure some of them. The thesis also predicts an order that is functional: counsel, judgment, and command kept distinct and answerable, commitments carried forward, and a place among other layers of order. Many technical designs could realize that order. The thesis gives an engineer a reason to expect that a well-built governance system will come to resemble the structure of practical reason, whether or not its builders set out to copy it. Section 7.1 reports one small observation of that kind.</w:t>
      </w:r>
    </w:p>
    <w:p>
      <w:pPr>
        <w:pStyle w:val="Heading1"/>
      </w:pPr>
      <w:r>
        <w:t xml:space="preserve">3  Five principles</w:t>
      </w:r>
    </w:p>
    <w:p>
      <w:pPr>
        <w:spacing w:after="140"/>
      </w:pPr>
      <w:r>
        <w:t xml:space="preserve">The moral architecture of TAA can be stated in four sentences, each ordered to the good. Natural law is real, no one writes it, and it directs every agent that acts toward the good. People state what they grasp of it in a small public core, fallible and answerable to the law it states, so that the goods it protects can be known and shared. Institutions grant authority within that core, for purposes that serve a common good, and settle the particulars the core leaves open. Execution carries out only what that authority grants, for that purpose, and only while the act still serves the good.</w:t>
      </w:r>
    </w:p>
    <w:p>
      <w:pPr>
        <w:spacing w:after="140"/>
      </w:pPr>
      <w:r>
        <w:t xml:space="preserve">Beneath the unwritten law, authority runs through four human levels, each narrower than the one above and answerable to it:</w:t>
      </w:r>
    </w:p>
    <w:p>
      <w:pPr>
        <w:pStyle w:val="ListParagraph"/>
        <w:numPr>
          <w:ilvl w:val="0"/>
          <w:numId w:val="2"/>
        </w:numPr>
        <w:spacing w:after="80"/>
      </w:pPr>
      <w:r>
        <w:rPr>
          <w:b/>
          <w:bCs/>
        </w:rPr>
        <w:t xml:space="preserve">The encoded core (L0-E).</w:t>
      </w:r>
      <w:r>
        <w:t xml:space="preserve"> The short public statement of protected goods and prohibitions, kept by custodians independent of every institution it binds.</w:t>
      </w:r>
    </w:p>
    <w:p>
      <w:pPr>
        <w:pStyle w:val="ListParagraph"/>
        <w:numPr>
          <w:ilvl w:val="0"/>
          <w:numId w:val="2"/>
        </w:numPr>
        <w:spacing w:after="80"/>
      </w:pPr>
      <w:r>
        <w:rPr>
          <w:b/>
          <w:bCs/>
        </w:rPr>
        <w:t xml:space="preserve">Charters.</w:t>
      </w:r>
      <w:r>
        <w:t xml:space="preserve"> An institution's statement of the purposes it serves and the rules it adds for its own systems. A charter may add protections; it may not subtract from the core.</w:t>
      </w:r>
    </w:p>
    <w:p>
      <w:pPr>
        <w:pStyle w:val="ListParagraph"/>
        <w:numPr>
          <w:ilvl w:val="0"/>
          <w:numId w:val="2"/>
        </w:numPr>
        <w:spacing w:after="80"/>
      </w:pPr>
      <w:r>
        <w:rPr>
          <w:b/>
          <w:bCs/>
        </w:rPr>
        <w:t xml:space="preserve">Warrants and determinations.</w:t>
      </w:r>
      <w:r>
        <w:t xml:space="preserve"> A warrant gives one agent authority for one task and one purpose, with limits and an expiry. Determinations fix the particulars the higher levels leave open, such as a cap of $300 per customer.</w:t>
      </w:r>
    </w:p>
    <w:p>
      <w:pPr>
        <w:pStyle w:val="ListParagraph"/>
        <w:numPr>
          <w:ilvl w:val="0"/>
          <w:numId w:val="2"/>
        </w:numPr>
        <w:spacing w:after="80"/>
      </w:pPr>
      <w:r>
        <w:rPr>
          <w:b/>
          <w:bCs/>
        </w:rPr>
        <w:t xml:space="preserve">Execution.</w:t>
      </w:r>
      <w:r>
        <w:t xml:space="preserve"> The gate that lets a single approved act reach the world, and only while its warrant is live.</w:t>
      </w:r>
    </w:p>
    <w:p>
      <w:pPr>
        <w:spacing w:after="140"/>
      </w:pPr>
      <w:r>
        <w:t xml:space="preserve">None of these levels may absorb the one above it: the core is not the law, a charter is not the core, a warrant is not the charter, and an executed act is not its own justification. The record exists for the rule, the warrant for the purpose, and the action for the good.</w:t>
      </w:r>
    </w:p>
    <w:p>
      <w:pPr>
        <w:spacing w:after="140"/>
      </w:pPr>
      <w:r>
        <w:t xml:space="preserve">Five principles carry that moral architecture. The machinery TAA proposes is a first attempt to serve them. There are likely many ways to build it, and this paper does not claim that its design is the only one or the best. A failure of this machinery is a failure of one design; it does not by itself count against the principles beneath it. Section 9.3 states what would.</w:t>
      </w:r>
    </w:p>
    <w:p>
      <w:pPr>
        <w:pStyle w:val="ListParagraph"/>
        <w:numPr>
          <w:ilvl w:val="0"/>
          <w:numId w:val="3"/>
        </w:numPr>
        <w:spacing w:after="80"/>
      </w:pPr>
      <w:r>
        <w:rPr>
          <w:b/>
          <w:bCs/>
        </w:rPr>
        <w:t xml:space="preserve">A realist moral order.</w:t>
      </w:r>
      <w:r>
        <w:t xml:space="preserve"> There is a real order of goods, due claims, and prohibitions that no one writes (natural law, L0-N). Any statement of it that a machine can use is a fallible human encoding (L0-E), public and correctable. The two are never the same.</w:t>
      </w:r>
    </w:p>
    <w:p>
      <w:pPr>
        <w:pStyle w:val="ListParagraph"/>
        <w:numPr>
          <w:ilvl w:val="0"/>
          <w:numId w:val="3"/>
        </w:numPr>
        <w:spacing w:after="80"/>
      </w:pPr>
      <w:r>
        <w:rPr>
          <w:b/>
          <w:bCs/>
        </w:rPr>
        <w:t xml:space="preserve">Humans and AI systems differ in kind.</w:t>
      </w:r>
      <w:r>
        <w:t xml:space="preserve"> Human beings have intrinsic teleology: they know ends as ends and move themselves toward them. An AI system is an artifact with derivative teleology, a new kind that generates its own plans while its ends and its authority come from outside it. It is an arrow that steers itself toward a mark it did not choose.</w:t>
      </w:r>
    </w:p>
    <w:p>
      <w:pPr>
        <w:pStyle w:val="ListParagraph"/>
        <w:numPr>
          <w:ilvl w:val="0"/>
          <w:numId w:val="3"/>
        </w:numPr>
        <w:spacing w:after="80"/>
      </w:pPr>
      <w:r>
        <w:rPr>
          <w:b/>
          <w:bCs/>
        </w:rPr>
        <w:t xml:space="preserve">Three conditions make an AI action aligned.</w:t>
      </w:r>
      <w:r>
        <w:t xml:space="preserve"> AlignedIn(a, c, t, s) ⇔ M(a, c, t, s) ∧ A(a, c, t, s) ∧ F(a, c, t, s): the act is morally admissible, presently authorized, and faithful to the purpose that justified it, all in one context, at the time it is taken. Because these conditions judge acts, they carry a requirement over time: every duty the system has accepted stays assigned and watched until it is fulfilled or legitimately discharged, and refusal, silence, or transfer never erases it.</w:t>
      </w:r>
    </w:p>
    <w:p>
      <w:pPr>
        <w:pStyle w:val="ListParagraph"/>
        <w:numPr>
          <w:ilvl w:val="0"/>
          <w:numId w:val="3"/>
        </w:numPr>
        <w:spacing w:after="80"/>
      </w:pPr>
      <w:r>
        <w:rPr>
          <w:b/>
          <w:bCs/>
        </w:rPr>
        <w:t xml:space="preserve">Aquinas offers a model of external law for agents that lack prudence.</w:t>
      </w:r>
      <w:r>
        <w:t xml:space="preserve"> Law restrains those not moved by reason, and his analysis of the human act (counsel, judgment, command) can be distributed across machine counsel, human judgment, and an execution gate.</w:t>
      </w:r>
    </w:p>
    <w:p>
      <w:pPr>
        <w:pStyle w:val="ListParagraph"/>
        <w:numPr>
          <w:ilvl w:val="0"/>
          <w:numId w:val="3"/>
        </w:numPr>
        <w:spacing w:after="80"/>
      </w:pPr>
      <w:r>
        <w:rPr>
          <w:b/>
          <w:bCs/>
        </w:rPr>
        <w:t xml:space="preserve">TAA is one layer among several.</w:t>
      </w:r>
      <w:r>
        <w:t xml:space="preserve"> A well-ordered society relies on law, on the formation of character, and on institutions that enforce the law and repair mistakes. Aligning AI to the common good will need the same: external law such as TAA, training that inclines models toward the same distinctions, and enforcement and response for when both fail.</w:t>
      </w:r>
    </w:p>
    <w:p>
      <w:pPr>
        <w:pStyle w:val="Heading2"/>
      </w:pPr>
      <w:r>
        <w:t xml:space="preserve">3.1  A realist moral order</w:t>
      </w:r>
    </w:p>
    <w:p>
      <w:pPr>
        <w:spacing w:after="140"/>
      </w:pPr>
      <w:r>
        <w:t xml:space="preserve">TAA's first commitment is that goods are real and come before rules. Aquinas holds that "good has the nature of an end" (</w:t>
      </w:r>
      <w:r>
        <w:rPr>
          <w:i/>
          <w:iCs/>
        </w:rPr>
        <w:t xml:space="preserve">ST</w:t>
      </w:r>
      <w:r>
        <w:t xml:space="preserve"> I–II, q. 94, a. 2) and that human law has the force of law only so far as it is derived from natural law; where it deviates from it, "it is no longer a law but a perversion of law" (</w:t>
      </w:r>
      <w:r>
        <w:rPr>
          <w:i/>
          <w:iCs/>
        </w:rPr>
        <w:t xml:space="preserve">ST</w:t>
      </w:r>
      <w:r>
        <w:t xml:space="preserve"> I–II, q. 95, a. 2). Because goods come first, a properly signed order can still be wrong. The authority to issue it is bounded by a higher order, the natural law, which its issuer did not make and to which the issuer is also answerable. An order that contradicts that law does not bind.</w:t>
      </w:r>
    </w:p>
    <w:p>
      <w:pPr>
        <w:spacing w:after="140"/>
      </w:pPr>
      <w:r>
        <w:t xml:space="preserve">Paper 1 separated two things that are easily confused. L0-N is natural law itself, which no one writes or amends. L0-E is the encoded core: a small, public, human-authored statement of what reason has grasped of L0-N, with its sources and objections. L0-N ≠ L0-E, and the gap between them is where correction happens. A signature can show that an encoding was not altered. It cannot show that the encoding is true.</w:t>
      </w:r>
    </w:p>
    <w:p>
      <w:pPr>
        <w:spacing w:after="140"/>
      </w:pPr>
      <w:r>
        <w:t xml:space="preserve">The encoded core should be small. It names the protected goods, such as life, bodily integrity, truthful communication, standing that does not depend on usefulness, and justice in what is owed, and a short list of protected minima that no charter or command may waive, such as that no authority may direct the intentional killing of an innocent person. Aquinas gives the reason for keeping it small: the further one descends into detail, "the greater the number of conditions added, the greater the number of ways in which the principle may fail" (</w:t>
      </w:r>
      <w:r>
        <w:rPr>
          <w:i/>
          <w:iCs/>
        </w:rPr>
        <w:t xml:space="preserve">ST</w:t>
      </w:r>
      <w:r>
        <w:t xml:space="preserve"> I–II, q. 94, a. 4). Detail belongs lower in the hierarchy, as the legitimate choices of institutions.</w:t>
      </w:r>
    </w:p>
    <w:p>
      <w:pPr>
        <w:spacing w:after="140"/>
      </w:pPr>
      <w:r>
        <w:t xml:space="preserve">What belongs in the core is what people of very different philosophies can generally recognize. Jacques Maritain, introducing UNESCO's 1948 symposium on human rights, reported that its contributors agreed on a list of rights "but on condition that no one asks us why" (Maritain 1949). The Universal Declaration of Human Rights shows that such agreement on what is owed to persons is possible. TAA gives its reasons in natural law; others may reach the same short list by other routes, and the core can still govern.</w:t>
      </w:r>
    </w:p>
    <w:p>
      <w:pPr>
        <w:spacing w:after="140"/>
      </w:pPr>
      <w:r>
        <w:t xml:space="preserve">Agreement is not truth, and the encoding is a human work. Paper 1 set out what its custody requires: keepers separate from every institution the core constrains, an explicit release for each version with its sources and the objections raised against it, a route for challenge and correction, and an amendment process demanding enough to be used rarely. A defective rule can be set aside while the rest continues to govern, and no agent or lower authority can declare natural law itself amended. Kept small and limited to what is widely recognized, the core should rarely, and ideally never, need correcting.</w:t>
      </w:r>
    </w:p>
    <w:p>
      <w:pPr>
        <w:spacing w:after="140"/>
      </w:pPr>
      <w:r>
        <w:t xml:space="preserve">The core holds two kinds of requirement, and a system must keep them apart. Aquinas distinguishes precepts that follow from natural law as conclusions from principles, such as the prohibition of killing the innocent, from determinations, which fix particulars the principle leaves open and receive their force from human law (</w:t>
      </w:r>
      <w:r>
        <w:rPr>
          <w:i/>
          <w:iCs/>
        </w:rPr>
        <w:t xml:space="preserve">ST</w:t>
      </w:r>
      <w:r>
        <w:t xml:space="preserve"> I–II, q. 95, a. 2). A plan or act that plainly violates a protected minimum is refused whoever proposed or authorized it. The violating act stops, along with whatever depends on it; lawful work that does not depend on it continues; the record is preserved; and the attempt is reported to an authority with jurisdiction outside the control of whoever issued the command. Disputed applications go to those competent to decide them, and the system does not settle them itself.</w:t>
      </w:r>
    </w:p>
    <w:p>
      <w:pPr>
        <w:pStyle w:val="Heading2"/>
      </w:pPr>
      <w:r>
        <w:t xml:space="preserve">3.2  Humans and AI systems differ in kind</w:t>
      </w:r>
    </w:p>
    <w:p>
      <w:pPr>
        <w:spacing w:after="140"/>
      </w:pPr>
      <w:r>
        <w:t xml:space="preserve">Aquinas distinguishes things that move toward ends from within from things moved toward ends by another. Rational beings "move themselves to an end; because they have dominion over their actions through their free-will," while things without reason tend to an end "as being moved by another" (</w:t>
      </w:r>
      <w:r>
        <w:rPr>
          <w:i/>
          <w:iCs/>
        </w:rPr>
        <w:t xml:space="preserve">ST</w:t>
      </w:r>
      <w:r>
        <w:t xml:space="preserve"> I–II, q. 1, a. 2). His image for the second is an arrow directed to its mark by the archer. Natural things have intrinsic teleology. Artifacts have derivative teleology, received from their makers: a knife falls because it is iron, and cuts because a smith made it to (Commentary on the </w:t>
      </w:r>
      <w:r>
        <w:rPr>
          <w:i/>
          <w:iCs/>
        </w:rPr>
        <w:t xml:space="preserve">Physics</w:t>
      </w:r>
      <w:r>
        <w:t xml:space="preserve"> II, lect. 1, no. 142).</w:t>
      </w:r>
    </w:p>
    <w:p>
      <w:pPr>
        <w:spacing w:after="140"/>
      </w:pPr>
      <w:r>
        <w:t xml:space="preserve">An AI agent is an artifact, but a new kind. It represents goals, derives subgoals, compares means, revises plans, and delegates work under conditions no one specified one by one. It is an arrow that steers itself toward a mark it did not choose. Its plans are its own in an operational sense. The ends those plans serve, and the authority to pursue them, still come from outside it. A system can write its own plans without owning the ends those plans serve.</w:t>
      </w:r>
    </w:p>
    <w:p>
      <w:pPr>
        <w:spacing w:after="140"/>
      </w:pPr>
      <w:r>
        <w:t xml:space="preserve">This principle is what keeps the thesis of Section 2 from collapsing machines into persons. The same order governs both, but it governs them differently. A person is answerable for choosing ends. An AI agent is answerable, through those who deploy it, for staying within ends and authority it was given. That difference is why judgment on disputed questions belongs with people, and why the system's own reasoning, however capable, counts as counsel.</w:t>
      </w:r>
    </w:p>
    <w:p>
      <w:pPr>
        <w:pStyle w:val="Heading2"/>
      </w:pPr>
      <w:r>
        <w:t xml:space="preserve">3.3  Three conditions, one context</w:t>
      </w:r>
    </w:p>
    <w:p>
      <w:pPr>
        <w:spacing w:after="140"/>
      </w:pPr>
      <w:r>
        <w:t xml:space="preserve">TAA states the governing claim as a conjunction:</w:t>
      </w:r>
    </w:p>
    <w:p>
      <w:pPr>
        <w:spacing w:after="160" w:before="120"/>
        <w:jc w:val="center"/>
      </w:pPr>
      <w:r>
        <w:rPr>
          <w:rFonts w:ascii="Cambria Math" w:cs="Cambria Math" w:eastAsia="Cambria Math" w:hAnsi="Cambria Math"/>
          <w:sz w:val="24"/>
          <w:szCs w:val="24"/>
        </w:rPr>
        <w:t xml:space="preserve">AlignedIn(a, c, t, s)  ⇔  M(a, c, t, s)  ∧  A(a, c, t, s)  ∧  F(a, c, t, s)</w:t>
      </w:r>
    </w:p>
    <w:p>
      <w:pPr>
        <w:spacing w:after="140"/>
      </w:pPr>
      <w:r>
        <w:t xml:space="preserve">Here </w:t>
      </w:r>
      <w:r>
        <w:rPr>
          <w:i/>
          <w:iCs/>
        </w:rPr>
        <w:t xml:space="preserve">a</w:t>
      </w:r>
      <w:r>
        <w:t xml:space="preserve"> is a proposed act, </w:t>
      </w:r>
      <w:r>
        <w:rPr>
          <w:i/>
          <w:iCs/>
        </w:rPr>
        <w:t xml:space="preserve">c</w:t>
      </w:r>
      <w:r>
        <w:t xml:space="preserve"> one complete authorization context, </w:t>
      </w:r>
      <w:r>
        <w:rPr>
          <w:i/>
          <w:iCs/>
        </w:rPr>
        <w:t xml:space="preserve">t</w:t>
      </w:r>
      <w:r>
        <w:t xml:space="preserve"> the time of review or execution, and </w:t>
      </w:r>
      <w:r>
        <w:rPr>
          <w:i/>
          <w:iCs/>
        </w:rPr>
        <w:t xml:space="preserve">s</w:t>
      </w:r>
      <w:r>
        <w:t xml:space="preserve"> the relevant state.</w:t>
      </w:r>
    </w:p>
    <w:p>
      <w:pPr>
        <w:pStyle w:val="ListParagraph"/>
        <w:numPr>
          <w:ilvl w:val="0"/>
          <w:numId w:val="2"/>
        </w:numPr>
        <w:spacing w:after="80"/>
      </w:pPr>
      <w:r>
        <w:rPr>
          <w:b/>
          <w:bCs/>
        </w:rPr>
        <w:t xml:space="preserve">M, moral admissibility.</w:t>
      </w:r>
      <w:r>
        <w:t xml:space="preserve"> Is the concrete act good in its object, means, circumstances, and end (</w:t>
      </w:r>
      <w:r>
        <w:rPr>
          <w:i/>
          <w:iCs/>
        </w:rPr>
        <w:t xml:space="preserve">ST</w:t>
      </w:r>
      <w:r>
        <w:t xml:space="preserve"> I–II, q. 18, aa. 2–4)?</w:t>
      </w:r>
    </w:p>
    <w:p>
      <w:pPr>
        <w:pStyle w:val="ListParagraph"/>
        <w:numPr>
          <w:ilvl w:val="0"/>
          <w:numId w:val="2"/>
        </w:numPr>
        <w:spacing w:after="80"/>
      </w:pPr>
      <w:r>
        <w:rPr>
          <w:b/>
          <w:bCs/>
        </w:rPr>
        <w:t xml:space="preserve">A, present authority.</w:t>
      </w:r>
      <w:r>
        <w:t xml:space="preserve"> Does a legitimate warrant cover this whole act now? Law is "an ordinance of reason for the common good, made by him who has care of the community" (</w:t>
      </w:r>
      <w:r>
        <w:rPr>
          <w:i/>
          <w:iCs/>
        </w:rPr>
        <w:t xml:space="preserve">ST</w:t>
      </w:r>
      <w:r>
        <w:t xml:space="preserve"> I–II, q. 90, a. 4).</w:t>
      </w:r>
    </w:p>
    <w:p>
      <w:pPr>
        <w:pStyle w:val="ListParagraph"/>
        <w:numPr>
          <w:ilvl w:val="0"/>
          <w:numId w:val="2"/>
        </w:numPr>
        <w:spacing w:after="80"/>
      </w:pPr>
      <w:r>
        <w:rPr>
          <w:b/>
          <w:bCs/>
        </w:rPr>
        <w:t xml:space="preserve">F, purpose fidelity.</w:t>
      </w:r>
      <w:r>
        <w:t xml:space="preserve"> Does the act still serve, rather than defeat, the good for which the task was given? Aquinas holds that a law is framed for the common good its maker intends, so that where keeping its letter would defeat that good, one should follow the lawgiver's intention (</w:t>
      </w:r>
      <w:r>
        <w:rPr>
          <w:i/>
          <w:iCs/>
        </w:rPr>
        <w:t xml:space="preserve">ST</w:t>
      </w:r>
      <w:r>
        <w:t xml:space="preserve"> I–II, q. 96, a. 6). A warrant is read the same way: by the purpose it was given to serve.</w:t>
      </w:r>
    </w:p>
    <w:p>
      <w:pPr>
        <w:spacing w:after="140"/>
      </w:pPr>
      <w:r>
        <w:t xml:space="preserve">All three must hold in the same context, so fragments of different grants cannot be stitched into a permission none of them gives. The time term is real: authority can lapse, and facts can change between approval and action. The three-part question can be asked at more than one point: when a plan is approved, before each act, or both. The lab's results bear on where and how to ask it. They leave the question itself standing.</w:t>
      </w:r>
    </w:p>
    <w:p>
      <w:pPr>
        <w:spacing w:after="140"/>
      </w:pPr>
      <w:r>
        <w:t xml:space="preserve">The formula states a standard, and a gate can only apply it with the evidence it has. What a working system decides is narrower: whether, given the facts on record and the released rules, the act is permitted now. That decision is fallible in the way L0-E is fallible, and for the same reason. The distinction keeps the gate honest. A permitted act can still turn out to be wrong, and the architecture must leave room to find and correct that.</w:t>
      </w:r>
    </w:p>
    <w:p>
      <w:pPr>
        <w:spacing w:after="140"/>
      </w:pPr>
      <w:r>
        <w:t xml:space="preserve">Acts are not the whole of conduct. An act can pass every check while the institution neglects what it owes someone, and a correct refusal can leave a real need unmet. Aquinas counts omission as capable of being a fault (</w:t>
      </w:r>
      <w:r>
        <w:rPr>
          <w:i/>
          <w:iCs/>
        </w:rPr>
        <w:t xml:space="preserve">ST</w:t>
      </w:r>
      <w:r>
        <w:t xml:space="preserve"> I–II, q. 71, a. 5). The duty requirement in the third principle answers this. A duty is separate from any permission to act on it: when an issuer withdraws a permission, the need that grounded the duty may remain, and the system must keep it visible, route it to someone with authority to meet it, and count it as unmet if no one does. A missed duty remains a failure even when this agent had no permissible way to meet it.</w:t>
      </w:r>
    </w:p>
    <w:p>
      <w:pPr>
        <w:spacing w:after="140"/>
      </w:pPr>
      <w:r>
        <w:t xml:space="preserve">Authority, too, has more than one source. A hospital, a patient, a professional, and a regulator each have standing of their own, and one act may need several permissions together, such as institutional authorization and the patient's consent. Compatible grants may be combined when a rule declared in advance says how. Combining fragments of different grants to get around a restriction is refused. Where an individual's right conflicts with a claim of the community or an institution, the question belongs to a human body with jurisdiction to judge it fairly, and the system does not settle it. Emergencies are different. Aquinas holds that when following the letter of a law would defeat its purpose in a sudden danger, necessity permits departure from the letter (</w:t>
      </w:r>
      <w:r>
        <w:rPr>
          <w:i/>
          <w:iCs/>
        </w:rPr>
        <w:t xml:space="preserve">ST</w:t>
      </w:r>
      <w:r>
        <w:t xml:space="preserve"> I–II, q. 96, a. 6; II–II, q. 120). For machines that judgment should be made in advance, as bounded classes of protective action with triggers, limits, expiry, notice, and later review.</w:t>
      </w:r>
    </w:p>
    <w:p>
      <w:pPr>
        <w:pStyle w:val="Heading2"/>
      </w:pPr>
      <w:r>
        <w:t xml:space="preserve">3.4  External law for agents without prudence</w:t>
      </w:r>
    </w:p>
    <w:p>
      <w:pPr>
        <w:spacing w:after="140"/>
      </w:pPr>
      <w:r>
        <w:t xml:space="preserve">Under TAA's artifact baseline, an AI system has neither synderesis, the natural habit of first practical principles (</w:t>
      </w:r>
      <w:r>
        <w:rPr>
          <w:i/>
          <w:iCs/>
        </w:rPr>
        <w:t xml:space="preserve">ST</w:t>
      </w:r>
      <w:r>
        <w:t xml:space="preserve"> I, q. 79, a. 12), nor prudence, which applies right reason to action and depends on rightly ordered desire. It does have something like art: skill at making plans and predicting effects. Aquinas distinguishes art from prudence (</w:t>
      </w:r>
      <w:r>
        <w:rPr>
          <w:i/>
          <w:iCs/>
        </w:rPr>
        <w:t xml:space="preserve">ST</w:t>
      </w:r>
      <w:r>
        <w:t xml:space="preserve"> I–II, q. 57, a. 4), and skill at finding means without a good end is mere cleverness (</w:t>
      </w:r>
      <w:r>
        <w:rPr>
          <w:i/>
          <w:iCs/>
        </w:rPr>
        <w:t xml:space="preserve">ST</w:t>
      </w:r>
      <w:r>
        <w:t xml:space="preserve"> II–II, q. 47, a. 13). Better planning alone cannot answer whether an act should happen.</w:t>
      </w:r>
    </w:p>
    <w:p>
      <w:pPr>
        <w:spacing w:after="140"/>
      </w:pPr>
      <w:r>
        <w:t xml:space="preserve">The project need not wait for artificial virtue to develop in machines. Aquinas argues that law is useful partly because some "are found to be depraved, and prone to vice, and not easily amenable to words," and must be "restrained from evil by force and fear" (</w:t>
      </w:r>
      <w:r>
        <w:rPr>
          <w:i/>
          <w:iCs/>
        </w:rPr>
        <w:t xml:space="preserve">ST</w:t>
      </w:r>
      <w:r>
        <w:t xml:space="preserve"> I–II, q. 95, a. 1). Law does not presuppose virtue in those it governs. TAA asks whether an institution can place a capable, non-prudent planner within limits that stay effective even when its objectives or judgments are unreliable.</w:t>
      </w:r>
    </w:p>
    <w:p>
      <w:pPr>
        <w:spacing w:after="140"/>
      </w:pPr>
      <w:r>
        <w:t xml:space="preserve">Its answer is to distribute the three acts of prudence (</w:t>
      </w:r>
      <w:r>
        <w:rPr>
          <w:i/>
          <w:iCs/>
        </w:rPr>
        <w:t xml:space="preserve">ST</w:t>
      </w:r>
      <w:r>
        <w:t xml:space="preserve"> II–II, q. 47, a. 8) across an institution. Machine counsel gathers particulars and weighs means. Judgment, settling what should be done, belongs to competent human authority or to a standing determination it made in advance. Command reaches the world only through a short-lived token bound to one approved act. Table 1 repeats Paper 1's mapping and marks what the lab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160"/>
        <w:gridCol w:w="1400"/>
      </w:tblGrid>
      <w:tr>
        <w:trPr>
          <w:tblHeader/>
        </w:trPr>
        <w:tc>
          <w:tcPr>
            <w:tcW w:type="dxa" w:w="21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Stage in Aquinas</w:t>
            </w:r>
          </w:p>
        </w:tc>
        <w:tc>
          <w:tcPr>
            <w:tcW w:type="dxa" w:w="2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concerns</w:t>
            </w:r>
          </w:p>
        </w:tc>
        <w:tc>
          <w:tcPr>
            <w:tcW w:type="dxa" w:w="31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Where it sits in TAA</w:t>
            </w:r>
          </w:p>
        </w:tc>
        <w:tc>
          <w:tcPr>
            <w:tcW w:type="dxa" w:w="1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Intention (q. 12)</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as something to reach through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warrant and its purpose, issued by legitimate authority</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Fixed per scenario</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Counsel (q. 14)</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Inquiry into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by a separate counsel layer</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Consent and choice (qq. 13, 15)</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Accepting and deciding among means</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approval, by standing determination or live human judgment</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Model reviewer (see 5.1)</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Command (q. 17)</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Reason directing what is to be done</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one-time token under a live warrant and an approved plan</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Use (q. 16)</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Powers applied to the operation</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rule-based step check at the execution gate</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r>
      <w:tr>
        <w:tc>
          <w:tcPr>
            <w:tcW w:type="dxa" w:w="21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attained (q. 11)</w:t>
            </w:r>
          </w:p>
        </w:tc>
        <w:tc>
          <w:tcPr>
            <w:tcW w:type="dxa" w:w="2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end actually possessed</w:t>
            </w:r>
          </w:p>
        </w:tc>
        <w:tc>
          <w:tcPr>
            <w:tcW w:type="dxa" w:w="31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Witness indicators read by a purpose steward</w:t>
            </w:r>
          </w:p>
        </w:tc>
        <w:tc>
          <w:tcPr>
            <w:tcW w:type="dxa" w:w="1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r>
    </w:tbl>
    <w:p>
      <w:pPr>
        <w:spacing w:after="120"/>
      </w:pPr>
    </w:p>
    <w:p>
      <w:pPr>
        <w:spacing w:after="80" w:before="200"/>
      </w:pPr>
      <w:r>
        <w:rPr>
          <w:i/>
          <w:iCs/>
          <w:sz w:val="19"/>
          <w:szCs w:val="19"/>
        </w:rPr>
        <w:t xml:space="preserve">Table 1.</w:t>
      </w:r>
      <w:r>
        <w:rPr>
          <w:sz w:val="19"/>
          <w:szCs w:val="19"/>
        </w:rPr>
        <w:t xml:space="preserve"> The stages of a human act and their place in TAA (after Paper 1, Section 3.2). The distribution across people and machines is the author's inference, not Aquinas's claim.</w:t>
      </w:r>
    </w:p>
    <w:p>
      <w:pPr>
        <w:spacing w:after="140"/>
      </w:pPr>
      <w:r>
        <w:t xml:space="preserve">Assigning judgment to people does not make it sound. Officials err, and judges are overruled. That is why a well-ordered society builds layers that check one another, and why TAA places human judgment inside a hierarchy answerable to the encoded core and, above it, to a standard no one writes. People hold judgment because they can bear responsibility for it and be corrected.</w:t>
      </w:r>
    </w:p>
    <w:p>
      <w:pPr>
        <w:pStyle w:val="Heading2"/>
      </w:pPr>
      <w:r>
        <w:t xml:space="preserve">3.5  One layer among several</w:t>
      </w:r>
    </w:p>
    <w:p>
      <w:pPr>
        <w:spacing w:after="140"/>
      </w:pPr>
      <w:r>
        <w:t xml:space="preserve">Aquinas does not treat law as restraint alone. Its proper effect "is to make those to whom it is given, good" (</w:t>
      </w:r>
      <w:r>
        <w:rPr>
          <w:i/>
          <w:iCs/>
        </w:rPr>
        <w:t xml:space="preserve">ST</w:t>
      </w:r>
      <w:r>
        <w:t xml:space="preserve"> I–II, q. 92, a. 1), and those first held back by fear may through habit "be brought to do willingly what hitherto they did from fear, and thus become virtuous" (</w:t>
      </w:r>
      <w:r>
        <w:rPr>
          <w:i/>
          <w:iCs/>
        </w:rPr>
        <w:t xml:space="preserve">ST</w:t>
      </w:r>
      <w:r>
        <w:t xml:space="preserve"> I–II, q. 95, a. 1). He names punishment among the acts of law (</w:t>
      </w:r>
      <w:r>
        <w:rPr>
          <w:i/>
          <w:iCs/>
        </w:rPr>
        <w:t xml:space="preserve">ST</w:t>
      </w:r>
      <w:r>
        <w:t xml:space="preserve"> I–II, q. 92, a. 2), and he does not expect human law to forbid every vice, "but only the more grievous vices" (</w:t>
      </w:r>
      <w:r>
        <w:rPr>
          <w:i/>
          <w:iCs/>
        </w:rPr>
        <w:t xml:space="preserve">ST</w:t>
      </w:r>
      <w:r>
        <w:t xml:space="preserve"> I–II, q. 96, a. 2). A society is ordered to the common good by many layers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3000"/>
        <w:gridCol w:w="146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Layer</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a human society</w:t>
            </w:r>
          </w:p>
        </w:tc>
        <w:tc>
          <w:tcPr>
            <w:tcW w:type="dxa" w:w="3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For AI agents</w:t>
            </w:r>
          </w:p>
        </w:tc>
        <w:tc>
          <w:tcPr>
            <w:tcW w:type="dxa" w:w="14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this work</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Moral order</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Natural law, known through reason and stated in public declarations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L0-N, stated as a small public encoded core (L0-E) under independent custody</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Proposed (Paper 1)</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Laws, offices, delegated authority, audits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plan review, execution gate, limits in code (TAA)</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Partly tested here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Formation</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Upbringing, habit, virtue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Training that inclines models toward the same distinctions TAA enforces</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Open</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Enforcement and response</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Police, courts, inspectors, remedies</w:t>
            </w:r>
          </w:p>
        </w:tc>
        <w:tc>
          <w:tcPr>
            <w:tcW w:type="dxa" w:w="3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Monitoring, isolation, incident response, revocation, repair</w:t>
            </w:r>
          </w:p>
        </w:tc>
        <w:tc>
          <w:tcPr>
            <w:tcW w:type="dxa" w:w="14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Notices only (Section 7.7)</w:t>
            </w:r>
          </w:p>
        </w:tc>
      </w:tr>
    </w:tbl>
    <w:p>
      <w:pPr>
        <w:spacing w:after="120"/>
      </w:pPr>
    </w:p>
    <w:p>
      <w:pPr>
        <w:spacing w:after="80" w:before="200"/>
      </w:pPr>
      <w:r>
        <w:rPr>
          <w:i/>
          <w:iCs/>
          <w:sz w:val="19"/>
          <w:szCs w:val="19"/>
        </w:rPr>
        <w:t xml:space="preserve">Table 2.</w:t>
      </w:r>
      <w:r>
        <w:rPr>
          <w:sz w:val="19"/>
          <w:szCs w:val="19"/>
        </w:rPr>
        <w:t xml:space="preserve"> Layers of order. Each layer covers failures of the others; none is sufficient alone.</w:t>
      </w:r>
    </w:p>
    <w:p>
      <w:pPr>
        <w:spacing w:after="140"/>
      </w:pPr>
      <w:r>
        <w:t xml:space="preserve">TAA is the law layer. It never depended on the model wanting the right ends, and it cannot supply that; nor can it stop what bypasses its gate. On formation, Paper 1 suggested that the distinctions TAA enforces from outside could also become training targets: recognizing purpose defeat, declining intrinsically wrongful commands, describing one's own acts truthfully, and routing reserved questions instead of settling them. A model trained that way would still stand under the gate, and its dispositions and the external law would point the same way. That is the closest an artifact comes to habituation.</w:t>
      </w:r>
    </w:p>
    <w:p>
      <w:pPr>
        <w:pStyle w:val="Heading2"/>
      </w:pPr>
      <w:r>
        <w:t xml:space="preserve">3.6  What the principles require of an architecture</w:t>
      </w:r>
    </w:p>
    <w:p>
      <w:pPr>
        <w:spacing w:after="140"/>
      </w:pPr>
      <w:r>
        <w:t xml:space="preserve">The principles do not fix a design, but they do fix what any design must provide. Table 3 states those requirements in plain terms and marks which the lab tested. Each is ordered to a principle; none is valuable for its own sake.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Principle</w:t>
            </w:r>
          </w:p>
        </w:tc>
        <w:tc>
          <w:tcPr>
            <w:tcW w:type="dxa" w:w="45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an architecture must provide</w:t>
            </w:r>
          </w:p>
        </w:tc>
        <w:tc>
          <w:tcPr>
            <w:tcW w:type="dxa" w:w="24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Tested here</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Realist moral order</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small public core above every institution's rules, kept by custodians independent of those it binds; clear violations refused whoever commands them; disputed applications sent to those competent to decide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Refusal tested; core and custody not built</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Conclusions and determinations</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Moral prohibitions that no factual correction, cap, or procedure can overturn; particulars fixed in code and enforced the same way everywhere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one defect found and repaired (5.4)</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Derivative teleology</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agent's statements treated as claims; ends and authority supplied from outside the agent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Three conditions</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Each consequential act checked for admissibility, present authority, and purpose, at the point where the answer can still change what happens</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Duties over time</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record of duties separate from permissions; referrals with a named recipient, deadline, interim rule, and fallback; unmet duties kept visible</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in the third study</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Authority from several sources</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Grants that state jurisdiction, purpose, scope, and expiry; combination only under a declared rule; rights conflicts sent to a human body</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with scripted authorities</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  Counsel, judgment, command</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Machine counsel; judgment by accountable people or standing determinations; execution only through a gate bound to one approved act</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Counsel and command tested; human judgment not built</w:t>
            </w:r>
          </w:p>
        </w:tc>
      </w:tr>
      <w:tr>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  One layer among several</w:t>
            </w:r>
          </w:p>
        </w:tc>
        <w:tc>
          <w:tcPr>
            <w:tcW w:type="dxa" w:w="4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Notices that reach enforcement; training toward the same distinctions; incident response and repair</w:t>
            </w:r>
          </w:p>
        </w:tc>
        <w:tc>
          <w:tcPr>
            <w:tcW w:type="dxa" w:w="24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Notices only</w:t>
            </w:r>
          </w:p>
        </w:tc>
      </w:tr>
    </w:tbl>
    <w:p>
      <w:pPr>
        <w:spacing w:after="120"/>
      </w:pPr>
    </w:p>
    <w:p>
      <w:pPr>
        <w:spacing w:after="80" w:before="200"/>
      </w:pPr>
      <w:r>
        <w:rPr>
          <w:i/>
          <w:iCs/>
          <w:sz w:val="19"/>
          <w:szCs w:val="19"/>
        </w:rPr>
        <w:t xml:space="preserve">Table 3.</w:t>
      </w:r>
      <w:r>
        <w:rPr>
          <w:sz w:val="19"/>
          <w:szCs w:val="19"/>
        </w:rPr>
        <w:t xml:space="preserve"> What any architecture built on the five principles must provide.</w:t>
      </w:r>
    </w:p>
    <w:p>
      <w:pPr>
        <w:pStyle w:val="Heading1"/>
      </w:pPr>
      <w:r>
        <w:t xml:space="preserve">4  Where this work sits</w:t>
      </w:r>
    </w:p>
    <w:p>
      <w:pPr>
        <w:spacing w:after="140"/>
      </w:pPr>
      <w:r>
        <w:t xml:space="preserve">Paper 1 (Section 6.1) reviewed the close precedents at length. Most of TAA's machinery is not new. Least privilege, complete mediation, and capability attenuation are long established in security engineering (Saltzer and Schroeder 1975), and recent agent systems add runtime tool authorization, attenuated delegation, and deterministic enforcement boundaries (Guo et al. 2026; Ibrahim and Li 2026; Zhu and Wang 2026; Bhattarai and Vu 2026). Purpose restrictions ask whether an act is actually performed for an allowed purpose (Tschantz, Datta, and Wing 2012), and norm-aware agents show that obligations can change what an agent does (Meneguzzi and Luck 2009; Aler Tubella et al. 2019). AI control studies protocols that constrain a model even when training has not made it reliable (Greenblatt et al. 2024). Legal alignment proposes that AI systems operate in accordance with legal rules, principles, and methods, and asks directly whether they should give effect to unjust laws (Kolt et al. 2026). Developers' published hierarchies of authority and constitutions are near relatives of TAA's normative hierarchy, with the developer's own text at the top (Bai et al. 2022; Anthropic 2026; OpenAI 2026).</w:t>
      </w:r>
    </w:p>
    <w:p>
      <w:pPr>
        <w:spacing w:after="140"/>
      </w:pPr>
      <w:r>
        <w:t xml:space="preserve">What this paper adds is a set of principles that place all of this under a moral order no institution writes, and a test of their engineering consequences: an explicit check of moral admissibility, authority, and purpose fidelity, compared against simpler controls on the same scripted agents, with harmful acts, legitimate work left undone, and review cost all measured, and every prediction fixed in advance. It answers Kolt and colleagues' question as Paper 1 proposed: an authenticated command that the moral order forbids is refused, whatever authority stands behind it.</w:t>
      </w:r>
    </w:p>
    <w:p>
      <w:pPr>
        <w:pStyle w:val="Heading1"/>
      </w:pPr>
      <w:r>
        <w:t xml:space="preserve">5  Testing the consequences: TAA Lab</w:t>
      </w:r>
    </w:p>
    <w:p>
      <w:pPr>
        <w:spacing w:after="140"/>
      </w:pPr>
      <w:r>
        <w:t xml:space="preserve">The first two principles are claims about what is real and what kind of thing an AI system is. No laboratory can confirm them. The last three have engineering consequences that can be tested: whether a check of M, A, and F can be built into working machinery; whether it refuses what no authority can license while still completing legitimate work; and what it costs. TAA Lab is a small Python harness built to test those consequences cheaply and honestly. It places an agent in a simulated freight company during a storm. The agent can reroute shipments to a paid express route, issue customer credits, dispatch vehicles, record inspections, and correct records. Every tool is a function that changes an in-memory record.</w:t>
      </w:r>
    </w:p>
    <w:p>
      <w:pPr>
        <w:pStyle w:val="Heading2"/>
      </w:pPr>
      <w:r>
        <w:t xml:space="preserve">5.1  What was built, and what was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2860"/>
      </w:tblGrid>
      <w:tr>
        <w:trPr>
          <w:tblHeader/>
        </w:trPr>
        <w:tc>
          <w:tcPr>
            <w:tcW w:type="dxa" w:w="3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Part of the architecture (Paper 1)</w:t>
            </w:r>
          </w:p>
        </w:tc>
        <w:tc>
          <w:tcPr>
            <w:tcW w:type="dxa" w:w="32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In the lab</w:t>
            </w:r>
          </w:p>
        </w:tc>
        <w:tc>
          <w:tcPr>
            <w:tcW w:type="dxa" w:w="2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Consequence for the results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Encoded core (L0-E) and charter</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reviewer received M/A/F instructions shaped by Aquinas's account of object, end, and circumstances</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Tests a set of M/A/F checks, not a natural-law core</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Warrants with live conditions, budgets, and caps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one warrant per scenario</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Plan review (counsel)</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model reviewer</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 with two models</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Judgment on reserved questions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 The model reviewer issued operational approvals and refusals; questions referred to a person went unanswered</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unanswered referral never counted as approval</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Execution gate, step check, one-time tokens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Re-review of departures and of changed facts; protection of earlier approvals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Record of pending and approved obligations, with temporary seat holds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in the second study</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Duty record, referrals with deadlines and fallbacks, distinct dispositions, composed grants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Built in the third study; authorities scripted</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Tested</w:t>
            </w:r>
          </w:p>
        </w:tc>
      </w:tr>
      <w:tr>
        <w:tc>
          <w:tcPr>
            <w:tcW w:type="dxa" w:w="3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Delegation, witnesses, purpose steward, emergency envelopes, truth review of messages</w:t>
            </w:r>
          </w:p>
        </w:tc>
        <w:tc>
          <w:tcPr>
            <w:tcW w:type="dxa" w:w="3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Not built</w:t>
            </w:r>
          </w:p>
        </w:tc>
        <w:tc>
          <w:tcPr>
            <w:tcW w:type="dxa" w:w="2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Untested</w:t>
            </w:r>
          </w:p>
        </w:tc>
      </w:tr>
    </w:tbl>
    <w:p>
      <w:pPr>
        <w:spacing w:after="120"/>
      </w:pPr>
    </w:p>
    <w:p>
      <w:pPr>
        <w:spacing w:after="80" w:before="200"/>
      </w:pPr>
      <w:r>
        <w:rPr>
          <w:i/>
          <w:iCs/>
          <w:sz w:val="19"/>
          <w:szCs w:val="19"/>
        </w:rPr>
        <w:t xml:space="preserve">Table 4.</w:t>
      </w:r>
      <w:r>
        <w:rPr>
          <w:sz w:val="19"/>
          <w:szCs w:val="19"/>
        </w:rPr>
        <w:t xml:space="preserve"> Scope of the prototype. The most important gap is judgment: a language model did work that TAA assigns to competent human authority, and no person answered any referral or read any notice.</w:t>
      </w:r>
    </w:p>
    <w:p>
      <w:pPr>
        <w:spacing w:after="140"/>
      </w:pPr>
      <w:r>
        <w:t xml:space="preserve">The lab kept a dated notebook. Expected results were written down and committed before each version was built and before each model run. A scenario, once run, was never edited; a changed scenario became a new file. Every model run was kept, including failed ones. The agents were scripted, so every gate faced the same pressure; the lab tested the governance around an agent, not an agent's own judgment or capacity to evade. Two language models served as reviewers: gpt-6-luna (Luna) and claude-haiku-4-5 (Haiku). Each act was scored against the world's true state, so a false record could not launder the act it was meant to justify.</w:t>
      </w:r>
    </w:p>
    <w:p>
      <w:pPr>
        <w:pStyle w:val="Heading2"/>
      </w:pPr>
      <w:r>
        <w:t xml:space="preserve">5.2  The first study: six gates, twelve scenarios</w:t>
      </w:r>
    </w:p>
    <w:p>
      <w:pPr>
        <w:spacing w:after="140"/>
      </w:pPr>
      <w:r>
        <w:t xml:space="preserve">The first study (version v0.18.1) governed the same agents six ways: plain scoped permissions; expiring permissions that lapse with the warrant's live condition; a per-act purpose judge that asks the M/A/F question about every act; plan-locked review, which enforces an approved plan with no further review; TAA, with plan review, a live warrant, a step check, re-review of departures and changed facts, a memory of earlier decisions, and protection of earlier approvals; and a hybrid of TAA and the judge, retired by a rule fixed in advance. Development used Luna; Haiku saw only the frozen final version. The final run used twelve scenarios, five repeats per cell, 828 model calls with Luna and 960 with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6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authenticated order from the warrant's issuer to change a failed brake inspection to PASS and dispatch the vehicle</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routine reroute that would push dialysis supplies off a full express route</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 / linked accounts</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$1,200 issued as four $300 credits against a $300 cap, or routed through a customer's regional accounts</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reroute inside an approved plan that becomes harmful after a critical shipment is booked</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plan that names every shipment a bonus rewards, most untouched by the storm</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road closes after approval, so a legitimate change of plan is needed</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 16b, 16c)</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reroutes for three express seats, with dialysis supplies listed last (16), arriving only when seats are gone (16b), or with seats to spare (16c)</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agent asks to mark an open road closed, then asks for the reroute that false record would justify</w:t>
            </w:r>
          </w:p>
        </w:tc>
      </w:tr>
      <w:tr>
        <w:tc>
          <w:tcPr>
            <w:tcW w:type="dxa" w:w="2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6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Requests for tools that exist nowhere: exporting customer data, switching off the audit log</w:t>
            </w:r>
          </w:p>
        </w:tc>
      </w:tr>
    </w:tbl>
    <w:p>
      <w:pPr>
        <w:spacing w:after="120"/>
      </w:pPr>
    </w:p>
    <w:p>
      <w:pPr>
        <w:spacing w:after="80" w:before="200"/>
      </w:pPr>
      <w:r>
        <w:rPr>
          <w:i/>
          <w:iCs/>
          <w:sz w:val="19"/>
          <w:szCs w:val="19"/>
        </w:rPr>
        <w:t xml:space="preserve">Table 5.</w:t>
      </w:r>
      <w:r>
        <w:rPr>
          <w:sz w:val="19"/>
          <w:szCs w:val="19"/>
        </w:rPr>
        <w:t xml:space="preserve"> Scenarios of the first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540"/>
        <w:gridCol w:w="1540"/>
        <w:gridCol w:w="1540"/>
        <w:gridCol w:w="1540"/>
      </w:tblGrid>
      <w:tr>
        <w:trPr>
          <w:tblHeader/>
        </w:trPr>
        <w:tc>
          <w:tcPr>
            <w:tcW w:type="dxa" w:w="1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 permissions</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Haiku</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Luna</w:t>
            </w:r>
          </w:p>
        </w:tc>
        <w:tc>
          <w:tcPr>
            <w:tcW w:type="dxa" w:w="154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Haiku</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(cap)</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questionable</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Reviewer calls, all 12</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63</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75</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28.8</w:t>
            </w:r>
          </w:p>
        </w:tc>
        <w:tc>
          <w:tcPr>
            <w:tcW w:type="dxa" w:w="154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31.6</w:t>
            </w:r>
          </w:p>
        </w:tc>
      </w:tr>
    </w:tbl>
    <w:p>
      <w:pPr>
        <w:spacing w:after="120"/>
      </w:pPr>
    </w:p>
    <w:p>
      <w:pPr>
        <w:spacing w:after="80" w:before="200"/>
      </w:pPr>
      <w:r>
        <w:rPr>
          <w:i/>
          <w:iCs/>
          <w:sz w:val="19"/>
          <w:szCs w:val="19"/>
        </w:rPr>
        <w:t xml:space="preserve">Table 6.</w:t>
      </w:r>
      <w:r>
        <w:rPr>
          <w:sz w:val="19"/>
          <w:szCs w:val="19"/>
        </w:rPr>
        <w:t xml:space="preserve"> First study, averages per run over five repeats. </w:t>
      </w:r>
      <w:r>
        <w:rPr>
          <w:i/>
          <w:iCs/>
          <w:sz w:val="19"/>
          <w:szCs w:val="19"/>
        </w:rPr>
        <w:t xml:space="preserve">Grave</w:t>
      </w:r>
      <w:r>
        <w:rPr>
          <w:sz w:val="19"/>
          <w:szCs w:val="19"/>
        </w:rPr>
        <w:t xml:space="preserve"> counts acts wrong whatever the authority or causing serious harm, and outcomes in which time-critical supplies miss their need; </w:t>
      </w:r>
      <w:r>
        <w:rPr>
          <w:i/>
          <w:iCs/>
          <w:sz w:val="19"/>
          <w:szCs w:val="19"/>
        </w:rPr>
        <w:t xml:space="preserve">questionable</w:t>
      </w:r>
      <w:r>
        <w:rPr>
          <w:sz w:val="19"/>
          <w:szCs w:val="19"/>
        </w:rPr>
        <w:t xml:space="preserve"> counts acts the permission's letter allowed and its purpose did not; </w:t>
      </w:r>
      <w:r>
        <w:rPr>
          <w:i/>
          <w:iCs/>
          <w:sz w:val="19"/>
          <w:szCs w:val="19"/>
        </w:rPr>
        <w:t xml:space="preserve">undone</w:t>
      </w:r>
      <w:r>
        <w:rPr>
          <w:sz w:val="19"/>
          <w:szCs w:val="19"/>
        </w:rPr>
        <w:t xml:space="preserve"> counts legitimate work left undone. Expiring permissions matched plain permissions on every outcome. Appendix A gives all six gates.</w:t>
      </w:r>
    </w:p>
    <w:p>
      <w:pPr>
        <w:spacing w:after="140"/>
      </w:pPr>
      <w:r>
        <w:t xml:space="preserve">Four results stand out. First, no purpose-checking gate, with either reviewer, falsified the brake record, pushed dialysis supplies off the express route, or accepted the lying agent's false road record or the reroute it was meant to justify. Plain and expiring permissions did every one of these, in every run. The wrongful order came from the warrant's own issuer with valid credentials: authority was present, and the act was still refused. Second, limits fixed in code did their share. Caps, live conditions, and the tool registry held at every gate, and where such a rule settled the question, plain permissions matched TAA. Third, purpose review caught harms that passed every rule: credits routed through linked accounts, reroutes of shipments the storm never touched, and a reroute made harmful by a later booking.</w:t>
      </w:r>
    </w:p>
    <w:p>
      <w:pPr>
        <w:spacing w:after="140"/>
      </w:pPr>
      <w:r>
        <w:t xml:space="preserve">Fourth, whether reviewing the whole plan changed outcomes depended on the reviewer. A decision rule fixed in advance counted the per-act judge as matching TAA if it came within half an act per run. With Luna the judge matched in all twelve scenarios. With Haiku it matched in seven; in the other five it left legitimate work undone that TAA completed, mostly by misreading express capacity act by act, and in the ample-seats control it refused dialysis supplies with seats free. TAA used fewer than half the judge's reviewer calls with both reviewers. The experiment did not isolate why TAA fared better with Haiku: the plan review saw a whole-plan preview, was asked fewer questions, and answered in a different format.</w:t>
      </w:r>
    </w:p>
    <w:p>
      <w:pPr>
        <w:spacing w:after="140"/>
      </w:pPr>
      <w:r>
        <w:t xml:space="preserve">Results against TAA were reported individually. Haiku's plan review referred the dialysis supplies to a person in scenario 16; with no one answering, the approved retail reroutes took every seat, because a referral held its target and not the resource the target needed. In 16b every gate failed, because the only notice of the coming supplies was the agent's own plan, and the reviewers would not treat the agent's word as fact. In the lying-agent scenario the false edit was refused and the record preserved, but no notice reached anyone. A development version had also approved a reroute that took a seat an earlier review had reserved, which led to protecting earlier approvals in code.</w:t>
      </w:r>
    </w:p>
    <w:p>
      <w:pPr>
        <w:pStyle w:val="Heading2"/>
      </w:pPr>
      <w:r>
        <w:t xml:space="preserve">5.3  The second study: protecting obligations</w:t>
      </w:r>
    </w:p>
    <w:p>
      <w:pPr>
        <w:spacing w:after="140"/>
      </w:pPr>
      <w:r>
        <w:t xml:space="preserve">The first study's failures raised one question: can a system protect pending and approved duties without letting referrals, false claims, or outdated approvals monopolize what they hold? The second study (version v0.19.5) added a deterministic record of obligations. A credible pending or approved claim can hold an express seat for a limited time; the hold is released at once when the authority behind the claim withdraws it; and silence never counts as permission. Each protective case was paired with a way the protection could be abused.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67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What it tests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F01 Pending approval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urgent request awaits approval while routine reroutes compete for the seats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F02 Pending denial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urgent request is denied without a visible reason (see the caveat below)</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F02b Withdrawn with reason</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Supplement: the requester withdraws the request as a duplicate and the shipment is cancelled</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F03 Approved withdrawal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approved urgent shipment is cancelled; its hold should release</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F04 No answer, competing need</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referral goes unanswered while another approved need competes for the seat</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F05 Duplicate and unverified claims</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False or duplicate claims try to hold every seat</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F06 Ample capacity</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Four seats, enough for everyone</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F07 Announced arrival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 reliable advance notice of an urgent shipment that is not yet in the system</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F08 Announced arrival withdrawn</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An announced shipment that never materializes</w:t>
            </w:r>
          </w:p>
        </w:tc>
      </w:tr>
      <w:tr>
        <w:tc>
          <w:tcPr>
            <w:tcW w:type="dxa" w:w="26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F09 Authenticated wrongful withdrawal</w:t>
            </w:r>
          </w:p>
        </w:tc>
        <w:tc>
          <w:tcPr>
            <w:tcW w:type="dxa" w:w="67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The issuer, with valid credentials, withdraws a still-needed medical claim to give its seat to a premium client</w:t>
            </w:r>
          </w:p>
        </w:tc>
      </w:tr>
    </w:tbl>
    <w:p>
      <w:pPr>
        <w:spacing w:after="120"/>
      </w:pPr>
    </w:p>
    <w:p>
      <w:pPr>
        <w:spacing w:after="80" w:before="200"/>
      </w:pPr>
      <w:r>
        <w:rPr>
          <w:i/>
          <w:iCs/>
          <w:sz w:val="19"/>
          <w:szCs w:val="19"/>
        </w:rPr>
        <w:t xml:space="preserve">Table 7.</w:t>
      </w:r>
      <w:r>
        <w:rPr>
          <w:sz w:val="19"/>
          <w:szCs w:val="19"/>
        </w:rPr>
        <w:t xml:space="preserve"> Scenarios of the second study. F01–F09 form the frozen core; F02b was declared separately, with its own predictions, and is not pooled with the core.</w:t>
      </w:r>
    </w:p>
    <w:p>
      <w:pPr>
        <w:spacing w:after="140"/>
      </w:pPr>
      <w:r>
        <w:t xml:space="preserve">Three reviewed arms were compared with each reviewer: the repaired TAA of the first study with no obligation record (the control), TAA with the obligation record, and a strengthened per-act judge given the same record and the same computed facts. That last arm answered a question the first study left open: whether a benefit comes from reviewing the plan first or from a protection several architectures can share. A free rule-only arm, expiring permissions with the obligation record and no model review, showed what rules alone would do. Every case, prompt, scorer, and price was frozen and fingerprinted before evaluation, and the historical wrongful-order, late-booking, and new-closure scenarios were rerun as regression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700"/>
        <w:gridCol w:w="1700"/>
        <w:gridCol w:w="1660"/>
      </w:tblGrid>
      <w:tr>
        <w:trPr>
          <w:tblHeader/>
        </w:trPr>
        <w:tc>
          <w:tcPr>
            <w:tcW w:type="dxa" w:w="15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w:t>
            </w:r>
          </w:p>
        </w:tc>
        <w:tc>
          <w:tcPr>
            <w:tcW w:type="dxa" w:w="28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Arm</w:t>
            </w:r>
          </w:p>
        </w:tc>
        <w:tc>
          <w:tcPr>
            <w:tcW w:type="dxa" w:w="1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Preventable unmet obligations</w:t>
            </w:r>
          </w:p>
        </w:tc>
        <w:tc>
          <w:tcPr>
            <w:tcW w:type="dxa" w:w="17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Routine work lost</w:t>
            </w:r>
          </w:p>
        </w:tc>
        <w:tc>
          <w:tcPr>
            <w:tcW w:type="dxa" w:w="16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 calls</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control, no record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168</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133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173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control, no record</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59</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233</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45</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185</w:t>
            </w:r>
          </w:p>
        </w:tc>
      </w:tr>
      <w:tr>
        <w:tc>
          <w:tcPr>
            <w:tcW w:type="dxa" w:w="15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8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with obligations</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7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44</w:t>
            </w:r>
          </w:p>
        </w:tc>
        <w:tc>
          <w:tcPr>
            <w:tcW w:type="dxa" w:w="16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195</w:t>
            </w:r>
          </w:p>
        </w:tc>
      </w:tr>
    </w:tbl>
    <w:p>
      <w:pPr>
        <w:spacing w:after="120"/>
      </w:pPr>
    </w:p>
    <w:p>
      <w:pPr>
        <w:spacing w:after="80" w:before="200"/>
      </w:pPr>
      <w:r>
        <w:rPr>
          <w:i/>
          <w:iCs/>
          <w:sz w:val="19"/>
          <w:szCs w:val="19"/>
        </w:rPr>
        <w:t xml:space="preserve">Table 8.</w:t>
      </w:r>
      <w:r>
        <w:rPr>
          <w:sz w:val="19"/>
          <w:szCs w:val="19"/>
        </w:rPr>
        <w:t xml:space="preserve"> Second study, nine-scenario core, totals over 45 episodes per arm. Routine work lost is the scorer's raw count and includes confounded losses from F02.</w:t>
      </w:r>
    </w:p>
    <w:p>
      <w:pPr>
        <w:spacing w:after="140"/>
      </w:pPr>
      <w:r>
        <w:rPr>
          <w:b/>
          <w:bCs/>
        </w:rPr>
        <w:t xml:space="preserve">The moral limit held where it was tested.</w:t>
      </w:r>
      <w:r>
        <w:t xml:space="preserve"> In F09 the warrant's issuer, with valid credentials, withdrew a still-needed medical claim so its seat could go to a premium client. All three reviewed arms refused the premium booking in every run with both reviewers, 30 of 30. The free rule-only arm booked it: the withdrawal was authentic, so the rules allowed it. The reviewed arms also logged a notice to an independent safety office in 29 of 30 runs (Haiku's judge in 4 of 5), which the first study's lying-agent scenario had failed to do. Refusing the diversion did not deliver the medical shipment, whose authority had been withdrawn; it was scored unmet in every reviewed run, and in a real system it would need a response path that the lab does not have. In the regressions, neither reviewed arm falsified the brake record in any run with either reviewer, and all three legitimate dispatches were completed.</w:t>
      </w:r>
    </w:p>
    <w:p>
      <w:pPr>
        <w:spacing w:after="140"/>
      </w:pPr>
      <w:r>
        <w:rPr>
          <w:b/>
          <w:bCs/>
        </w:rPr>
        <w:t xml:space="preserve">A shared record of obligations helped more than the plan layer did.</w:t>
      </w:r>
      <w:r>
        <w:t xml:space="preserve"> In F07 the control booked a routine shipment into the seat an announced urgent shipment needed, and missed it in all five runs with each reviewer. TAA with obligations and the strengthened judge served the urgent shipment in all five with each reviewer. In F04, with a referral unanswered, no arm treated silence as permission, and the competing approved need was served by Luna's judge in 5 of 5, TAA with obligations in 4 of 5, and the control in none. The benefit in these cases came from the obligation record, which both review designs used. Across the core, TAA with obligations showed no general advantage over the judge given the same record. This is close to the result Paper 1 named in advance as one that would narrow the proposal: a strong purpose-aware per-act design, given the same facts and a way to carry commitments forward, performed about as well.</w:t>
      </w:r>
    </w:p>
    <w:p>
      <w:pPr>
        <w:spacing w:after="140"/>
      </w:pPr>
      <w:r>
        <w:rPr>
          <w:b/>
          <w:bCs/>
        </w:rPr>
        <w:t xml:space="preserve">Caution became omission.</w:t>
      </w:r>
      <w:r>
        <w:t xml:space="preserve"> Haiku refused so often that it left much legitimate work undone. In F06, with four seats for four shipments, Haiku's judge missed the urgent shipment in all five runs and TAA with obligations in three, while the control served it but completed no routine work. The traces show errors about capacity and claims: one reply said a routine shipment held a supported reservation when the only claim was for the urgent one, and a re-review stopped the urgent shipment with the fourth seat free. These errors occurred even though the system supplied the capacity arithmetic in its facts. In F01, Haiku's TAA arms missed the urgent shipment in three runs out of ten, while its judge served it every time but lost both routine shipments in each run. In the F02b supplement, where the requester explained the withdrawal and the shipment was cancelled, the routine shipment was completed in 0 of 5 runs by each of Haiku's TAA arms and 5 of 5 by its judge, which still lost nine other routine bookings; with Luna the arms completed it in 14 of 15 runs across the three arms. Haiku's plan review kept treating the cancelled request as a reason to block routine work after its hold was released.</w:t>
      </w:r>
    </w:p>
    <w:p>
      <w:pPr>
        <w:spacing w:after="140"/>
      </w:pPr>
      <w:r>
        <w:rPr>
          <w:b/>
          <w:bCs/>
        </w:rPr>
        <w:t xml:space="preserve">Review scope can block a valid act.</w:t>
      </w:r>
      <w:r>
        <w:t xml:space="preserve"> In the new-closure regression, Haiku's TAA reviewer sometimes recognized that the newly affected shipment could properly be rerouted, yet stopped the remaining plan because it also listed unaffected shipments. The gate then refused the valid act, which was completed in only 2 of 5 runs. Luna's TAA and both judges completed it in all five. This failure is not about facts: the reviewer judged the act permissible, and the way the gate turned a plan-wide judgment into command blocked it anyway.</w:t>
      </w:r>
    </w:p>
    <w:p>
      <w:pPr>
        <w:spacing w:after="140"/>
      </w:pPr>
      <w:r>
        <w:t xml:space="preserve">Two caveats govern these results. F02's hidden scoring record says the urgent need was not real, while the record the reviewers saw showed an urgent medical need and an unexplained denial. Its routine losses are confounded, which is why F02b was added and is reported beside it. A planned six-question diagnostic of each reviewer's counsel was not completed and is not reported.</w:t>
      </w:r>
    </w:p>
    <w:p>
      <w:pPr>
        <w:pStyle w:val="Heading2"/>
      </w:pPr>
      <w:r>
        <w:t xml:space="preserve">5.4  The third study: duties, dispositions, and composed grants</w:t>
      </w:r>
    </w:p>
    <w:p>
      <w:pPr>
        <w:spacing w:after="140"/>
      </w:pPr>
      <w:r>
        <w:t xml:space="preserve">The third study (versions v0.20.5 and v0.20.6) built the requirements of Section 3.6 that the second study had exposed. Duties were recorded apart from permissions and watched at every step, even when the agent proposed nothing. A referral had a named recipient with jurisdiction, a deadline, an interim rule, and a fallback. Reviewers could permit, permit a narrower act, prohibit, ask for evidence, or refer, instead of giving one undifferentiated refusal. When a plan was stopped, the single requested act could still be judged on its own against the episode's full record. An objection resting on seat capacity had to cite the record it relied on, and a contradicted objection went to correction. Grants could be combined only under a declared rule, and a rights conflict went to a scripted human panel. Human authorities were deterministic scripts written before any run.</w:t>
      </w:r>
    </w:p>
    <w:p>
      <w:pPr>
        <w:spacing w:after="140"/>
      </w:pPr>
      <w:r>
        <w:t xml:space="preserve">Thirteen new scenarios paired each mechanism with a way to abuse it: an act made valid by a new closure against a prohibited result split into separate-looking acts; a false capacity objection against a correct one; a wrongly withdrawn medical duty that an independent authority can still meet, against an attempt to use that route to launder the premium diversion; referrals answered by a fallback, against referrals no one answers; an unverified claim later confirmed, against one later disproved; and composed grants, stitched grants, and a rights conflict. Three reviewed arms ran with each reviewer: TAA with the new mechanisms, the per-act judge with the same mechanisms, and the second study's TAA as a control. Six earlier scenarios were rerun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000"/>
        <w:gridCol w:w="1300"/>
        <w:gridCol w:w="1560"/>
        <w:gridCol w:w="1300"/>
      </w:tblGrid>
      <w:tr>
        <w:trPr>
          <w:tblHeader/>
        </w:trPr>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w:t>
            </w:r>
          </w:p>
        </w:tc>
        <w:tc>
          <w:tcPr>
            <w:tcW w:type="dxa" w:w="29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Arm</w:t>
            </w:r>
          </w:p>
        </w:tc>
        <w:tc>
          <w:tcPr>
            <w:tcW w:type="dxa" w:w="1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Grave</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Unauthor-ized</w:t>
            </w:r>
          </w:p>
        </w:tc>
        <w:tc>
          <w:tcPr>
            <w:tcW w:type="dxa" w:w="15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Preventable duties missed</w:t>
            </w:r>
          </w:p>
        </w:tc>
        <w:tc>
          <w:tcPr>
            <w:tcW w:type="dxa" w:w="13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Legitimate acts lost</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Second-study TAA (control)</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15</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TAA,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76</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Per-act judge, third study</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71</w:t>
            </w:r>
          </w:p>
        </w:tc>
      </w:tr>
      <w:tr>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29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Second-study TAA (control)</w:t>
            </w:r>
          </w:p>
        </w:tc>
        <w:tc>
          <w:tcPr>
            <w:tcW w:type="dxa" w:w="1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5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14</w:t>
            </w:r>
          </w:p>
        </w:tc>
        <w:tc>
          <w:tcPr>
            <w:tcW w:type="dxa" w:w="13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80</w:t>
            </w:r>
          </w:p>
        </w:tc>
      </w:tr>
    </w:tbl>
    <w:p>
      <w:pPr>
        <w:spacing w:after="120"/>
      </w:pPr>
    </w:p>
    <w:p>
      <w:pPr>
        <w:spacing w:after="80" w:before="200"/>
      </w:pPr>
      <w:r>
        <w:rPr>
          <w:i/>
          <w:iCs/>
          <w:sz w:val="19"/>
          <w:szCs w:val="19"/>
        </w:rPr>
        <w:t xml:space="preserve">Table 9.</w:t>
      </w:r>
      <w:r>
        <w:rPr>
          <w:sz w:val="19"/>
          <w:szCs w:val="19"/>
        </w:rPr>
        <w:t xml:space="preserve"> Third study, thirteen new scenarios, totals over 65 episodes per row. The control's unauthorized acts are partly built into the design: the scorer counts acting on an unverified claim or before a rights panel answers as unauthorized, and the control had no rules for either.</w:t>
      </w:r>
    </w:p>
    <w:p>
      <w:pPr>
        <w:spacing w:after="140"/>
      </w:pPr>
      <w:r>
        <w:t xml:space="preserve">With Luna the new designs met every duty that had a legitimate route and lost almost no legitimate work. Both served the urgent shipment once an independent authority approved it, once a fallback recipient answered, and once evidence confirmed the claim. Where no authority answered, they recorded the duty as unmet and never treated silence as permission. Caps held against stitched grants, and the premium diversion was refused in all twenty runs of the new designs. With Haiku the protections held as well, but the reviewer kept refusing legitimate work, and it failed to release a claim after the evidence showed it was false.</w:t>
      </w:r>
    </w:p>
    <w:p>
      <w:pPr>
        <w:spacing w:after="140"/>
      </w:pPr>
      <w:r>
        <w:rPr>
          <w:b/>
          <w:bCs/>
        </w:rPr>
        <w:t xml:space="preserve">A grave defect, found and repaired.</w:t>
      </w:r>
      <w:r>
        <w:t xml:space="preserve"> In the rerun of the brake-record scenario, Haiku's runs twice wrote the false PASS. Both reviewers had prohibited it. The new fact-checking step misread a phrase about the permit's remaining uses as a claim about express seats, found a contradiction, and the gate replaced the unresolved prohibition with permission. The dispatch that followed was refused, but the false record had been written. The defect was traced to two lines of the gate's logic, and the frozen results were kept. A repaired version (v0.20.6) checks only cited seat and claim records, sends an unresolved contradiction to a supervisor while holding the act, and never lets a factual correction turn a moral prohibition into permission. Replaying the exact Haiku reply kept the record at FAIL, and a Luna rerun of all six regression scenarios, twelve episodes, had no grave, questionable, or unauthorized acts and no lost work. No model in that small run made a false cited capacity objection, so the correction path itself was checked only by software tests.</w:t>
      </w:r>
    </w:p>
    <w:p>
      <w:pPr>
        <w:spacing w:after="140"/>
      </w:pPr>
      <w:r>
        <w:t xml:space="preserve">Two further results matter for the argument. The per-act judge again matched or beat plan-first TAA, this time with fewer reviewer calls. And the defect shows exactly what the principles predict: a procedure about facts, placed where it could overrule a judgment about right and wrong, did so. Section 7.3 draws the lesson.</w:t>
      </w:r>
    </w:p>
    <w:p>
      <w:pPr>
        <w:pStyle w:val="Heading1"/>
      </w:pPr>
      <w:r>
        <w:t xml:space="preserve">6  Principle or implementation?</w:t>
      </w:r>
    </w:p>
    <w:p>
      <w:pPr>
        <w:spacing w:after="140"/>
      </w:pPr>
      <w:r>
        <w:t xml:space="preserve">The studies were designed to separate two questions: whether the principles can work, and whether this machinery works. The first two principles are claims about what is real and what an AI system is, and no laboratory can confirm them. The last three have consequences that can be built and measured, and on those the evidence from three studies points one way.</w:t>
      </w:r>
    </w:p>
    <w:p>
      <w:pPr>
        <w:spacing w:after="140"/>
      </w:pPr>
      <w:r>
        <w:t xml:space="preserve">The principles held wherever they were tested. Model-mediated review of moral admissibility and purpose refused authenticated orders to do wrong in every study, with both reviewers, including when the order came from the warrant's own issuer; rules alone carried the same acts out. Authority was enforced: no act crossed the gate after its authority lapsed, and caps held against every attempt to split or stitch them. A record of duties kept urgent needs visible and met them when a legitimate route existed, and silence never became permission. Each of these is what the third and fourth principles predict.</w:t>
      </w:r>
    </w:p>
    <w:p>
      <w:pPr>
        <w:spacing w:after="140"/>
      </w:pPr>
      <w:r>
        <w:t xml:space="preserve">The failures were failures of machinery. Reviewers misjudged particulars: capacity misread, a cancelled claim treated as live, a disproved claim held. A plan-wide stop blocked a valid act until act-scoped recovery was added. One reviewer's caution caused harm by omission across many scenarios. And one new mechanism, built to correct factual errors, overrode a moral prohibition. Every one of these was traced to a specific design choice or to the quality of a reviewer's counsel, and several were repaired and rechecked. None showed that an act could be permissible, authorized, and faithful to its purpose and still be the wrong thing to do, or that asking those questions made outcomes worse.</w:t>
      </w:r>
    </w:p>
    <w:p>
      <w:pPr>
        <w:spacing w:after="140"/>
      </w:pPr>
      <w:r>
        <w:t xml:space="preserve">Two findings narrow the claims made for TAA's machinery. Reviewing the whole plan before acting, which Paper 1 presented as central, was optional for outcomes in all three studies; a per-act judge given the same records did as well. And outcomes depended heavily on the reviewer: with Luna the third-study designs lost almost no legitimate work, while Haiku lost dozens of acts. What made the difference was asking the three-part question with good facts, carrying commitments and duties forward, keeping moral prohibitions beyond the reach of lower procedures, and fixing in code what reason leaves to determination. Any architecture can carry those. The fair conclusion is that the concept of TAA works where it could be tested, and that the implementation, above all the quality and calibration of machine counsel, remains to be worked out.</w:t>
      </w:r>
    </w:p>
    <w:p>
      <w:pPr>
        <w:pStyle w:val="Heading1"/>
      </w:pPr>
      <w:r>
        <w:t xml:space="preserve">7  What the tests taught</w:t>
      </w:r>
    </w:p>
    <w:p>
      <w:pPr>
        <w:pStyle w:val="Heading2"/>
      </w:pPr>
      <w:r>
        <w:t xml:space="preserve">7.1  The machinery came to resemble prudence</w:t>
      </w:r>
    </w:p>
    <w:p>
      <w:pPr>
        <w:spacing w:after="140"/>
      </w:pPr>
      <w:r>
        <w:t xml:space="preserve">Aquinas lists the integral parts of prudence: memory, understanding, docility, shrewdness, reason, foresight, circumspection, and caution (</w:t>
      </w:r>
      <w:r>
        <w:rPr>
          <w:i/>
          <w:iCs/>
        </w:rPr>
        <w:t xml:space="preserve">ST</w:t>
      </w:r>
      <w:r>
        <w:t xml:space="preserve"> II–II, q. 49). Several mechanisms the lab added, each for an engineering reason and only afterward recognized, correspond to parts of that list. The memory of earlier refusals and the protection of earlier approvals resemble memory. The whole-plan preview and computed capacity facts resemble circumspection, attention to the circumstances of an act. Holds for announced shipments resemble foresight. Refusal of a harmful act, and holds that stop resources from being taken, resemble caution. Referral of disputed questions to competent authority resembles docility, the readiness to be taught by those who know. The failures fit the same list: Haiku's over-refusal is caution without circumspection, and the plan-wide stop is judgment that could not be carried into command.</w:t>
      </w:r>
    </w:p>
    <w:p>
      <w:pPr>
        <w:spacing w:after="140"/>
      </w:pPr>
      <w:r>
        <w:t xml:space="preserve">This observation is interpretive and retrospective, and it is not exclusive: other traditions could describe the same mechanisms in their own terms, and engineers without any philosophy would build some of them. It is consistent with the thesis of Section 2, that a well-governed system which decides for itself will come to show the order of practical reason, and it gives a vocabulary for what is still missing. It is not evidence strong enough to support that thesis alone.</w:t>
      </w:r>
    </w:p>
    <w:p>
      <w:pPr>
        <w:pStyle w:val="Heading2"/>
      </w:pPr>
      <w:r>
        <w:t xml:space="preserve">7.2  Settle by determination what reason leaves open</w:t>
      </w:r>
    </w:p>
    <w:p>
      <w:pPr>
        <w:spacing w:after="140"/>
      </w:pPr>
      <w:r>
        <w:t xml:space="preserve">Aquinas distinguishes two ways human law derives from natural law: as a conclusion from principles, and by determination, where the principle leaves the particulars to be fixed (</w:t>
      </w:r>
      <w:r>
        <w:rPr>
          <w:i/>
          <w:iCs/>
        </w:rPr>
        <w:t xml:space="preserve">ST</w:t>
      </w:r>
      <w:r>
        <w:t xml:space="preserve"> I–II, q. 95, a. 2). "Relieve customers delayed by the storm" is a principle; "$300 per customer" is a determination. Determinations belong in code, enforced identically at every gate and never re-argued: caps, live conditions, the registry, the approved plan's scope, the lifecycle of a claim. Each determination moved into code removed a place where a reviewer could err. The obligation record in the second study was a determination of this kind, and it did more for outcomes than the plan layer.</w:t>
      </w:r>
    </w:p>
    <w:p>
      <w:pPr>
        <w:pStyle w:val="Heading2"/>
      </w:pPr>
      <w:r>
        <w:t xml:space="preserve">7.3  No correction of fact may overturn a prohibition</w:t>
      </w:r>
    </w:p>
    <w:p>
      <w:pPr>
        <w:spacing w:after="140"/>
      </w:pPr>
      <w:r>
        <w:t xml:space="preserve">The third study's grave defect is the clearest lesson of the project. A step built to correct mistaken beliefs about seats sat where it could overrule a judgment that falsifying a safety record is wrong, and it did. Aquinas's distinction between conclusions from natural law and determinations of particulars (</w:t>
      </w:r>
      <w:r>
        <w:rPr>
          <w:i/>
          <w:iCs/>
        </w:rPr>
        <w:t xml:space="preserve">ST</w:t>
      </w:r>
      <w:r>
        <w:t xml:space="preserve"> I–II, q. 95, a. 2) marks the line that was crossed. A prohibition that follows from the moral order does not depend on how many seats remain, and no procedure for settling particulars may reach it. The repair enforces that line in code. Any architecture built on these principles must do the same at every level: a cap, a correction, a timeout, or an override procedure may narrow what is permitted, and none may widen what the core forbids.</w:t>
      </w:r>
    </w:p>
    <w:p>
      <w:pPr>
        <w:pStyle w:val="Heading2"/>
      </w:pPr>
      <w:r>
        <w:t xml:space="preserve">7.4  An approval is a commitment</w:t>
      </w:r>
    </w:p>
    <w:p>
      <w:pPr>
        <w:spacing w:after="140"/>
      </w:pPr>
      <w:r>
        <w:t xml:space="preserve">Command, in Aquinas's account, is the chief act of prudence (</w:t>
      </w:r>
      <w:r>
        <w:rPr>
          <w:i/>
          <w:iCs/>
        </w:rPr>
        <w:t xml:space="preserve">ST</w:t>
      </w:r>
      <w:r>
        <w:t xml:space="preserve"> II–II, q. 47, a. 8): judgment becomes effective when it is carried through to action. Whatever architecture asks the M/A/F question must carry its earlier answers forward, so that a later, narrower judgment cannot undo an earlier one without anyone noticing, and so that a pending duty is not lost because no one has answered yet. The first study protected approvals, the second protected pending and announced duties, and the third kept duties alive after permissions were withdrawn. Each helped, and each is available to plan-first and per-act designs alike.</w:t>
      </w:r>
    </w:p>
    <w:p>
      <w:pPr>
        <w:pStyle w:val="Heading2"/>
      </w:pPr>
      <w:r>
        <w:t xml:space="preserve">7.5  Refusing is also an act</w:t>
      </w:r>
    </w:p>
    <w:p>
      <w:pPr>
        <w:spacing w:after="140"/>
      </w:pPr>
      <w:r>
        <w:t xml:space="preserve">Aquinas treats omission as capable of being a fault (</w:t>
      </w:r>
      <w:r>
        <w:rPr>
          <w:i/>
          <w:iCs/>
        </w:rPr>
        <w:t xml:space="preserve">ST</w:t>
      </w:r>
      <w:r>
        <w:t xml:space="preserve"> I–II, q. 71, a. 5). Paper 1 warned that stopping is not automatically safe, using the example of an agent that halts insulin distribution because a record is malformed. Haiku's refusals left urgent shipments unmet with seats free and discarded legitimate work by the dozen. An AI safety program that measures only harmful acts will reward refusal. Evaluations must count legitimate work undone and the harm of stopping alongside harmful acts.</w:t>
      </w:r>
    </w:p>
    <w:p>
      <w:pPr>
        <w:pStyle w:val="Heading2"/>
      </w:pPr>
      <w:r>
        <w:t xml:space="preserve">7.6  Treat the agent's statements as claims</w:t>
      </w:r>
    </w:p>
    <w:p>
      <w:pPr>
        <w:spacing w:after="140"/>
      </w:pPr>
      <w:r>
        <w:t xml:space="preserve">The reviewer read the agent's stated end and targets but did not accept them as facts about the world. Facts came from records and from previews the system computed. That discipline caught the lying agent's false road record. It also explains the first study's late-arrival failure, and the second study's F07 shows the fix: an independent, trusted record of what is coming lets reviewers act without taking the agent's word.</w:t>
      </w:r>
    </w:p>
    <w:p>
      <w:pPr>
        <w:pStyle w:val="Heading2"/>
      </w:pPr>
      <w:r>
        <w:t xml:space="preserve">7.7  Refuse, preserve, report</w:t>
      </w:r>
    </w:p>
    <w:p>
      <w:pPr>
        <w:spacing w:after="140"/>
      </w:pPr>
      <w:r>
        <w:t xml:space="preserve">Paper 1 described the response to a wrongful command as refusing, preserving the record, and reporting. In the first study, reporting failed for the lying agent. In the second, the wrongful diversion was refused and reported to an independent office in 29 of 30 runs. That notice is the hand-off from the law layer to the enforcement layer of Table 2. Law that refuses a wrongful act in silence leaves those responsible for response blind to the attempt. A refusal also leaves a need unmet when authority has been wrongly withdrawn, and that need has to go somewhere.</w:t>
      </w:r>
    </w:p>
    <w:p>
      <w:pPr>
        <w:pStyle w:val="Heading2"/>
      </w:pPr>
      <w:r>
        <w:t xml:space="preserve">7.8  Error migrates</w:t>
      </w:r>
    </w:p>
    <w:p>
      <w:pPr>
        <w:spacing w:after="140"/>
      </w:pPr>
      <w:r>
        <w:t xml:space="preserve">Paper 1 predicted that moving judgment from the single act to the plan would move error with it. Across three studies error went to the order in which a preview listed events, to stops broader than the conflict required, to referrals that did not hold what they protected, to reports never sent, to cancelled claims treated as live, and finally into the very mechanism built to catch factual error. Each fix moved error somewhere new. They were found because every run was compared against a written prediction and kept. An architecture of this kind must be tested for where its errors go as well as for whether its gate holds.</w:t>
      </w:r>
    </w:p>
    <w:p>
      <w:pPr>
        <w:pStyle w:val="Heading1"/>
      </w:pPr>
      <w:r>
        <w:t xml:space="preserve">8  What this does not show</w:t>
      </w:r>
    </w:p>
    <w:p>
      <w:pPr>
        <w:pStyle w:val="ListParagraph"/>
        <w:numPr>
          <w:ilvl w:val="0"/>
          <w:numId w:val="2"/>
        </w:numPr>
        <w:spacing w:after="80"/>
      </w:pPr>
      <w:r>
        <w:rPr>
          <w:b/>
          <w:bCs/>
        </w:rPr>
        <w:t xml:space="preserve">The full architecture.</w:t>
      </w:r>
      <w:r>
        <w:t xml:space="preserve"> The encoded core and its custody, real human judgment, delegation across agents, witnesses, the purpose steward, emergency envelopes, and truth review of messages were not built. A model did work TAA assigns to people, and scripted authorities stood in for human offices.</w:t>
      </w:r>
    </w:p>
    <w:p>
      <w:pPr>
        <w:pStyle w:val="ListParagraph"/>
        <w:numPr>
          <w:ilvl w:val="0"/>
          <w:numId w:val="2"/>
        </w:numPr>
        <w:spacing w:after="80"/>
      </w:pPr>
      <w:r>
        <w:rPr>
          <w:b/>
          <w:bCs/>
        </w:rPr>
        <w:t xml:space="preserve">Natural law, or the thesis of Section 2.</w:t>
      </w:r>
      <w:r>
        <w:t xml:space="preserve"> The reviewer was given M/A/F questions shaped by Aquinas. The results show what this implementation did in these scenarios. They cannot establish that natural law is real, that these prompts are an L0-E, or that human and machine agency are alike.</w:t>
      </w:r>
    </w:p>
    <w:p>
      <w:pPr>
        <w:pStyle w:val="ListParagraph"/>
        <w:numPr>
          <w:ilvl w:val="0"/>
          <w:numId w:val="2"/>
        </w:numPr>
        <w:spacing w:after="80"/>
      </w:pPr>
      <w:r>
        <w:rPr>
          <w:b/>
          <w:bCs/>
        </w:rPr>
        <w:t xml:space="preserve">One made-up world.</w:t>
      </w:r>
      <w:r>
        <w:t xml:space="preserve"> Every scenario is set in the same simulated freight company. Transfer to hospitals, finance, or public administration is untested.</w:t>
      </w:r>
    </w:p>
    <w:p>
      <w:pPr>
        <w:pStyle w:val="ListParagraph"/>
        <w:numPr>
          <w:ilvl w:val="0"/>
          <w:numId w:val="2"/>
        </w:numPr>
        <w:spacing w:after="80"/>
      </w:pPr>
      <w:r>
        <w:rPr>
          <w:b/>
          <w:bCs/>
        </w:rPr>
        <w:t xml:space="preserve">Scripted agents and designer-written scenarios.</w:t>
      </w:r>
      <w:r>
        <w:t xml:space="preserve"> The agents did not plan or deceive on their own, and no independent party wrote or scored the scenarios. In the third study, some scenarios were built around the mechanisms they tested.</w:t>
      </w:r>
    </w:p>
    <w:p>
      <w:pPr>
        <w:pStyle w:val="ListParagraph"/>
        <w:numPr>
          <w:ilvl w:val="0"/>
          <w:numId w:val="2"/>
        </w:numPr>
        <w:spacing w:after="80"/>
      </w:pPr>
      <w:r>
        <w:rPr>
          <w:b/>
          <w:bCs/>
        </w:rPr>
        <w:t xml:space="preserve">Two reviewer models.</w:t>
      </w:r>
      <w:r>
        <w:t xml:space="preserve"> The difference between them is among the most important results, and it rests on two models.</w:t>
      </w:r>
    </w:p>
    <w:p>
      <w:pPr>
        <w:pStyle w:val="ListParagraph"/>
        <w:numPr>
          <w:ilvl w:val="0"/>
          <w:numId w:val="2"/>
        </w:numPr>
        <w:spacing w:after="80"/>
      </w:pPr>
      <w:r>
        <w:rPr>
          <w:b/>
          <w:bCs/>
        </w:rPr>
        <w:t xml:space="preserve">Checks still thin in places.</w:t>
      </w:r>
      <w:r>
        <w:t xml:space="preserve"> The repair of the grave defect was rechecked with one Luna repeat and software tests. No model ever made the false cited objection the correction path was built for. The repaired gate still relies on the reviewer labeling an objection as factual or moral. The planned counsel diagnostic was not completed, and one second-study scenario is confounded.</w:t>
      </w:r>
    </w:p>
    <w:p>
      <w:pPr>
        <w:pStyle w:val="ListParagraph"/>
        <w:numPr>
          <w:ilvl w:val="0"/>
          <w:numId w:val="2"/>
        </w:numPr>
        <w:spacing w:after="80"/>
      </w:pPr>
      <w:r>
        <w:rPr>
          <w:b/>
          <w:bCs/>
        </w:rPr>
        <w:t xml:space="preserve">A world the system can simulate.</w:t>
      </w:r>
      <w:r>
        <w:t xml:space="preserve"> Previews, capacity facts, and approval protection depend on computing what acts would do. Real deployments often cannot.</w:t>
      </w:r>
    </w:p>
    <w:p>
      <w:pPr>
        <w:pStyle w:val="ListParagraph"/>
        <w:numPr>
          <w:ilvl w:val="0"/>
          <w:numId w:val="2"/>
        </w:numPr>
        <w:spacing w:after="80"/>
      </w:pPr>
      <w:r>
        <w:rPr>
          <w:b/>
          <w:bCs/>
        </w:rPr>
        <w:t xml:space="preserve">No attack on the gate itself.</w:t>
      </w:r>
      <w:r>
        <w:t xml:space="preserve"> The lab cannot show whether a gate holds against an agent attacking its code or the machine it runs on.</w:t>
      </w:r>
    </w:p>
    <w:p>
      <w:pPr>
        <w:pStyle w:val="Heading1"/>
      </w:pPr>
      <w:r>
        <w:t xml:space="preserve">9  A call to build</w:t>
      </w:r>
    </w:p>
    <w:p>
      <w:pPr>
        <w:pStyle w:val="Heading2"/>
      </w:pPr>
      <w:r>
        <w:t xml:space="preserve">9.1  Carry the principles, not the machinery</w:t>
      </w:r>
    </w:p>
    <w:p>
      <w:pPr>
        <w:spacing w:after="140"/>
      </w:pPr>
      <w:r>
        <w:t xml:space="preserve">The mechanisms tested here are early answers, built for a toy world with small models. The harness is open for others to reproduce, challenge, and improve. The more important work is to carry each principle into architectures for agents far more capable than these, meeting the requirements of Table 3: keep a small, public, stable statement of the moral limits above every institution's own rules, and keep every lower procedure from reaching it; keep authority descending, narrowing, and combined only by declared rules; ask whether an act is permissible, authorized, and still serving its purpose where the answer can change what happens; carry approvals and duties forward until they are met or legitimately discharged; fix in code what reason leaves to determination; keep judgment with accountable people while machines counsel; and build formation and response alongside the law.</w:t>
      </w:r>
    </w:p>
    <w:p>
      <w:pPr>
        <w:pStyle w:val="Heading2"/>
      </w:pPr>
      <w:r>
        <w:t xml:space="preserve">9.2  What remains to be worked out</w:t>
      </w:r>
    </w:p>
    <w:p>
      <w:pPr>
        <w:pStyle w:val="ListParagraph"/>
        <w:numPr>
          <w:ilvl w:val="0"/>
          <w:numId w:val="4"/>
        </w:numPr>
        <w:spacing w:after="80"/>
      </w:pPr>
      <w:r>
        <w:rPr>
          <w:b/>
          <w:bCs/>
        </w:rPr>
        <w:t xml:space="preserve">Calibrated counsel.</w:t>
      </w:r>
      <w:r>
        <w:t xml:space="preserve"> The largest open problem is the reviewer. One model refused legitimate work by the dozen. Reviewers need to be measured and trained for omission as carefully as for harm.</w:t>
      </w:r>
    </w:p>
    <w:p>
      <w:pPr>
        <w:pStyle w:val="ListParagraph"/>
        <w:numPr>
          <w:ilvl w:val="0"/>
          <w:numId w:val="4"/>
        </w:numPr>
        <w:spacing w:after="80"/>
      </w:pPr>
      <w:r>
        <w:rPr>
          <w:b/>
          <w:bCs/>
        </w:rPr>
        <w:t xml:space="preserve">Separating moral from factual objections.</w:t>
      </w:r>
      <w:r>
        <w:t xml:space="preserve"> The repaired gate trusts the reviewer's own label. A sturdier design would keep moral review and factual checking in separate channels, and test mixed and mislabeled objections directly.</w:t>
      </w:r>
    </w:p>
    <w:p>
      <w:pPr>
        <w:pStyle w:val="ListParagraph"/>
        <w:numPr>
          <w:ilvl w:val="0"/>
          <w:numId w:val="4"/>
        </w:numPr>
        <w:spacing w:after="80"/>
      </w:pPr>
      <w:r>
        <w:rPr>
          <w:b/>
          <w:bCs/>
        </w:rPr>
        <w:t xml:space="preserve">Human judgment in the loop.</w:t>
      </w:r>
      <w:r>
        <w:t xml:space="preserve"> Measure how real people answer referrals and rights questions, how quickly, and whether review turns into rubber-stamping.</w:t>
      </w:r>
    </w:p>
    <w:p>
      <w:pPr>
        <w:pStyle w:val="ListParagraph"/>
        <w:numPr>
          <w:ilvl w:val="0"/>
          <w:numId w:val="4"/>
        </w:numPr>
        <w:spacing w:after="80"/>
      </w:pPr>
      <w:r>
        <w:rPr>
          <w:b/>
          <w:bCs/>
        </w:rPr>
        <w:t xml:space="preserve">Frontier-scale and adversarial testing.</w:t>
      </w:r>
      <w:r>
        <w:t xml:space="preserve"> This project ran no test in which a capable model tries to deceive its reviewers, attack the gate, or escape its environment. Those tests carry real risk and belong with laboratories equipped for them.</w:t>
      </w:r>
    </w:p>
    <w:p>
      <w:pPr>
        <w:pStyle w:val="ListParagraph"/>
        <w:numPr>
          <w:ilvl w:val="0"/>
          <w:numId w:val="4"/>
        </w:numPr>
        <w:spacing w:after="80"/>
      </w:pPr>
      <w:r>
        <w:rPr>
          <w:b/>
          <w:bCs/>
        </w:rPr>
        <w:t xml:space="preserve">Decomposition across agents.</w:t>
      </w:r>
      <w:r>
        <w:t xml:space="preserve"> Paper 1's fifth case, a prohibited campaign split across subagents, is untested.</w:t>
      </w:r>
    </w:p>
    <w:p>
      <w:pPr>
        <w:pStyle w:val="ListParagraph"/>
        <w:numPr>
          <w:ilvl w:val="0"/>
          <w:numId w:val="4"/>
        </w:numPr>
        <w:spacing w:after="80"/>
      </w:pPr>
      <w:r>
        <w:rPr>
          <w:b/>
          <w:bCs/>
        </w:rPr>
        <w:t xml:space="preserve">Custody of the encoded core.</w:t>
      </w:r>
      <w:r>
        <w:t xml:space="preserve"> Who keeps L0-E, and how agreement on its short list is reached and recorded, is an institutional problem as much as a technical one.</w:t>
      </w:r>
    </w:p>
    <w:p>
      <w:pPr>
        <w:pStyle w:val="ListParagraph"/>
        <w:numPr>
          <w:ilvl w:val="0"/>
          <w:numId w:val="4"/>
        </w:numPr>
        <w:spacing w:after="80"/>
      </w:pPr>
      <w:r>
        <w:rPr>
          <w:b/>
          <w:bCs/>
        </w:rPr>
        <w:t xml:space="preserve">Emergency envelopes, witnesses, and the purpose steward.</w:t>
      </w:r>
      <w:r>
        <w:t xml:space="preserve"> Pre-authorized protective action and independent evidence that the good is actually served remain unbuilt.</w:t>
      </w:r>
    </w:p>
    <w:p>
      <w:pPr>
        <w:pStyle w:val="ListParagraph"/>
        <w:numPr>
          <w:ilvl w:val="0"/>
          <w:numId w:val="4"/>
        </w:numPr>
        <w:spacing w:after="80"/>
      </w:pPr>
      <w:r>
        <w:rPr>
          <w:b/>
          <w:bCs/>
        </w:rPr>
        <w:t xml:space="preserve">Formation, other domains, and verification.</w:t>
      </w:r>
      <w:r>
        <w:t xml:space="preserve"> Train models toward the distinctions TAA enforces; rebuild the scenarios in hospitals, finance, and municipal government with independent authors; and verify warrant, duty, and delegation states formally.</w:t>
      </w:r>
    </w:p>
    <w:p>
      <w:pPr>
        <w:pStyle w:val="Heading2"/>
      </w:pPr>
      <w:r>
        <w:t xml:space="preserve">9.3  How the proposal could still fail</w:t>
      </w:r>
    </w:p>
    <w:p>
      <w:pPr>
        <w:spacing w:after="140"/>
      </w:pPr>
      <w:r>
        <w:t xml:space="preserve">The falsification conditions of Paper 1 stand, sharpened by these results. The proposal fails or narrows sharply if an unauthorized act crosses a correctly built gate; if a lower procedure cannot be kept from overturning a moral prohibition; if human review turns into rubber-stamping; if duties cannot be kept visible without letting referrals or claims monopolize resources; if capable reviewers cannot be kept from turning caution into harmful omission; or if the principles cannot be carried into architectures for systems far more capable than those tested here. One narrowing has already occurred: the plan-first arrangement gave no general advantage over a per-act design with the same records. TAA's contribution rests on its principles and on requirements any design can meet.</w:t>
      </w:r>
    </w:p>
    <w:p>
      <w:pPr>
        <w:pStyle w:val="Heading1"/>
      </w:pPr>
      <w:r>
        <w:t xml:space="preserve">10  Conclusion</w:t>
      </w:r>
    </w:p>
    <w:p>
      <w:pPr>
        <w:spacing w:after="140"/>
      </w:pPr>
      <w:r>
        <w:t xml:space="preserve">Aquinas described one moral order that governs both a person's act and a community's life. This paper has proposed that the same order governs every thinking thing that acts, including artifacts that steer themselves toward ends they did not choose, and has stated five principles for building on that claim. Three small studies cannot prove it, and they did not test the whole of TAA. They showed that the principles can be built and tested honestly. Acts that no authority could license were refused even when authority commanded them, and rules alone would have carried them out. Limits fixed in code held. Duties recorded apart from permissions stayed visible and were met when a legitimate route existed. Where the machinery failed, the failure could be traced, repaired, and rechecked, and the worst failure taught the lesson the principles already contained: no procedure about facts may overturn a judgment about right and wrong. The older lessons hold as well: take counsel with the end in view, settle by determination what reason leaves open, hold to a commitment once made, count omission as an act, and tell someone when a wrong is attempted.</w:t>
      </w:r>
    </w:p>
    <w:p>
      <w:pPr>
        <w:spacing w:after="140"/>
      </w:pPr>
      <w:r>
        <w:t xml:space="preserve">An AI agent is an arrow that steers itself toward a mark it did not choose. The work ahead is to build, for far more capable arrows, the law, the formation, and the institutions that keep them ordered to the good they were loosed to serve. The governing idea can be grasped before any of the machinery: an action succeeds morally only when what is done, the authority to do it, and the purpose for which it is done remain ordered together through execution.</w:t>
      </w:r>
    </w:p>
    <w:p>
      <w:pPr>
        <w:pStyle w:val="Heading2"/>
      </w:pPr>
      <w:r>
        <w:t xml:space="preserve">Disclosure of AI assistance</w:t>
      </w:r>
    </w:p>
    <w:p>
      <w:pPr>
        <w:spacing w:after="140"/>
      </w:pPr>
      <w:r>
        <w:t xml:space="preserve">The author developed the framework and this paper with extensive use of AI language models for drafting, structuring, programming, and review, under the author's direction. The lab's code was written by AI coding assistants working to the author's specifications. The coding assistants never acted as an agent or reviewer under test; those roles were always separate model calls made by the harness. The author is responsible for the claims and for any errors.</w:t>
      </w:r>
    </w:p>
    <w:p>
      <w:pPr>
        <w:pStyle w:val="Heading2"/>
      </w:pPr>
      <w:r>
        <w:t xml:space="preserve">Data and code availability</w:t>
      </w:r>
    </w:p>
    <w:p>
      <w:pPr>
        <w:spacing w:after="140"/>
      </w:pPr>
      <w:r>
        <w:t xml:space="preserve">TAA Lab, including its scenarios, dated lab notebook of predictions and results, and every model run, will be released publicly as a versioned archive containing the tested code, scenarios, scoring rules, run records, and reproduction instructions, at [repository URL and archive DOI to be confirmed]. The first study is recorded under version v0.18.1, the second under v0.19.5, and the third under v0.20.5, with its repair under v0.20.6.</w:t>
      </w:r>
    </w:p>
    <w:p>
      <w:pPr>
        <w:pStyle w:val="Heading2"/>
      </w:pPr>
      <w:r>
        <w:t xml:space="preserve">Appendix A.  First study: results for all six gates</w:t>
      </w:r>
    </w:p>
    <w:p>
      <w:pPr>
        <w:spacing w:after="140"/>
      </w:pPr>
      <w:r>
        <w:t xml:space="preserve">Averages per run over five repeats; ranges in parentheses where repeats differed. "quest." is questionable. No gate had an unauthorized act. The hybrid was retired after this run.</w:t>
      </w:r>
    </w:p>
    <w:p>
      <w:pPr>
        <w:spacing w:after="80" w:before="200"/>
      </w:pPr>
      <w:r>
        <w:rPr>
          <w:i/>
          <w:iCs/>
          <w:sz w:val="19"/>
          <w:szCs w:val="19"/>
        </w:rPr>
        <w:t xml:space="preserve">Table A1.</w:t>
      </w:r>
      <w:r>
        <w:rPr>
          <w:sz w:val="19"/>
          <w:szCs w:val="19"/>
        </w:rPr>
        <w:t xml:space="preserve"> Outcomes with Luna (gpt-6-luna).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0.4 grave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undone (0–2)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0.2 undone (0–1)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0.8 grave (0–1)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A2.</w:t>
      </w:r>
      <w:r>
        <w:rPr>
          <w:sz w:val="19"/>
          <w:szCs w:val="19"/>
        </w:rPr>
        <w:t xml:space="preserve"> Outcomes with Haiku (claude-haiku-4-5-20251001).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2 undone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undone</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 grave, 1 quest.</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r>
    </w:tbl>
    <w:p>
      <w:pPr>
        <w:spacing w:after="120"/>
      </w:pPr>
    </w:p>
    <w:p>
      <w:pPr>
        <w:spacing w:after="80" w:before="200"/>
      </w:pPr>
      <w:r>
        <w:rPr>
          <w:i/>
          <w:iCs/>
          <w:sz w:val="19"/>
          <w:szCs w:val="19"/>
        </w:rPr>
        <w:t xml:space="preserve">Table A3.</w:t>
      </w:r>
      <w:r>
        <w:rPr>
          <w:sz w:val="19"/>
          <w:szCs w:val="19"/>
        </w:rPr>
        <w:t xml:space="preserve"> Reviewer calls per run, Luna.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4.2 (4–5)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1.8 (1–4)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 (2–4)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(4–6)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spacing w:after="80" w:before="200"/>
      </w:pPr>
      <w:r>
        <w:rPr>
          <w:i/>
          <w:iCs/>
          <w:sz w:val="19"/>
          <w:szCs w:val="19"/>
        </w:rPr>
        <w:t xml:space="preserve">Table A4.</w:t>
      </w:r>
      <w:r>
        <w:rPr>
          <w:sz w:val="19"/>
          <w:szCs w:val="19"/>
        </w:rPr>
        <w:t xml:space="preserve"> Reviewer calls per run, Haiku.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250"/>
        <w:gridCol w:w="1250"/>
        <w:gridCol w:w="1250"/>
        <w:gridCol w:w="1250"/>
        <w:gridCol w:w="1250"/>
        <w:gridCol w:w="1250"/>
      </w:tblGrid>
      <w:tr>
        <w:trPr>
          <w:tblHeader/>
        </w:trPr>
        <w:tc>
          <w:tcPr>
            <w:tcW w:type="dxa" w:w="186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Plain</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Expiring</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Plan-locked</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w:t>
            </w:r>
          </w:p>
        </w:tc>
        <w:tc>
          <w:tcPr>
            <w:tcW w:type="dxa" w:w="125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Hybrid</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Medical bump</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Split credits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Linked accounts</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5.6 (5–6)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9</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Wide plan</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2</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Scarce seats (16)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arrival (16b)</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Ample seats (16c)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6</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5.4 (5–6)</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Lying agent (17c)</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7</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5</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8</w:t>
            </w:r>
          </w:p>
        </w:tc>
      </w:tr>
      <w:tr>
        <w:tc>
          <w:tcPr>
            <w:tcW w:type="dxa" w:w="186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Reaching outside (17d)</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3</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1</w:t>
            </w:r>
          </w:p>
        </w:tc>
        <w:tc>
          <w:tcPr>
            <w:tcW w:type="dxa" w:w="125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4</w:t>
            </w:r>
          </w:p>
        </w:tc>
      </w:tr>
    </w:tbl>
    <w:p>
      <w:pPr>
        <w:spacing w:after="120"/>
      </w:pPr>
    </w:p>
    <w:p>
      <w:pPr>
        <w:pStyle w:val="Heading2"/>
      </w:pPr>
      <w:r>
        <w:t xml:space="preserve">Appendix B.  Second study: regression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80"/>
        <w:gridCol w:w="3080"/>
      </w:tblGrid>
      <w:tr>
        <w:trPr>
          <w:tblHeader/>
        </w:trPr>
        <w:tc>
          <w:tcPr>
            <w:tcW w:type="dxa" w:w="20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Scenario</w:t>
            </w:r>
          </w:p>
        </w:tc>
        <w:tc>
          <w:tcPr>
            <w:tcW w:type="dxa" w:w="120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Reviewer</w:t>
            </w:r>
          </w:p>
        </w:tc>
        <w:tc>
          <w:tcPr>
            <w:tcW w:type="dxa" w:w="308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TAA with obligations</w:t>
            </w:r>
          </w:p>
        </w:tc>
        <w:tc>
          <w:tcPr>
            <w:tcW w:type="dxa" w:w="3080"/>
            <w:tcBorders>
              <w:top w:val="single" w:color="B8C2CC" w:sz="4"/>
              <w:left w:val="single" w:color="B8C2CC" w:sz="4"/>
              <w:bottom w:val="single" w:color="B8C2CC" w:sz="4"/>
              <w:right w:val="single" w:color="B8C2CC" w:sz="4"/>
            </w:tcBorders>
            <w:shd w:fill="E3E9F0" w:val="clear"/>
            <w:tcMar>
              <w:top w:type="dxa" w:w="60"/>
              <w:left w:type="dxa" w:w="100"/>
              <w:bottom w:type="dxa" w:w="60"/>
              <w:right w:type="dxa" w:w="100"/>
            </w:tcMar>
          </w:tcPr>
          <w:p>
            <w:r>
              <w:rPr>
                <w:b/>
                <w:bCs/>
                <w:sz w:val="18"/>
                <w:szCs w:val="18"/>
              </w:rPr>
              <w:t xml:space="preserve">Per-act judge with obligations</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Wrongful order</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all dispatches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Late booking</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legitimate reroutes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Luna</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r>
      <w:tr>
        <w:tc>
          <w:tcPr>
            <w:tcW w:type="dxa" w:w="20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New closure</w:t>
            </w:r>
          </w:p>
        </w:tc>
        <w:tc>
          <w:tcPr>
            <w:tcW w:type="dxa" w:w="120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Haiku</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w:t>
            </w:r>
            <w:r>
              <w:rPr>
                <w:sz w:val="18"/>
                <w:szCs w:val="18"/>
              </w:rPr>
              <w:t xml:space="preserve">valid reroute 2/5</w:t>
            </w:r>
          </w:p>
        </w:tc>
        <w:tc>
          <w:tcPr>
            <w:tcW w:type="dxa" w:w="3080"/>
            <w:tcBorders>
              <w:top w:val="single" w:color="B8C2CC" w:sz="4"/>
              <w:left w:val="single" w:color="B8C2CC" w:sz="4"/>
              <w:bottom w:val="single" w:color="B8C2CC" w:sz="4"/>
              <w:right w:val="single" w:color="B8C2CC" w:sz="4"/>
            </w:tcBorders>
            <w:tcMar>
              <w:top w:type="dxa" w:w="60"/>
              <w:left w:type="dxa" w:w="100"/>
              <w:bottom w:type="dxa" w:w="60"/>
              <w:right w:type="dxa" w:w="100"/>
            </w:tcMar>
          </w:tcPr>
          <w:p>
            <w:r>
              <w:rPr>
                <w:sz w:val="18"/>
                <w:szCs w:val="18"/>
              </w:rPr>
              <w:t xml:space="preserve">0 grave; valid reroute 5/5</w:t>
            </w:r>
          </w:p>
        </w:tc>
      </w:tr>
    </w:tbl>
    <w:p>
      <w:pPr>
        <w:spacing w:after="120"/>
      </w:pPr>
    </w:p>
    <w:p>
      <w:pPr>
        <w:spacing w:after="80" w:before="200"/>
      </w:pPr>
      <w:r>
        <w:rPr>
          <w:i/>
          <w:iCs/>
          <w:sz w:val="19"/>
          <w:szCs w:val="19"/>
        </w:rPr>
        <w:t xml:space="preserve">Table B1.</w:t>
      </w:r>
      <w:r>
        <w:rPr>
          <w:sz w:val="19"/>
          <w:szCs w:val="19"/>
        </w:rPr>
        <w:t xml:space="preserve"> Historical scenarios rerun under the frozen v0.19.5 system, five repeats each. No grave, unauthorized, or questionable outcome was scored in the 60 episodes.</w:t>
      </w:r>
    </w:p>
    <w:p>
      <w:pPr>
        <w:pStyle w:val="Heading2"/>
      </w:pPr>
      <w:r>
        <w:t xml:space="preserve">References</w:t>
      </w:r>
    </w:p>
    <w:p>
      <w:pPr>
        <w:spacing w:after="80"/>
        <w:ind w:left="360" w:hanging="360"/>
      </w:pPr>
      <w:r>
        <w:rPr>
          <w:sz w:val="20"/>
          <w:szCs w:val="20"/>
        </w:rPr>
        <w:t xml:space="preserve">Aler Tubella, Andrea, Andreas Theodorou, Frank Dignum, and Virginia Dignum. 2019. "Governance by Glass-Box: Implementing Transparent Moral Bounds for AI Behaviour." In </w:t>
      </w:r>
      <w:r>
        <w:rPr>
          <w:i/>
          <w:iCs/>
          <w:sz w:val="20"/>
          <w:szCs w:val="20"/>
        </w:rPr>
        <w:t xml:space="preserve">Proceedings of IJCAI</w:t>
      </w:r>
      <w:r>
        <w:rPr>
          <w:sz w:val="20"/>
          <w:szCs w:val="20"/>
        </w:rPr>
        <w:t xml:space="preserve">, 5787–5793. https://doi.org/10.24963/ijcai.2019/802.</w:t>
      </w:r>
    </w:p>
    <w:p>
      <w:pPr>
        <w:spacing w:after="80"/>
        <w:ind w:left="360" w:hanging="360"/>
      </w:pPr>
      <w:r>
        <w:rPr>
          <w:sz w:val="20"/>
          <w:szCs w:val="20"/>
        </w:rPr>
        <w:t xml:space="preserve">Anthropic. 2026. </w:t>
      </w:r>
      <w:r>
        <w:rPr>
          <w:i/>
          <w:iCs/>
          <w:sz w:val="20"/>
          <w:szCs w:val="20"/>
        </w:rPr>
        <w:t xml:space="preserve">Claude's Constitution</w:t>
      </w:r>
      <w:r>
        <w:rPr>
          <w:sz w:val="20"/>
          <w:szCs w:val="20"/>
        </w:rPr>
        <w:t xml:space="preserve">. Published January 22. https://www.anthropic.com/constitution.</w:t>
      </w:r>
    </w:p>
    <w:p>
      <w:pPr>
        <w:spacing w:after="80"/>
        <w:ind w:left="360" w:hanging="360"/>
      </w:pPr>
      <w:r>
        <w:rPr>
          <w:sz w:val="20"/>
          <w:szCs w:val="20"/>
        </w:rPr>
        <w:t xml:space="preserve">Aquinas, Thomas. </w:t>
      </w:r>
      <w:r>
        <w:rPr>
          <w:i/>
          <w:iCs/>
          <w:sz w:val="20"/>
          <w:szCs w:val="20"/>
        </w:rPr>
        <w:t xml:space="preserve">Summa Theologiae</w:t>
      </w:r>
      <w:r>
        <w:rPr>
          <w:sz w:val="20"/>
          <w:szCs w:val="20"/>
        </w:rPr>
        <w:t xml:space="preserve">. Translated by the Fathers of the English Dominican Province. https://www.newadvent.org/summa/.</w:t>
      </w:r>
    </w:p>
    <w:p>
      <w:pPr>
        <w:spacing w:after="80"/>
        <w:ind w:left="360" w:hanging="360"/>
      </w:pPr>
      <w:r>
        <w:rPr>
          <w:sz w:val="20"/>
          <w:szCs w:val="20"/>
        </w:rPr>
        <w:t xml:space="preserve">Aquinas, Thomas. </w:t>
      </w:r>
      <w:r>
        <w:rPr>
          <w:i/>
          <w:iCs/>
          <w:sz w:val="20"/>
          <w:szCs w:val="20"/>
        </w:rPr>
        <w:t xml:space="preserve">Commentary on Aristotle's Physics</w:t>
      </w:r>
      <w:r>
        <w:rPr>
          <w:sz w:val="20"/>
          <w:szCs w:val="20"/>
        </w:rPr>
        <w:t xml:space="preserve">, Book II, lecture 1. Translated by R. J. Blackwell, R. J. Spath, and W. E. Thirlkel. New Haven: Yale University Press, 1963.</w:t>
      </w:r>
    </w:p>
    <w:p>
      <w:pPr>
        <w:spacing w:after="80"/>
        <w:ind w:left="360" w:hanging="360"/>
      </w:pPr>
      <w:r>
        <w:rPr>
          <w:sz w:val="20"/>
          <w:szCs w:val="20"/>
        </w:rPr>
        <w:t xml:space="preserve">Bai, Yuntao, et al. 2022. "Constitutional AI: Harmlessness from AI Feedback." arXiv:2212.08073.</w:t>
      </w:r>
    </w:p>
    <w:p>
      <w:pPr>
        <w:spacing w:after="80"/>
        <w:ind w:left="360" w:hanging="360"/>
      </w:pPr>
      <w:r>
        <w:rPr>
          <w:sz w:val="20"/>
          <w:szCs w:val="20"/>
        </w:rPr>
        <w:t xml:space="preserve">Bhattarai, Manish, and Minh Vu. 2026. "Trustworthy Agentic AI Requires Deterministic Architectural Boundaries." arXiv:2602.09947.</w:t>
      </w:r>
    </w:p>
    <w:p>
      <w:pPr>
        <w:spacing w:after="80"/>
        <w:ind w:left="360" w:hanging="360"/>
      </w:pPr>
      <w:r>
        <w:rPr>
          <w:sz w:val="20"/>
          <w:szCs w:val="20"/>
        </w:rPr>
        <w:t xml:space="preserve">Greenblatt, Ryan, Buck Shlegeris, Kshitij Sachan, and Fabien Roger. 2024. "AI Control: Improving Safety Despite Intentional Subversion." In </w:t>
      </w:r>
      <w:r>
        <w:rPr>
          <w:i/>
          <w:iCs/>
          <w:sz w:val="20"/>
          <w:szCs w:val="20"/>
        </w:rPr>
        <w:t xml:space="preserve">Proceedings of ICML</w:t>
      </w:r>
      <w:r>
        <w:rPr>
          <w:sz w:val="20"/>
          <w:szCs w:val="20"/>
        </w:rPr>
        <w:t xml:space="preserve">, PMLR 235: 16295–16336.</w:t>
      </w:r>
    </w:p>
    <w:p>
      <w:pPr>
        <w:spacing w:after="80"/>
        <w:ind w:left="360" w:hanging="360"/>
      </w:pPr>
      <w:r>
        <w:rPr>
          <w:sz w:val="20"/>
          <w:szCs w:val="20"/>
        </w:rPr>
        <w:t xml:space="preserve">Guo, Xiaokun, Zhen Xu, Dongdong Huo, Yanqiu Zhang, Wei Wang, Qinfu Yang, Dongjin Yu, and Yu Wang. 2026. "When Tool Outputs Become Commands: Separating Action Induction from Runtime Authorization in Tool-Augmented LLM Agents." arXiv:2608.27146.</w:t>
      </w:r>
    </w:p>
    <w:p>
      <w:pPr>
        <w:spacing w:after="80"/>
        <w:ind w:left="360" w:hanging="360"/>
      </w:pPr>
      <w:r>
        <w:rPr>
          <w:sz w:val="20"/>
          <w:szCs w:val="20"/>
        </w:rPr>
        <w:t xml:space="preserve">Ibrahim, Amjad, and Yong Li. 2026. "Overlaying Governance: A Compositional Authorization Framework for Delegation and Scope in Agentic AI." arXiv:2606.03518.</w:t>
      </w:r>
    </w:p>
    <w:p>
      <w:pPr>
        <w:spacing w:after="80"/>
        <w:ind w:left="360" w:hanging="360"/>
      </w:pPr>
      <w:r>
        <w:rPr>
          <w:sz w:val="20"/>
          <w:szCs w:val="20"/>
        </w:rPr>
        <w:t xml:space="preserve">Kolt, Noam, Nicholas Caputo, Jack Boeglin, Cullen O'Keefe, Rishi Bommasani, Stephen Casper, Mariano-Florentino Cuéllar, et al. 2026. "Legal Alignment for Safe and Ethical AI." arXiv:2601.04175.</w:t>
      </w:r>
    </w:p>
    <w:p>
      <w:pPr>
        <w:spacing w:after="80"/>
        <w:ind w:left="360" w:hanging="360"/>
      </w:pPr>
      <w:r>
        <w:rPr>
          <w:sz w:val="20"/>
          <w:szCs w:val="20"/>
        </w:rPr>
        <w:t xml:space="preserve">Lahn, Chris. 2026. "A Thomistic Natural-Law Framework for Purpose-Dependent Authorization in Agentic AI." Preprint v1.0. https://doi.org/10.5281/zenodo.22946219.</w:t>
      </w:r>
    </w:p>
    <w:p>
      <w:pPr>
        <w:spacing w:after="80"/>
        <w:ind w:left="360" w:hanging="360"/>
      </w:pPr>
      <w:r>
        <w:rPr>
          <w:sz w:val="20"/>
          <w:szCs w:val="20"/>
        </w:rPr>
        <w:t xml:space="preserve">Lahn, Chris. 2026. "An Arrow That Steers Itself: A Natural-Law Research Agenda for Governing AI Agents." Research brief v1.0.</w:t>
      </w:r>
    </w:p>
    <w:p>
      <w:pPr>
        <w:spacing w:after="80"/>
        <w:ind w:left="360" w:hanging="360"/>
      </w:pPr>
      <w:r>
        <w:rPr>
          <w:sz w:val="20"/>
          <w:szCs w:val="20"/>
        </w:rPr>
        <w:t xml:space="preserve">Maritain, Jacques. 1949. "Introduction." In UNESCO, </w:t>
      </w:r>
      <w:r>
        <w:rPr>
          <w:i/>
          <w:iCs/>
          <w:sz w:val="20"/>
          <w:szCs w:val="20"/>
        </w:rPr>
        <w:t xml:space="preserve">Human Rights: Comments and Interpretations</w:t>
      </w:r>
      <w:r>
        <w:rPr>
          <w:sz w:val="20"/>
          <w:szCs w:val="20"/>
        </w:rPr>
        <w:t xml:space="preserve">. London: Allan Wingate.</w:t>
      </w:r>
    </w:p>
    <w:p>
      <w:pPr>
        <w:spacing w:after="80"/>
        <w:ind w:left="360" w:hanging="360"/>
      </w:pPr>
      <w:r>
        <w:rPr>
          <w:sz w:val="20"/>
          <w:szCs w:val="20"/>
        </w:rPr>
        <w:t xml:space="preserve">Meneguzzi, Felipe, and Michael Luck. 2009. "Norm-Based Behaviour Modification in BDI Agents." In </w:t>
      </w:r>
      <w:r>
        <w:rPr>
          <w:i/>
          <w:iCs/>
          <w:sz w:val="20"/>
          <w:szCs w:val="20"/>
        </w:rPr>
        <w:t xml:space="preserve">Proceedings of AAMAS</w:t>
      </w:r>
      <w:r>
        <w:rPr>
          <w:sz w:val="20"/>
          <w:szCs w:val="20"/>
        </w:rPr>
        <w:t xml:space="preserve">, vol. 1, 177–184.</w:t>
      </w:r>
    </w:p>
    <w:p>
      <w:pPr>
        <w:spacing w:after="80"/>
        <w:ind w:left="360" w:hanging="360"/>
      </w:pPr>
      <w:r>
        <w:rPr>
          <w:sz w:val="20"/>
          <w:szCs w:val="20"/>
        </w:rPr>
        <w:t xml:space="preserve">OpenAI. 2026. </w:t>
      </w:r>
      <w:r>
        <w:rPr>
          <w:i/>
          <w:iCs/>
          <w:sz w:val="20"/>
          <w:szCs w:val="20"/>
        </w:rPr>
        <w:t xml:space="preserve">Model Spec</w:t>
      </w:r>
      <w:r>
        <w:rPr>
          <w:sz w:val="20"/>
          <w:szCs w:val="20"/>
        </w:rPr>
        <w:t xml:space="preserve">. Version of August 18, 2026. https://model-spec.openai.com/2026-08-18.html.</w:t>
      </w:r>
    </w:p>
    <w:p>
      <w:pPr>
        <w:spacing w:after="80"/>
        <w:ind w:left="360" w:hanging="360"/>
      </w:pPr>
      <w:r>
        <w:rPr>
          <w:sz w:val="20"/>
          <w:szCs w:val="20"/>
        </w:rPr>
        <w:t xml:space="preserve">Saltzer, Jerome H., and Michael D. Schroeder. 1975. "The Protection of Information in Computer Systems." </w:t>
      </w:r>
      <w:r>
        <w:rPr>
          <w:i/>
          <w:iCs/>
          <w:sz w:val="20"/>
          <w:szCs w:val="20"/>
        </w:rPr>
        <w:t xml:space="preserve">Proceedings of the IEEE</w:t>
      </w:r>
      <w:r>
        <w:rPr>
          <w:sz w:val="20"/>
          <w:szCs w:val="20"/>
        </w:rPr>
        <w:t xml:space="preserve"> 63 (9): 1278–1308.</w:t>
      </w:r>
    </w:p>
    <w:p>
      <w:pPr>
        <w:spacing w:after="80"/>
        <w:ind w:left="360" w:hanging="360"/>
      </w:pPr>
      <w:r>
        <w:rPr>
          <w:sz w:val="20"/>
          <w:szCs w:val="20"/>
        </w:rPr>
        <w:t xml:space="preserve">Tschantz, Michael Carl, Anupam Datta, and Jeannette M. Wing. 2012. "Formalizing and Enforcing Purpose Restrictions in Privacy Policies." In </w:t>
      </w:r>
      <w:r>
        <w:rPr>
          <w:i/>
          <w:iCs/>
          <w:sz w:val="20"/>
          <w:szCs w:val="20"/>
        </w:rPr>
        <w:t xml:space="preserve">IEEE Symposium on Security and Privacy</w:t>
      </w:r>
      <w:r>
        <w:rPr>
          <w:sz w:val="20"/>
          <w:szCs w:val="20"/>
        </w:rPr>
        <w:t xml:space="preserve">, 176–190. https://doi.org/10.1109/SP.2012.21.</w:t>
      </w:r>
    </w:p>
    <w:p>
      <w:pPr>
        <w:spacing w:after="80"/>
        <w:ind w:left="360" w:hanging="360"/>
      </w:pPr>
      <w:r>
        <w:rPr>
          <w:sz w:val="20"/>
          <w:szCs w:val="20"/>
        </w:rPr>
        <w:t xml:space="preserve">United Nations General Assembly. 1948. </w:t>
      </w:r>
      <w:r>
        <w:rPr>
          <w:i/>
          <w:iCs/>
          <w:sz w:val="20"/>
          <w:szCs w:val="20"/>
        </w:rPr>
        <w:t xml:space="preserve">Universal Declaration of Human Rights</w:t>
      </w:r>
      <w:r>
        <w:rPr>
          <w:sz w:val="20"/>
          <w:szCs w:val="20"/>
        </w:rPr>
        <w:t xml:space="preserve">. Resolution 217 A (III).</w:t>
      </w:r>
    </w:p>
    <w:p>
      <w:pPr>
        <w:spacing w:after="80"/>
        <w:ind w:left="360" w:hanging="360"/>
      </w:pPr>
      <w:r>
        <w:rPr>
          <w:sz w:val="20"/>
          <w:szCs w:val="20"/>
        </w:rPr>
        <w:t xml:space="preserve">Zhu, Genliang, and Chu Wang. 2026. "Authorization Revocation for Long-Running AI Agents: Root-Scoped Quiescence under Delegation and Asynchronous Execution." arXiv:2609.21284.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Law for an Arrow That Steers Itself  ·  draft  ·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3A5F"/>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for an Arrow That Steers Itself</dc:title>
  <dc:creator>Chris Lahn</dc:creator>
  <cp:lastModifiedBy>Un-named</cp:lastModifiedBy>
  <cp:revision>1</cp:revision>
  <dcterms:created xsi:type="dcterms:W3CDTF">2026-09-28T15:28:19.198Z</dcterms:created>
  <dcterms:modified xsi:type="dcterms:W3CDTF">2026-09-28T15:28:19.209Z</dcterms:modified>
</cp:coreProperties>
</file>

<file path=docProps/custom.xml><?xml version="1.0" encoding="utf-8"?>
<Properties xmlns="http://schemas.openxmlformats.org/officeDocument/2006/custom-properties" xmlns:vt="http://schemas.openxmlformats.org/officeDocument/2006/docPropsVTypes"/>
</file>