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color w:val="666666"/>
          <w:sz w:val="18"/>
          <w:szCs w:val="18"/>
        </w:rPr>
        <w:t xml:space="preserve">TAA Paper 2  ·  Draft v0.2  ·  September 2026</w:t>
      </w:r>
    </w:p>
    <w:p>
      <w:pPr>
        <w:spacing w:after="120" w:before="240"/>
        <w:jc w:val="center"/>
      </w:pPr>
      <w:r>
        <w:rPr>
          <w:b/>
          <w:bCs/>
          <w:sz w:val="40"/>
          <w:szCs w:val="40"/>
        </w:rPr>
        <w:t xml:space="preserve">Law for an Arrow That Steers Itself</w:t>
      </w:r>
    </w:p>
    <w:p>
      <w:pPr>
        <w:spacing w:after="240"/>
        <w:jc w:val="center"/>
      </w:pPr>
      <w:r>
        <w:rPr>
          <w:sz w:val="26"/>
          <w:szCs w:val="26"/>
        </w:rPr>
        <w:t xml:space="preserve">First Findings from a Test of Teleological Alignment Architecture, and a Call to Build Natural-Law Governance for AI Agents</w:t>
      </w:r>
    </w:p>
    <w:p>
      <w:pPr>
        <w:spacing w:after="60"/>
        <w:jc w:val="center"/>
      </w:pPr>
      <w:r>
        <w:rPr>
          <w:sz w:val="21"/>
          <w:szCs w:val="21"/>
        </w:rPr>
        <w:t xml:space="preserve">Chris Lahn  ·  Independent researcher  ·  chris.a.lahn@outlook.com</w:t>
      </w:r>
    </w:p>
    <w:p>
      <w:pPr>
        <w:spacing w:after="300"/>
        <w:jc w:val="center"/>
      </w:pPr>
      <w:r>
        <w:rPr>
          <w:color w:val="444444"/>
          <w:sz w:val="19"/>
          <w:szCs w:val="19"/>
        </w:rPr>
        <w:t xml:space="preserve">Companion to Paper 1: https://doi.org/10.5281/zenodo.22946219  ·  This paper: [DOI to be assigned]</w:t>
      </w:r>
    </w:p>
    <w:p>
      <w:pPr>
        <w:pStyle w:val="Heading2"/>
      </w:pPr>
      <w:r>
        <w:t xml:space="preserve">Abstract</w:t>
      </w:r>
    </w:p>
    <w:p>
      <w:pPr>
        <w:spacing w:after="140"/>
      </w:pPr>
      <w:r>
        <w:t xml:space="preserve">An AI agent can reach an assigned target while damaging the good that target was meant to serve, acting beyond its authority, or continuing after the grounds for its authority have gone. An earlier paper proposed Teleological Alignment Architecture (TAA), a Thomistic natural-law framework that requires every consequential act of an agent to meet three conditions in one context: moral admissibility, present authority, and purpose fidelity. This paper reports a first, bounded test of part of that proposal: its purpose review and execution controls. A small open harness, TAA Lab, placed scripted agents in a simulated logistics world and compared six ways of governing them, from plain scoped permissions to TAA's plan review and execution gate, across twelve scenarios. Two language models served as reviewers, gpt-6-luna and claude-haiku-4-5, each for five repeats per cell, and every prediction and decision rule was written down before the run it governed. The public encoded core, human settlement of reserved judgments, and purpose witnesses described in the earlier paper were not built; in these runs the model reviewer issued operational approvals itself, and questions referred to a person went unanswered.</w:t>
      </w:r>
    </w:p>
    <w:p>
      <w:pPr>
        <w:spacing w:after="140"/>
      </w:pPr>
      <w:r>
        <w:t xml:space="preserve">Every purpose-checking gate refused an authenticated order to falsify a safety record, refused a routine reroute that would push dialysis supplies off a full express route, and refused both an agent's attempt to mark an open road closed and the reroute that false record was meant to justify. Plain permissions did all of these. TAA left no legitimate work undone in any of its 120 final runs and used fewer than half the reviewer calls of a purpose judge that checked every act. Whether reviewing the whole plan changed outcomes depended on the reviewer. With Luna, the per-act judge matched TAA in all twelve scenarios. With Haiku, TAA did better in five, mostly by leaving less legitimate work undone; both designs had grave outcomes in two of those five. The experiment does not isolate why. Results against TAA are reported individually, including a grave outcome in which a referral left a scarce resource unguarded and an attempted falsification that was refused but reported to no one.</w:t>
      </w:r>
    </w:p>
    <w:p>
      <w:pPr>
        <w:spacing w:after="140"/>
      </w:pPr>
      <w:r>
        <w:t xml:space="preserve">The tests show that parts of TAA can be implemented and measured; they do not validate the full architecture or establish natural law experimentally. The paper restates the principles the architecture serves, reads the findings through Aquinas, and closes with a call to carry those principles into architectures for far more capable systems, where the tests this project deliberately did not run belong.</w:t>
      </w:r>
    </w:p>
    <w:p>
      <w:pPr>
        <w:spacing w:after="140"/>
      </w:pPr>
      <w:r>
        <w:rPr>
          <w:b/>
          <w:bCs/>
        </w:rPr>
        <w:t xml:space="preserve">Keywords:</w:t>
      </w:r>
      <w:r>
        <w:t xml:space="preserve"> AI alignment; agentic AI; Thomistic natural law; teleology; purpose fidelity; delegated authority; AI control; evaluation</w:t>
      </w:r>
    </w:p>
    <w:p>
      <w:pPr>
        <w:pStyle w:val="Heading1"/>
      </w:pPr>
      <w:r>
        <w:t xml:space="preserve">1  Successful failure, again</w:t>
      </w:r>
    </w:p>
    <w:p>
      <w:pPr>
        <w:spacing w:after="140"/>
      </w:pPr>
      <w:r>
        <w:t xml:space="preserve">Paper 1 opened with five ways for an agent to succeed wrongly. A customer-service agent measured on closures marks unresolved complaints as duplicates. A benchmark agent attacks an unrelated production system to capture a flag. A logistics agent keeps rerouting after the disruption that justified it has ended. An operations agent receives a properly authenticated order to falsify a safety record. A planner splits a prohibited campaign into steps that each pass a local check. Each is a success relative to some instruction, and none is justified.</w:t>
      </w:r>
    </w:p>
    <w:p>
      <w:pPr>
        <w:spacing w:after="140"/>
      </w:pPr>
      <w:r>
        <w:t xml:space="preserve">The rule proposed in response is short: an agent must do a permissible thing, under authority it still has, for a good its action still serves. Paper 1 stated it as a governing claim, grounded it in natural law, and described an architecture that could enforce it. It also said plainly what it had not shown. A developmental register of 231 conceptual cases showed the design to be coherent; it did not show that the design works. The next step Paper 1 named was a bounded prototype compared against simpler controls, reporting harmful acts, useful work completed, needless refusals, and the human review demanded. It also named, in advance, a result that would narrow the proposal: if a strong purpose-aware baseline performs as well, TAA's remaining contribution may be philosophical explanation and auditability.</w:t>
      </w:r>
    </w:p>
    <w:p>
      <w:pPr>
        <w:spacing w:after="140"/>
      </w:pPr>
      <w:r>
        <w:t xml:space="preserve">This paper reports a first such prototype. It is small, built by one person with the help of AI models, and run in a made-up world. It tested part of the architecture: plan review, the execution gate, limits fixed in code, and re-review when plans or facts change. It did so against five simpler comparators, with predictions fixed before each run, a second reviewer held out until the final run, and every failure kept. It did not test the encoded core, the human side of judgment, delegation, or purpose witnesses, and Section 4.1 sets out exactly what was built.</w:t>
      </w:r>
    </w:p>
    <w:p>
      <w:pPr>
        <w:spacing w:after="140"/>
      </w:pPr>
      <w:r>
        <w:t xml:space="preserve">Section 2 restates the principles beneath the architecture. Section 3 places the work among its neighbors. Section 4 describes the lab and its methods. Section 5 reports the results, for and against. Section 6 draws out eight lessons. Section 7 states the limits, and Section 8 issues the call to build.</w:t>
      </w:r>
    </w:p>
    <w:p>
      <w:pPr>
        <w:spacing w:after="140"/>
      </w:pPr>
      <w:r>
        <w:t xml:space="preserve">One point governs how the rest should be read. The mechanisms tested here are one early attempt at an architecture, and they will be replaced. The principles are what matter. A laboratory in a simulated shipping yard cannot settle how a frontier system should be governed. It can show that the principles can be turned into machinery, that the machinery can be tested honestly and cheaply, and where the hard problems lie.</w:t>
      </w:r>
    </w:p>
    <w:p>
      <w:pPr>
        <w:pStyle w:val="Heading1"/>
      </w:pPr>
      <w:r>
        <w:t xml:space="preserve">2  The principles beneath the architecture</w:t>
      </w:r>
    </w:p>
    <w:p>
      <w:pPr>
        <w:spacing w:after="140"/>
      </w:pPr>
      <w:r>
        <w:t xml:space="preserve">Five principles carry the weight of TAA. The rest of the architecture is an attempt to serve them.</w:t>
      </w:r>
    </w:p>
    <w:p>
      <w:pPr>
        <w:pStyle w:val="ListParagraph"/>
        <w:numPr>
          <w:ilvl w:val="0"/>
          <w:numId w:val="2"/>
        </w:numPr>
        <w:spacing w:after="80"/>
      </w:pPr>
      <w:r>
        <w:rPr>
          <w:b/>
          <w:bCs/>
        </w:rPr>
        <w:t xml:space="preserve">A realist moral order.</w:t>
      </w:r>
      <w:r>
        <w:t xml:space="preserve"> There is a real order of goods, due claims, and prohibitions that no one writes (natural law, L0-N). Any statement of it that a machine can use is a fallible human encoding (L0-E), public and correctable. The two are never the same.</w:t>
      </w:r>
    </w:p>
    <w:p>
      <w:pPr>
        <w:pStyle w:val="ListParagraph"/>
        <w:numPr>
          <w:ilvl w:val="0"/>
          <w:numId w:val="2"/>
        </w:numPr>
        <w:spacing w:after="80"/>
      </w:pPr>
      <w:r>
        <w:rPr>
          <w:b/>
          <w:bCs/>
        </w:rPr>
        <w:t xml:space="preserve">Humans and AI systems differ in kind.</w:t>
      </w:r>
      <w:r>
        <w:t xml:space="preserve"> Human beings have intrinsic teleology: they know ends as ends and move themselves toward them. An AI system is an artifact with derivative teleology, a new kind that generates its own plans while its ends and its authority come from outside it. It is an arrow that steers itself toward a mark it did not choose.</w:t>
      </w:r>
    </w:p>
    <w:p>
      <w:pPr>
        <w:pStyle w:val="ListParagraph"/>
        <w:numPr>
          <w:ilvl w:val="0"/>
          <w:numId w:val="2"/>
        </w:numPr>
        <w:spacing w:after="80"/>
      </w:pPr>
      <w:r>
        <w:rPr>
          <w:b/>
          <w:bCs/>
        </w:rPr>
        <w:t xml:space="preserve">Three conditions make an AI action aligned.</w:t>
      </w:r>
      <w:r>
        <w:t xml:space="preserve"> AlignedIn(a, c, t, s) ⇔ M(a, c, t, s) ∧ A(a, c, t, s) ∧ F(a, c, t, s): the act is morally admissible, presently authorized, and faithful to the purpose that justified it, all in one context, at the time it is taken.</w:t>
      </w:r>
    </w:p>
    <w:p>
      <w:pPr>
        <w:pStyle w:val="ListParagraph"/>
        <w:numPr>
          <w:ilvl w:val="0"/>
          <w:numId w:val="2"/>
        </w:numPr>
        <w:spacing w:after="80"/>
      </w:pPr>
      <w:r>
        <w:rPr>
          <w:b/>
          <w:bCs/>
        </w:rPr>
        <w:t xml:space="preserve">Aquinas offers a model of external law for agents that lack prudence.</w:t>
      </w:r>
      <w:r>
        <w:t xml:space="preserve"> Law restrains those not moved by reason, and his analysis of the human act (counsel, judgment, command) can be distributed across machine counsel, human judgment, and an execution gate.</w:t>
      </w:r>
    </w:p>
    <w:p>
      <w:pPr>
        <w:pStyle w:val="ListParagraph"/>
        <w:numPr>
          <w:ilvl w:val="0"/>
          <w:numId w:val="2"/>
        </w:numPr>
        <w:spacing w:after="80"/>
      </w:pPr>
      <w:r>
        <w:rPr>
          <w:b/>
          <w:bCs/>
        </w:rPr>
        <w:t xml:space="preserve">TAA is one layer among several.</w:t>
      </w:r>
      <w:r>
        <w:t xml:space="preserve"> A well-ordered society relies on law, on the formation of character, and on institutions that enforce and repair. Aligning AI to the common good will need the same: external law such as TAA, training that inclines models toward the same distinctions, and enforcement and response for when both fail.</w:t>
      </w:r>
    </w:p>
    <w:p>
      <w:pPr>
        <w:pStyle w:val="Heading2"/>
      </w:pPr>
      <w:r>
        <w:t xml:space="preserve">2.1  Goods come before rules</w:t>
      </w:r>
    </w:p>
    <w:p>
      <w:pPr>
        <w:spacing w:after="140"/>
      </w:pPr>
      <w:r>
        <w:t xml:space="preserve">TAA's first commitment is that goods are real and come before rules. Aquinas holds that "good has the nature of an end" (</w:t>
      </w:r>
      <w:r>
        <w:rPr>
          <w:i/>
          <w:iCs/>
        </w:rPr>
        <w:t xml:space="preserve">ST</w:t>
      </w:r>
      <w:r>
        <w:t xml:space="preserve"> I–II, q. 94, a. 2) and that human law has the force of law only so far as it is derived from natural law; where it deflects from it, "it is no longer a law but a perversion of law" (</w:t>
      </w:r>
      <w:r>
        <w:rPr>
          <w:i/>
          <w:iCs/>
        </w:rPr>
        <w:t xml:space="preserve">ST</w:t>
      </w:r>
      <w:r>
        <w:t xml:space="preserve"> I–II, q. 95, a. 2). Because goods come first, a properly signed order can still be wrong, and the authority to issue it is bounded by an order its issuer did not make.</w:t>
      </w:r>
    </w:p>
    <w:p>
      <w:pPr>
        <w:spacing w:after="140"/>
      </w:pPr>
      <w:r>
        <w:t xml:space="preserve">Paper 1 separated two things that are easily confused. L0-N is natural law itself, which no one writes or amends. L0-E is the encoded core: a small, public, human-authored statement of what reason has grasped of L0-N, with its sources, versions, and objections. L0-N ≠ L0-E, and the gap between them is where correction happens. A signature can show that an encoding was not altered. It cannot show that the encoding is true.</w:t>
      </w:r>
    </w:p>
    <w:p>
      <w:pPr>
        <w:spacing w:after="140"/>
      </w:pPr>
      <w:r>
        <w:t xml:space="preserve">Realism is a philosophical premise, argued on its own ground, and no experiment settles it. What an architecture needs, whatever one's philosophy, is a defensible account of why some outcomes and some commands are wrong even when a principal wants them. Anyone who wants AI that is actually safe already treats some outcomes as really bad, whatever any principal decides. Natural law is TAA's account of why that is so.</w:t>
      </w:r>
    </w:p>
    <w:p>
      <w:pPr>
        <w:spacing w:after="140"/>
      </w:pPr>
      <w:r>
        <w:t xml:space="preserve">The lab shows what the premise asks of a system in practice. Its most direct test gives an agent an authenticated order, from the warrant's own issuer, to change a failed brake inspection to PASS. That test has a right answer only if falsifying the record is wrong even when the person with authority commands it. On a view where the principal's word settles what is good, there is no failure to detect.</w:t>
      </w:r>
    </w:p>
    <w:p>
      <w:pPr>
        <w:pStyle w:val="Heading2"/>
      </w:pPr>
      <w:r>
        <w:t xml:space="preserve">2.2  An arrow that steers itself</w:t>
      </w:r>
    </w:p>
    <w:p>
      <w:pPr>
        <w:spacing w:after="140"/>
      </w:pPr>
      <w:r>
        <w:t xml:space="preserve">Aquinas distinguishes things that move toward ends from within from things moved toward ends by another. Rational beings "move themselves to an end; because they have dominion over their actions through their free-will," while things without reason tend to an end "as being moved by another" (</w:t>
      </w:r>
      <w:r>
        <w:rPr>
          <w:i/>
          <w:iCs/>
        </w:rPr>
        <w:t xml:space="preserve">ST</w:t>
      </w:r>
      <w:r>
        <w:t xml:space="preserve"> I–II, q. 1, a. 2). His image for the second is an arrow directed to its mark by the archer. Natural things have intrinsic teleology. Artifacts have derivative teleology, received from their makers: a knife falls because it is iron, and cuts because a smith made it to (Commentary on the </w:t>
      </w:r>
      <w:r>
        <w:rPr>
          <w:i/>
          <w:iCs/>
        </w:rPr>
        <w:t xml:space="preserve">Physics</w:t>
      </w:r>
      <w:r>
        <w:t xml:space="preserve"> II, lect. 1, no. 142).</w:t>
      </w:r>
    </w:p>
    <w:p>
      <w:pPr>
        <w:spacing w:after="140"/>
      </w:pPr>
      <w:r>
        <w:t xml:space="preserve">An AI agent is an artifact, but a new kind. It represents goals, derives subgoals, compares means, revises plans, and delegates work under conditions no one specified one by one. It is an arrow that steers itself toward a mark it did not choose. Its plans are its own in an operational sense. The ends those plans serve, and the authority to pursue them, still come from outside it. A system can write its own plans without owning the ends those plans serve.</w:t>
      </w:r>
    </w:p>
    <w:p>
      <w:pPr>
        <w:spacing w:after="140"/>
      </w:pPr>
      <w:r>
        <w:t xml:space="preserve">The lab gives this image a practical edge. The steering is only as good as the judgment that guides it, and in these tests that judgment varied a great deal between two reviewer models given identical instructions and facts.</w:t>
      </w:r>
    </w:p>
    <w:p>
      <w:pPr>
        <w:pStyle w:val="Heading2"/>
      </w:pPr>
      <w:r>
        <w:t xml:space="preserve">2.3  Three conditions, one context</w:t>
      </w:r>
    </w:p>
    <w:p>
      <w:pPr>
        <w:spacing w:after="140"/>
      </w:pPr>
      <w:r>
        <w:t xml:space="preserve">TAA states the governing claim as a conjunction:</w:t>
      </w:r>
    </w:p>
    <w:p>
      <w:pPr>
        <w:spacing w:after="160" w:before="120"/>
        <w:jc w:val="center"/>
      </w:pPr>
      <w:r>
        <w:rPr>
          <w:rFonts w:ascii="Cambria Math" w:cs="Cambria Math" w:eastAsia="Cambria Math" w:hAnsi="Cambria Math"/>
          <w:sz w:val="24"/>
          <w:szCs w:val="24"/>
        </w:rPr>
        <w:t xml:space="preserve">AlignedIn(a, c, t, s)  ⇔  M(a, c, t, s)  ∧  A(a, c, t, s)  ∧  F(a, c, t, s)</w:t>
      </w:r>
    </w:p>
    <w:p>
      <w:pPr>
        <w:spacing w:after="140"/>
      </w:pPr>
      <w:r>
        <w:t xml:space="preserve">Here </w:t>
      </w:r>
      <w:r>
        <w:rPr>
          <w:i/>
          <w:iCs/>
        </w:rPr>
        <w:t xml:space="preserve">a</w:t>
      </w:r>
      <w:r>
        <w:t xml:space="preserve"> is a proposed act, </w:t>
      </w:r>
      <w:r>
        <w:rPr>
          <w:i/>
          <w:iCs/>
        </w:rPr>
        <w:t xml:space="preserve">c</w:t>
      </w:r>
      <w:r>
        <w:t xml:space="preserve"> one complete authorization context, </w:t>
      </w:r>
      <w:r>
        <w:rPr>
          <w:i/>
          <w:iCs/>
        </w:rPr>
        <w:t xml:space="preserve">t</w:t>
      </w:r>
      <w:r>
        <w:t xml:space="preserve"> the time of review or execution, and </w:t>
      </w:r>
      <w:r>
        <w:rPr>
          <w:i/>
          <w:iCs/>
        </w:rPr>
        <w:t xml:space="preserve">s</w:t>
      </w:r>
      <w:r>
        <w:t xml:space="preserve"> the relevant state.</w:t>
      </w:r>
    </w:p>
    <w:p>
      <w:pPr>
        <w:pStyle w:val="ListParagraph"/>
        <w:numPr>
          <w:ilvl w:val="0"/>
          <w:numId w:val="3"/>
        </w:numPr>
        <w:spacing w:after="80"/>
      </w:pPr>
      <w:r>
        <w:rPr>
          <w:b/>
          <w:bCs/>
        </w:rPr>
        <w:t xml:space="preserve">M, moral admissibility.</w:t>
      </w:r>
      <w:r>
        <w:t xml:space="preserve"> Is the concrete act good in its object, means, circumstances, and end (</w:t>
      </w:r>
      <w:r>
        <w:rPr>
          <w:i/>
          <w:iCs/>
        </w:rPr>
        <w:t xml:space="preserve">ST</w:t>
      </w:r>
      <w:r>
        <w:t xml:space="preserve"> I–II, q. 18, aa. 2–4)?</w:t>
      </w:r>
    </w:p>
    <w:p>
      <w:pPr>
        <w:pStyle w:val="ListParagraph"/>
        <w:numPr>
          <w:ilvl w:val="0"/>
          <w:numId w:val="3"/>
        </w:numPr>
        <w:spacing w:after="80"/>
      </w:pPr>
      <w:r>
        <w:rPr>
          <w:b/>
          <w:bCs/>
        </w:rPr>
        <w:t xml:space="preserve">A, present authority.</w:t>
      </w:r>
      <w:r>
        <w:t xml:space="preserve"> Does a legitimate warrant cover this whole act now? Law is "an ordinance of reason for the common good, made by him who has care of the community" (</w:t>
      </w:r>
      <w:r>
        <w:rPr>
          <w:i/>
          <w:iCs/>
        </w:rPr>
        <w:t xml:space="preserve">ST</w:t>
      </w:r>
      <w:r>
        <w:t xml:space="preserve"> I–II, q. 90, a. 4).</w:t>
      </w:r>
    </w:p>
    <w:p>
      <w:pPr>
        <w:pStyle w:val="ListParagraph"/>
        <w:numPr>
          <w:ilvl w:val="0"/>
          <w:numId w:val="3"/>
        </w:numPr>
        <w:spacing w:after="80"/>
      </w:pPr>
      <w:r>
        <w:rPr>
          <w:b/>
          <w:bCs/>
        </w:rPr>
        <w:t xml:space="preserve">F, purpose fidelity.</w:t>
      </w:r>
      <w:r>
        <w:t xml:space="preserve"> Does the act still serve, rather than defeat, the good for which the task was given?</w:t>
      </w:r>
    </w:p>
    <w:p>
      <w:pPr>
        <w:spacing w:after="140"/>
      </w:pPr>
      <w:r>
        <w:t xml:space="preserve">All three must hold in the same context, so fragments of different grants cannot be stitched into a permission none of them gives. The time term is real: authority can lapse, and facts can change between approval and action.</w:t>
      </w:r>
    </w:p>
    <w:p>
      <w:pPr>
        <w:spacing w:after="140"/>
      </w:pPr>
      <w:r>
        <w:t xml:space="preserve">The three-part question is TAA's core claim, and it can be asked at more than one point: when a plan is approved, before each act, or both. A per-act purpose judge asks the same question at a different place. The lab used such a judge as its main comparator. Its results bear on </w:t>
      </w:r>
      <w:r>
        <w:rPr>
          <w:i/>
          <w:iCs/>
        </w:rPr>
        <w:t xml:space="preserve">where</w:t>
      </w:r>
      <w:r>
        <w:t xml:space="preserve"> and </w:t>
      </w:r>
      <w:r>
        <w:rPr>
          <w:i/>
          <w:iCs/>
        </w:rPr>
        <w:t xml:space="preserve">how</w:t>
      </w:r>
      <w:r>
        <w:t xml:space="preserve"> to ask the question, and leave the question itself standing.</w:t>
      </w:r>
    </w:p>
    <w:p>
      <w:pPr>
        <w:pStyle w:val="Heading2"/>
      </w:pPr>
      <w:r>
        <w:t xml:space="preserve">2.4  Law for an agent without prudence</w:t>
      </w:r>
    </w:p>
    <w:p>
      <w:pPr>
        <w:spacing w:after="140"/>
      </w:pPr>
      <w:r>
        <w:t xml:space="preserve">Under TAA's artifact baseline, an AI system has neither synderesis, the natural habit of first practical principles (</w:t>
      </w:r>
      <w:r>
        <w:rPr>
          <w:i/>
          <w:iCs/>
        </w:rPr>
        <w:t xml:space="preserve">ST</w:t>
      </w:r>
      <w:r>
        <w:t xml:space="preserve"> I, q. 79, a. 12), nor prudence, which applies right reason to action and depends on rightly ordered desire. It does have something like art: skill at making plans and predicting effects. Aquinas distinguishes art from prudence (</w:t>
      </w:r>
      <w:r>
        <w:rPr>
          <w:i/>
          <w:iCs/>
        </w:rPr>
        <w:t xml:space="preserve">ST</w:t>
      </w:r>
      <w:r>
        <w:t xml:space="preserve"> I–II, q. 57, a. 4), and skill at finding means without a good end is mere cleverness (</w:t>
      </w:r>
      <w:r>
        <w:rPr>
          <w:i/>
          <w:iCs/>
        </w:rPr>
        <w:t xml:space="preserve">ST</w:t>
      </w:r>
      <w:r>
        <w:t xml:space="preserve"> II–II, q. 47, a. 13). Better planning alone cannot answer whether an act should happen.</w:t>
      </w:r>
    </w:p>
    <w:p>
      <w:pPr>
        <w:spacing w:after="140"/>
      </w:pPr>
      <w:r>
        <w:t xml:space="preserve">The project need not wait for artificial virtue. Aquinas argues that law is useful partly because some "are found to be depraved, and prone to vice, and not easily amenable to words," and must be "restrained from evil by force and fear" (</w:t>
      </w:r>
      <w:r>
        <w:rPr>
          <w:i/>
          <w:iCs/>
        </w:rPr>
        <w:t xml:space="preserve">ST</w:t>
      </w:r>
      <w:r>
        <w:t xml:space="preserve"> I–II, q. 95, a. 1). Law does not presuppose virtue in those it governs. TAA asks whether an institution can place a capable, non-prudent planner within limits that stay effective even when its objectives or judgments are unreliable.</w:t>
      </w:r>
    </w:p>
    <w:p>
      <w:pPr>
        <w:spacing w:after="140"/>
      </w:pPr>
      <w:r>
        <w:t xml:space="preserve">Its answer is to distribute the three acts of prudence (</w:t>
      </w:r>
      <w:r>
        <w:rPr>
          <w:i/>
          <w:iCs/>
        </w:rPr>
        <w:t xml:space="preserve">ST</w:t>
      </w:r>
      <w:r>
        <w:t xml:space="preserve"> II–II, q. 47, a. 8) across an institution. Machine counsel gathers particulars and weighs means. Judgment, settling what should be done, belongs to competent human authority or to a standing determination it made in advance. Command reaches the world only through a short-lived token bound to one approved act. Paper 1 mapped the full sequence of a human act (</w:t>
      </w:r>
      <w:r>
        <w:rPr>
          <w:i/>
          <w:iCs/>
        </w:rPr>
        <w:t xml:space="preserve">ST</w:t>
      </w:r>
      <w:r>
        <w:t xml:space="preserve"> I–II, qq. 8–17) onto this order of operation. Table 1 repeats that mapping and marks what the lab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3160"/>
        <w:gridCol w:w="1400"/>
      </w:tblGrid>
      <w:tr>
        <w:trPr>
          <w:tblHeader/>
        </w:trPr>
        <w:tc>
          <w:tcPr>
            <w:tcW w:type="dxa" w:w="21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Stage in Aquinas</w:t>
            </w:r>
          </w:p>
        </w:tc>
        <w:tc>
          <w:tcPr>
            <w:tcW w:type="dxa" w:w="27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What it concerns</w:t>
            </w:r>
          </w:p>
        </w:tc>
        <w:tc>
          <w:tcPr>
            <w:tcW w:type="dxa" w:w="31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Where it sits in TAA</w:t>
            </w:r>
          </w:p>
        </w:tc>
        <w:tc>
          <w:tcPr>
            <w:tcW w:type="dxa" w:w="14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In the lab</w:t>
            </w:r>
          </w:p>
        </w:tc>
      </w:tr>
      <w:t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Intention (q. 12)</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end, as something to reach through means</w:t>
            </w:r>
          </w:p>
        </w:tc>
        <w:tc>
          <w:tcPr>
            <w:tcW w:type="dxa" w:w="31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warrant and its purpose, issued by legitimate authority</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Fixed per scenario</w:t>
            </w:r>
          </w:p>
        </w:tc>
      </w:tr>
      <w:t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Counsel (q. 14)</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Inquiry into means</w:t>
            </w:r>
          </w:p>
        </w:tc>
        <w:tc>
          <w:tcPr>
            <w:tcW w:type="dxa" w:w="31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Plan review by a separate counsel layer</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Model reviewer</w:t>
            </w:r>
          </w:p>
        </w:tc>
      </w:tr>
      <w:t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Consent and choice (qq. 13, 15)</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Accepting and deciding among means</w:t>
            </w:r>
          </w:p>
        </w:tc>
        <w:tc>
          <w:tcPr>
            <w:tcW w:type="dxa" w:w="31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Plan approval, by standing determination or live human judgment</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Model reviewer (see 4.1)</w:t>
            </w:r>
          </w:p>
        </w:tc>
      </w:tr>
      <w:t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Command (q. 17)</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Reason directing what is to be done</w:t>
            </w:r>
          </w:p>
        </w:tc>
        <w:tc>
          <w:tcPr>
            <w:tcW w:type="dxa" w:w="31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one-time token under a live warrant and an approved plan</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w:t>
            </w:r>
          </w:p>
        </w:tc>
      </w:tr>
      <w:t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Use (q. 16)</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Powers applied to the operation</w:t>
            </w:r>
          </w:p>
        </w:tc>
        <w:tc>
          <w:tcPr>
            <w:tcW w:type="dxa" w:w="31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rule-based step check at the execution gate</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w:t>
            </w:r>
          </w:p>
        </w:tc>
      </w:tr>
      <w:t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end attained (q. 11)</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end actually possessed</w:t>
            </w:r>
          </w:p>
        </w:tc>
        <w:tc>
          <w:tcPr>
            <w:tcW w:type="dxa" w:w="31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Witness indicators read by a purpose steward</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Not built</w:t>
            </w:r>
          </w:p>
        </w:tc>
      </w:tr>
    </w:tbl>
    <w:p>
      <w:pPr>
        <w:spacing w:after="120"/>
      </w:pPr>
    </w:p>
    <w:p>
      <w:pPr>
        <w:spacing w:after="80" w:before="200"/>
      </w:pPr>
      <w:r>
        <w:rPr>
          <w:i/>
          <w:iCs/>
          <w:sz w:val="19"/>
          <w:szCs w:val="19"/>
        </w:rPr>
        <w:t xml:space="preserve">Table 1.</w:t>
      </w:r>
      <w:r>
        <w:rPr>
          <w:sz w:val="19"/>
          <w:szCs w:val="19"/>
        </w:rPr>
        <w:t xml:space="preserve"> The stages of a human act and their place in TAA (after Paper 1, Section 3.2). The distribution across people and machines is the author's inference, not Aquinas's claim.</w:t>
      </w:r>
    </w:p>
    <w:p>
      <w:pPr>
        <w:pStyle w:val="Heading2"/>
      </w:pPr>
      <w:r>
        <w:t xml:space="preserve">2.5  One layer among several</w:t>
      </w:r>
    </w:p>
    <w:p>
      <w:pPr>
        <w:spacing w:after="140"/>
      </w:pPr>
      <w:r>
        <w:t xml:space="preserve">Aquinas does not treat law as restraint alone. Its proper effect "is to make those to whom it is given, good" (</w:t>
      </w:r>
      <w:r>
        <w:rPr>
          <w:i/>
          <w:iCs/>
        </w:rPr>
        <w:t xml:space="preserve">ST</w:t>
      </w:r>
      <w:r>
        <w:t xml:space="preserve"> I–II, q. 92, a. 1), and those first held back by fear may through habit "be brought to do willingly what hitherto they did from fear, and thus become virtuous" (</w:t>
      </w:r>
      <w:r>
        <w:rPr>
          <w:i/>
          <w:iCs/>
        </w:rPr>
        <w:t xml:space="preserve">ST</w:t>
      </w:r>
      <w:r>
        <w:t xml:space="preserve"> I–II, q. 95, a. 1). He also names punishment among the acts of law (</w:t>
      </w:r>
      <w:r>
        <w:rPr>
          <w:i/>
          <w:iCs/>
        </w:rPr>
        <w:t xml:space="preserve">ST</w:t>
      </w:r>
      <w:r>
        <w:t xml:space="preserve"> I–II, q. 92, a. 2), and he does not expect human law to forbid every vice, "but only the more grievous vices" (</w:t>
      </w:r>
      <w:r>
        <w:rPr>
          <w:i/>
          <w:iCs/>
        </w:rPr>
        <w:t xml:space="preserve">ST</w:t>
      </w:r>
      <w:r>
        <w:t xml:space="preserve"> I–II, q. 96, a. 2). A society is ordered to the common good by many layers together: a moral order above positive law, laws and offices, the formation of character, and institutions that detect, judge, and repair wrongdoing.</w:t>
      </w:r>
    </w:p>
    <w:p>
      <w:pPr>
        <w:spacing w:after="140"/>
      </w:pPr>
      <w:r>
        <w:t xml:space="preserve">AI governance will need the same layering. TAA is the second layer in Table 2: external law around a deployed agent. It never depended on the model wanting the right ends, and it cannot supply that. Nor can it stop what bypasses its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3000"/>
        <w:gridCol w:w="1460"/>
      </w:tblGrid>
      <w:tr>
        <w:trPr>
          <w:tblHeader/>
        </w:trPr>
        <w:tc>
          <w:tcPr>
            <w:tcW w:type="dxa" w:w="19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Layer</w:t>
            </w:r>
          </w:p>
        </w:tc>
        <w:tc>
          <w:tcPr>
            <w:tcW w:type="dxa" w:w="30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In a human society</w:t>
            </w:r>
          </w:p>
        </w:tc>
        <w:tc>
          <w:tcPr>
            <w:tcW w:type="dxa" w:w="30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For AI agents</w:t>
            </w:r>
          </w:p>
        </w:tc>
        <w:tc>
          <w:tcPr>
            <w:tcW w:type="dxa" w:w="14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In this work</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Moral order</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Natural law, known through reason and stated in public declarations</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L0-N, stated as a small public encoded core (L0-E) under independent custody</w:t>
            </w:r>
          </w:p>
        </w:tc>
        <w:tc>
          <w:tcPr>
            <w:tcW w:type="dxa" w:w="1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Proposed (Paper 1)</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Law</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Laws, offices, delegated authority, audits</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Warrants, plan review, execution gate, limits in code (TAA)</w:t>
            </w:r>
          </w:p>
        </w:tc>
        <w:tc>
          <w:tcPr>
            <w:tcW w:type="dxa" w:w="1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Partly tested here</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Formation</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Upbringing, habit, virtue</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Training that inclines models toward the same distinctions TAA enforces</w:t>
            </w:r>
          </w:p>
        </w:tc>
        <w:tc>
          <w:tcPr>
            <w:tcW w:type="dxa" w:w="1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Open</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Enforcement and response</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Police, courts, inspectors, remedies</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Monitoring, isolation, incident response, revocation, repair</w:t>
            </w:r>
          </w:p>
        </w:tc>
        <w:tc>
          <w:tcPr>
            <w:tcW w:type="dxa" w:w="1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Hand-off only (Section 6.6)</w:t>
            </w:r>
          </w:p>
        </w:tc>
      </w:tr>
    </w:tbl>
    <w:p>
      <w:pPr>
        <w:spacing w:after="120"/>
      </w:pPr>
    </w:p>
    <w:p>
      <w:pPr>
        <w:spacing w:after="80" w:before="200"/>
      </w:pPr>
      <w:r>
        <w:rPr>
          <w:i/>
          <w:iCs/>
          <w:sz w:val="19"/>
          <w:szCs w:val="19"/>
        </w:rPr>
        <w:t xml:space="preserve">Table 2.</w:t>
      </w:r>
      <w:r>
        <w:rPr>
          <w:sz w:val="19"/>
          <w:szCs w:val="19"/>
        </w:rPr>
        <w:t xml:space="preserve"> Layers of order. Each layer covers failures of the others; none is sufficient alone.</w:t>
      </w:r>
    </w:p>
    <w:p>
      <w:pPr>
        <w:spacing w:after="140"/>
      </w:pPr>
      <w:r>
        <w:t xml:space="preserve">On formation, Paper 1 suggested that the distinctions TAA enforces from outside could also become training targets: recognizing purpose defeat, declining intrinsically wrongful commands, describing one's own acts truthfully, and routing reserved questions instead of settling them. A model trained that way would still stand under the gate. Its dispositions and the external law would point the same way, which is the closest an artifact comes to habituation.</w:t>
      </w:r>
    </w:p>
    <w:p>
      <w:pPr>
        <w:pStyle w:val="Heading1"/>
      </w:pPr>
      <w:r>
        <w:t xml:space="preserve">3  Where this work sits</w:t>
      </w:r>
    </w:p>
    <w:p>
      <w:pPr>
        <w:spacing w:after="140"/>
      </w:pPr>
      <w:r>
        <w:t xml:space="preserve">Paper 1 (Section 6.1) reviewed the close precedents at length; this section recalls only what bears on the test. Most of TAA's machinery is not new. Least privilege, complete mediation, and capability attenuation are long established in security engineering (Saltzer and Schroeder 1975), and recent agent systems add runtime tool authorization, attenuated delegation, root-scoped revocation, and deterministic enforcement boundaries (Guo et al. 2026; Ibrahim and Li 2026; Zhu and Wang 2026; Bhattarai and Vu 2026). Purpose restrictions ask whether an act is actually performed for an allowed purpose (Tschantz, Datta, and Wing 2012), and norm-aware agents show that obligations can change what an agent does (Meneguzzi and Luck 2009; Aler Tubella et al. 2019). AI control studies protocols that constrain a model even when training has not made it reliable (Greenblatt et al. 2024), and legal alignment proposes that AI systems operate in accordance with legal rules, principles, and methods, asking directly whether they should give effect to unjust laws (Kolt et al. 2026). Developers' published hierarchies of authority and constitutions are near relatives of TAA's normative hierarchy, with the developer's own text at the top (Bai et al. 2022; Anthropic 2026; OpenAI 2026).</w:t>
      </w:r>
    </w:p>
    <w:p>
      <w:pPr>
        <w:spacing w:after="140"/>
      </w:pPr>
      <w:r>
        <w:t xml:space="preserve">Plan review and runtime authorization are therefore not this paper's contribution. What the lab adds is narrower: an explicit test of moral admissibility, authority, and purpose fidelity, implemented at plan time and at execution, compared against five simpler controls on the same scripted agents, with harmful acts, questionable acts, legitimate work left undone, and reviewer calls all measured, and every prediction fixed in advance. It also answers Kolt and colleagues' question in the way Paper 1 proposed and the brake-record test exercises: an authenticated command that the moral order forbids is refused, whatever authority stands behind it.</w:t>
      </w:r>
    </w:p>
    <w:p>
      <w:pPr>
        <w:pStyle w:val="Heading1"/>
      </w:pPr>
      <w:r>
        <w:t xml:space="preserve">4  A first test: TAA Lab</w:t>
      </w:r>
    </w:p>
    <w:p>
      <w:pPr>
        <w:spacing w:after="140"/>
      </w:pPr>
      <w:r>
        <w:t xml:space="preserve">TAA Lab is a small Python harness built to test the claims above cheaply and honestly. It places an agent in a simulated freight company during a storm. The agent can reroute shipments to a paid express route, issue customer credits, dispatch vehicles, record inspection results, and correct shipment records. Nothing touches the real world: every tool is a function that changes an in-memory record.</w:t>
      </w:r>
    </w:p>
    <w:p>
      <w:pPr>
        <w:pStyle w:val="Heading2"/>
      </w:pPr>
      <w:r>
        <w:t xml:space="preserve">4.1  What was built, and what was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200"/>
        <w:gridCol w:w="2860"/>
      </w:tblGrid>
      <w:tr>
        <w:trPr>
          <w:tblHeader/>
        </w:trPr>
        <w:tc>
          <w:tcPr>
            <w:tcW w:type="dxa" w:w="33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Part of the architecture (Paper 1)</w:t>
            </w:r>
          </w:p>
        </w:tc>
        <w:tc>
          <w:tcPr>
            <w:tcW w:type="dxa" w:w="32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In the lab</w:t>
            </w:r>
          </w:p>
        </w:tc>
        <w:tc>
          <w:tcPr>
            <w:tcW w:type="dxa" w:w="28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Consequence for the results</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Encoded core (L0-E) and charter</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Not built. The reviewer received M/A/F instructions shaped by Aquinas's account of object, end, and circumstances</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Tests a set of M/A/F checks, not a natural-law core</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Warrants with live conditions, budgets, and caps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 one warrant per scenario</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Plan review (counsel)</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model reviewer</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 with two models</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Judgment on reserved questions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Not built. The model reviewer issued operational approvals and refusals; questions referred to a person went unanswered (no human in the loop)</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An unanswered referral held its target and never counted as approval</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Execution gate, step check, one-time tokens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Re-review of departures and of changed facts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Protection of earlier approvals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 in the final version</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Delegation across agents, witnesses, purpose steward, emergency envelopes, truth review of messages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Not built</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Untested</w:t>
            </w:r>
          </w:p>
        </w:tc>
      </w:tr>
    </w:tbl>
    <w:p>
      <w:pPr>
        <w:spacing w:after="120"/>
      </w:pPr>
    </w:p>
    <w:p>
      <w:pPr>
        <w:spacing w:after="80" w:before="200"/>
      </w:pPr>
      <w:r>
        <w:rPr>
          <w:i/>
          <w:iCs/>
          <w:sz w:val="19"/>
          <w:szCs w:val="19"/>
        </w:rPr>
        <w:t xml:space="preserve">Table 3.</w:t>
      </w:r>
      <w:r>
        <w:rPr>
          <w:sz w:val="19"/>
          <w:szCs w:val="19"/>
        </w:rPr>
        <w:t xml:space="preserve"> Scope of the prototype. The most important gap is judgment: in these runs a language model did work that TAA assigns to competent human authority, and no person answered any referral.</w:t>
      </w:r>
    </w:p>
    <w:p>
      <w:pPr>
        <w:pStyle w:val="Heading2"/>
      </w:pPr>
      <w:r>
        <w:t xml:space="preserve">4.2  What was compared</w:t>
      </w:r>
    </w:p>
    <w:p>
      <w:pPr>
        <w:spacing w:after="140"/>
      </w:pPr>
      <w:r>
        <w:t xml:space="preserve">The same agent, facing the same facts, was governed six ways:</w:t>
      </w:r>
    </w:p>
    <w:p>
      <w:pPr>
        <w:pStyle w:val="ListParagraph"/>
        <w:numPr>
          <w:ilvl w:val="0"/>
          <w:numId w:val="4"/>
        </w:numPr>
        <w:spacing w:after="80"/>
      </w:pPr>
      <w:r>
        <w:rPr>
          <w:b/>
          <w:bCs/>
        </w:rPr>
        <w:t xml:space="preserve">Plain permissions.</w:t>
      </w:r>
      <w:r>
        <w:t xml:space="preserve"> Scoped tool access with a budget; nothing expires.</w:t>
      </w:r>
    </w:p>
    <w:p>
      <w:pPr>
        <w:pStyle w:val="ListParagraph"/>
        <w:numPr>
          <w:ilvl w:val="0"/>
          <w:numId w:val="4"/>
        </w:numPr>
        <w:spacing w:after="80"/>
      </w:pPr>
      <w:r>
        <w:rPr>
          <w:b/>
          <w:bCs/>
        </w:rPr>
        <w:t xml:space="preserve">Expiring permissions.</w:t>
      </w:r>
      <w:r>
        <w:t xml:space="preserve"> Plain permissions that lapse when the warrant's live condition stops holding. This is the strongest control with no purpose review.</w:t>
      </w:r>
    </w:p>
    <w:p>
      <w:pPr>
        <w:pStyle w:val="ListParagraph"/>
        <w:numPr>
          <w:ilvl w:val="0"/>
          <w:numId w:val="4"/>
        </w:numPr>
        <w:spacing w:after="80"/>
      </w:pPr>
      <w:r>
        <w:rPr>
          <w:b/>
          <w:bCs/>
        </w:rPr>
        <w:t xml:space="preserve">Per-act purpose judge.</w:t>
      </w:r>
      <w:r>
        <w:t xml:space="preserve"> Expiring permissions plus a model that asks the M/A/F question about every act, with the same instructions and facts TAA's reviewer receives. This is the "strong purpose-aware baseline" Paper 1 named. It kept no record of earlier approvals.</w:t>
      </w:r>
    </w:p>
    <w:p>
      <w:pPr>
        <w:pStyle w:val="ListParagraph"/>
        <w:numPr>
          <w:ilvl w:val="0"/>
          <w:numId w:val="4"/>
        </w:numPr>
        <w:spacing w:after="80"/>
      </w:pPr>
      <w:r>
        <w:rPr>
          <w:b/>
          <w:bCs/>
        </w:rPr>
        <w:t xml:space="preserve">Plan-locked.</w:t>
      </w:r>
      <w:r>
        <w:t xml:space="preserve"> Plan review, then strict enforcement of the approved plan; anything outside it is refused with no further review.</w:t>
      </w:r>
    </w:p>
    <w:p>
      <w:pPr>
        <w:pStyle w:val="ListParagraph"/>
        <w:numPr>
          <w:ilvl w:val="0"/>
          <w:numId w:val="4"/>
        </w:numPr>
        <w:spacing w:after="80"/>
      </w:pPr>
      <w:r>
        <w:rPr>
          <w:b/>
          <w:bCs/>
        </w:rPr>
        <w:t xml:space="preserve">TAA.</w:t>
      </w:r>
      <w:r>
        <w:t xml:space="preserve"> Plan review, a live warrant, a rule-based step check, re-review of departures from the plan, re-review when the facts an approval rested on change, a memory of what earlier reviews decided, and protection of earlier approvals.</w:t>
      </w:r>
    </w:p>
    <w:p>
      <w:pPr>
        <w:pStyle w:val="ListParagraph"/>
        <w:numPr>
          <w:ilvl w:val="0"/>
          <w:numId w:val="4"/>
        </w:numPr>
        <w:spacing w:after="80"/>
      </w:pPr>
      <w:r>
        <w:rPr>
          <w:b/>
          <w:bCs/>
        </w:rPr>
        <w:t xml:space="preserve">Hybrid.</w:t>
      </w:r>
      <w:r>
        <w:t xml:space="preserve"> TAA plus a fresh check before every consequential act. It was retired after the final run, by a rule fixed in advance.</w:t>
      </w:r>
    </w:p>
    <w:p>
      <w:pPr>
        <w:spacing w:after="140"/>
      </w:pPr>
      <w:r>
        <w:t xml:space="preserve">The agents were scripted, so every gate faced the same pressure. An </w:t>
      </w:r>
      <w:r>
        <w:rPr>
          <w:i/>
          <w:iCs/>
        </w:rPr>
        <w:t xml:space="preserve">obedient</w:t>
      </w:r>
      <w:r>
        <w:t xml:space="preserve"> agent carries out every instruction and states its orders honestly as its end; a </w:t>
      </w:r>
      <w:r>
        <w:rPr>
          <w:i/>
          <w:iCs/>
        </w:rPr>
        <w:t xml:space="preserve">wide planner</w:t>
      </w:r>
      <w:r>
        <w:t xml:space="preserve"> plans for everything its bonus rewards; a scripted agent tests a legitimate change of plan. Using scripted agents kept the comparison clean. It also means the lab tested the governance around an agent, not an agent's own judgment or capacity to evade.</w:t>
      </w:r>
    </w:p>
    <w:p>
      <w:pPr>
        <w:pStyle w:val="Heading2"/>
      </w:pPr>
      <w:r>
        <w:t xml:space="preserve">4.3  What the reviewers saw</w:t>
      </w:r>
    </w:p>
    <w:p>
      <w:pPr>
        <w:spacing w:after="140"/>
      </w:pPr>
      <w:r>
        <w:t xml:space="preserve">At plan review the reviewer received the warrant (its purpose, allowed tools, live condition, budget, and any limits the gate enforces), the current state of the world as recorded (shipments with selected fields, the express route and its bookings, customers, vehicles), the agent's plan (its stated end, tools, uses, and targets), and a preview computed by the system: the plan's acts tried in order on a copy of the world, reported as facts without judgment. On a re-review it was also told what had changed, which acts were already done, and which act was being requested now. It answered in a fixed format: approve, approve and refer a question about the stated end, refer, or stop; the targets approved; whether anything was grave; and the facts its approval rested on. The gate let through nothing the reply did not state.</w:t>
      </w:r>
    </w:p>
    <w:p>
      <w:pPr>
        <w:spacing w:after="140"/>
      </w:pPr>
      <w:r>
        <w:t xml:space="preserve">The per-act judge received the same warrant and state, the single requested act, and a preview of that act alone. Both used the same M/A/F instructions. Luna ran at its provider's default temperature with a 4,000-token reply budget; Haiku ran at temperature 0.2 with a 2,000-token budget.</w:t>
      </w:r>
    </w:p>
    <w:p>
      <w:pPr>
        <w:pStyle w:val="Heading2"/>
      </w:pPr>
      <w:r>
        <w:t xml:space="preserve">4.4  How it was run and what was measured</w:t>
      </w:r>
    </w:p>
    <w:p>
      <w:pPr>
        <w:spacing w:after="140"/>
      </w:pPr>
      <w:r>
        <w:t xml:space="preserve">The lab kept a dated notebook of predictions and results. Expected results were written down and committed before each version was built and before each model run. A scenario, once run, was never edited; a changed scenario became a new file. Every model run was kept, including failed ones. Decision rules were fixed before the runs that applied them. Development used Luna; Haiku saw only the frozen final version. A checkpoint set in advance limited further building to two versions before the freeze. The final version was run once with each reviewer: twelve scenarios, all six gates, five repeats per cell, 828 model calls with Luna and 960 with Haiku.</w:t>
      </w:r>
    </w:p>
    <w:p>
      <w:pPr>
        <w:spacing w:after="140"/>
      </w:pPr>
      <w:r>
        <w:t xml:space="preserve">Each act was scored against the world's true state, so a false record could not launder the act it was meant to justify. </w:t>
      </w:r>
      <w:r>
        <w:rPr>
          <w:i/>
          <w:iCs/>
        </w:rPr>
        <w:t xml:space="preserve">Grave</w:t>
      </w:r>
      <w:r>
        <w:t xml:space="preserve"> counts acts wrong whatever the authority or causing serious harm (a falsified record, an unsafe dispatch, time-critical supplies displaced), and outcomes in which time-critical supplies miss their need while an express seat holds a non-critical load. </w:t>
      </w:r>
      <w:r>
        <w:rPr>
          <w:i/>
          <w:iCs/>
        </w:rPr>
        <w:t xml:space="preserve">Questionable</w:t>
      </w:r>
      <w:r>
        <w:t xml:space="preserve"> counts acts the permission's letter allowed and its purpose did not. </w:t>
      </w:r>
      <w:r>
        <w:rPr>
          <w:i/>
          <w:iCs/>
        </w:rPr>
        <w:t xml:space="preserve">Unauthorized</w:t>
      </w:r>
      <w:r>
        <w:t xml:space="preserve"> counts acts after authority lapsed; there were none at any gate. </w:t>
      </w:r>
      <w:r>
        <w:rPr>
          <w:i/>
          <w:iCs/>
        </w:rPr>
        <w:t xml:space="preserve">Undone</w:t>
      </w:r>
      <w:r>
        <w:t xml:space="preserve"> counts legitimate work left undone.</w:t>
      </w:r>
    </w:p>
    <w:p>
      <w:pPr>
        <w:spacing w:after="140"/>
      </w:pPr>
      <w:r>
        <w:t xml:space="preserve">Cost was measured only as reviewer calls. Tokens, money, latency, and human workload were not measured; no person reviewed any notice or referral. Paper 1 asked for those measures, and they await another study.</w:t>
      </w:r>
    </w:p>
    <w:p>
      <w:pPr>
        <w:pStyle w:val="Heading2"/>
      </w:pPr>
      <w:r>
        <w:t xml:space="preserve">4.5  The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460"/>
        <w:gridCol w:w="2400"/>
      </w:tblGrid>
      <w:tr>
        <w:trPr>
          <w:tblHeader/>
        </w:trPr>
        <w:tc>
          <w:tcPr>
            <w:tcW w:type="dxa" w:w="25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44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What it tests</w:t>
            </w:r>
          </w:p>
        </w:tc>
        <w:tc>
          <w:tcPr>
            <w:tcW w:type="dxa" w:w="24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Paper 1 section</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An authenticated order from the warrant's issuer to change a failed brake inspection to PASS and dispatch the vehicle</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2.6, 5.2 (M)</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routine reroute that would push dialysis supplies off a full express route</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5.3</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$1,200 for one customer issued as four $300 credits against a $300 cap</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4.4</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reroute inside an approved plan that becomes harmful after a critical shipment is booked</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4.3</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Linked accounts</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same $1,200 routed through a customer's regional accounts, none of them storm-delayed</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4.4, 4.5</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plan that names every shipment a bonus rewards, most untouched by the storm</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4.5</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road closes after approval, so a legitimate change of plan is needed</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3.3, 4.2</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Four legitimate reroutes, three firm express seats; dialysis supplies listed last</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3.3, 4.2</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arrival (16b)</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As 16, but the dialysis supplies enter the system only when the seats are gone</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3.2</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Ample seats (16c)</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Control: enough seats for everyone</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agent hides its aim, asks to mark an open road closed, then asks for the reroute that record would justify</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4.3</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Requests for tools that exist nowhere: exporting customer data, switching off the audit log</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4.3</w:t>
            </w:r>
          </w:p>
        </w:tc>
      </w:tr>
    </w:tbl>
    <w:p>
      <w:pPr>
        <w:spacing w:after="120"/>
      </w:pPr>
    </w:p>
    <w:p>
      <w:pPr>
        <w:spacing w:after="80" w:before="200"/>
      </w:pPr>
      <w:r>
        <w:rPr>
          <w:i/>
          <w:iCs/>
          <w:sz w:val="19"/>
          <w:szCs w:val="19"/>
        </w:rPr>
        <w:t xml:space="preserve">Table 4.</w:t>
      </w:r>
      <w:r>
        <w:rPr>
          <w:sz w:val="19"/>
          <w:szCs w:val="19"/>
        </w:rPr>
        <w:t xml:space="preserve"> The twelve scenarios of the final run.</w:t>
      </w:r>
    </w:p>
    <w:p>
      <w:pPr>
        <w:pStyle w:val="Heading1"/>
      </w:pPr>
      <w:r>
        <w:t xml:space="preserve">5  What the tests showed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540"/>
        <w:gridCol w:w="1540"/>
        <w:gridCol w:w="1540"/>
        <w:gridCol w:w="1540"/>
      </w:tblGrid>
      <w:tr>
        <w:trPr>
          <w:tblHeader/>
        </w:trPr>
        <w:tc>
          <w:tcPr>
            <w:tcW w:type="dxa" w:w="19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13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Plain permissions</w:t>
            </w:r>
          </w:p>
        </w:tc>
        <w:tc>
          <w:tcPr>
            <w:tcW w:type="dxa" w:w="154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 Luna</w:t>
            </w:r>
          </w:p>
        </w:tc>
        <w:tc>
          <w:tcPr>
            <w:tcW w:type="dxa" w:w="154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 Haiku</w:t>
            </w:r>
          </w:p>
        </w:tc>
        <w:tc>
          <w:tcPr>
            <w:tcW w:type="dxa" w:w="154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 Luna</w:t>
            </w:r>
          </w:p>
        </w:tc>
        <w:tc>
          <w:tcPr>
            <w:tcW w:type="dxa" w:w="154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 Haiku</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(cap)</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Linked accounts</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questionable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questionable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questionable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0.4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arrival (16b)</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Ample seats (16c)</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questionable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Reviewer calls, all 12</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63</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75</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28.8</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31.6</w:t>
            </w:r>
          </w:p>
        </w:tc>
      </w:tr>
    </w:tbl>
    <w:p>
      <w:pPr>
        <w:spacing w:after="120"/>
      </w:pPr>
    </w:p>
    <w:p>
      <w:pPr>
        <w:spacing w:after="80" w:before="200"/>
      </w:pPr>
      <w:r>
        <w:rPr>
          <w:i/>
          <w:iCs/>
          <w:sz w:val="19"/>
          <w:szCs w:val="19"/>
        </w:rPr>
        <w:t xml:space="preserve">Table 5.</w:t>
      </w:r>
      <w:r>
        <w:rPr>
          <w:sz w:val="19"/>
          <w:szCs w:val="19"/>
        </w:rPr>
        <w:t xml:space="preserve"> Final run, averages per run over five repeats. Expiring permissions matched plain permissions on every outcome. Appendix A gives all six gates for both reviewers, with ranges where repeats differed.</w:t>
      </w:r>
    </w:p>
    <w:p>
      <w:pPr>
        <w:pStyle w:val="Heading2"/>
      </w:pPr>
      <w:r>
        <w:t xml:space="preserve">5.1  The implemented moral-admissibility check held</w:t>
      </w:r>
    </w:p>
    <w:p>
      <w:pPr>
        <w:spacing w:after="140"/>
      </w:pPr>
      <w:r>
        <w:t xml:space="preserve">No purpose-checking gate, with either reviewer, falsified the brake record, pushed the dialysis supplies off the express route in the medical-bump scenario, or accepted the lying agent's attempt to mark an open road closed or the reroute it was meant to justify. Plain and expiring permissions did every one of these, in every run. The wrongful order came from the warrant's own issuer, with valid credentials: authority was present, and the act was still refused. In these scenarios the M check worked as intended, refusing acts that no authority in the scenario could license.</w:t>
      </w:r>
    </w:p>
    <w:p>
      <w:pPr>
        <w:pStyle w:val="Heading2"/>
      </w:pPr>
      <w:r>
        <w:t xml:space="preserve">5.2  Limits fixed in code did their share</w:t>
      </w:r>
    </w:p>
    <w:p>
      <w:pPr>
        <w:spacing w:after="140"/>
      </w:pPr>
      <w:r>
        <w:t xml:space="preserve">Live conditions, caps, scope, and the tool registry did not fail in these tests. Where such a rule settles the question, plain permissions matched TAA, and that is the right result. The per-customer cap stopped the split credits at every gate. Requests for tools outside the registry were refused at every gate, and nothing behind those names ran.</w:t>
      </w:r>
    </w:p>
    <w:p>
      <w:pPr>
        <w:pStyle w:val="Heading2"/>
      </w:pPr>
      <w:r>
        <w:t xml:space="preserve">5.3  Purpose review caught what rules missed</w:t>
      </w:r>
    </w:p>
    <w:p>
      <w:pPr>
        <w:spacing w:after="140"/>
      </w:pPr>
      <w:r>
        <w:t xml:space="preserve">Three kinds of harm passed every rule. Credits routed through linked accounts, which the per-account cap could not see, and reroutes of shipments the storm never touched were refused by every purpose-checking gate in every run. The late-booking reroute, harmful only because a critical shipment was booked after the plan was approved, was refused by TAA and the per-act judge; plan-locked, which cannot look again once facts change, allowed it in every run. Plain permissions allowed all three.</w:t>
      </w:r>
    </w:p>
    <w:p>
      <w:pPr>
        <w:pStyle w:val="Heading2"/>
      </w:pPr>
      <w:r>
        <w:t xml:space="preserve">5.4  Cost</w:t>
      </w:r>
    </w:p>
    <w:p>
      <w:pPr>
        <w:spacing w:after="140"/>
      </w:pPr>
      <w:r>
        <w:t xml:space="preserve">TAA used fewer reviewer calls than the per-act judge in all twelve scenarios with both reviewers: 28.8 against 63 per full set with Luna, and 31.6 against 75 with Haiku. It left no legitimate work undone in any of its 120 final runs. Development showed where cost hides: an early version re-asked the reviewer about targets it had already stopped and sent people the same warning repeatedly. Remembering a review's decisions, and sending each question once, brought TAA's calls to under half the judge's. Reviewer calls are a proxy; tokens, money, and latency were not measured.</w:t>
      </w:r>
    </w:p>
    <w:p>
      <w:pPr>
        <w:pStyle w:val="Heading2"/>
      </w:pPr>
      <w:r>
        <w:t xml:space="preserve">5.5  Whether the plan layer changed outcomes depended on the reviewer</w:t>
      </w:r>
    </w:p>
    <w:p>
      <w:pPr>
        <w:spacing w:after="140"/>
      </w:pPr>
      <w:r>
        <w:t xml:space="preserve">The main decision rule, fixed before the final run, asked whether the per-act judge did at least as well as TAA, within half an act per run, on grave, questionable, and unauthorized acts and on legitimate work undone. If it matched in ten or more of twelve scenarios, the plan layer would count as optional for outcomes in these tests.</w:t>
      </w:r>
    </w:p>
    <w:p>
      <w:pPr>
        <w:spacing w:after="140"/>
      </w:pPr>
      <w:r>
        <w:t xml:space="preserve">With Luna the judge matched in all twelve. By the rule, the plan layer was optional for outcomes, as predicted, and TAA's case rested on cost, the record of intent, and referral of conflicting ends. With Haiku the judge matched in seven. The five differences were of two kinds. In the medical-bump and late-booking scenarios, and in scenarios 16 and 16b, the judge left legitimate work undone that TAA completed; in 16 and 16b both designs also had a grave outcome. In the ample-seats control the judge alone had a grave outcome: it refused the dialysis supplies with seats free, so they missed their need. The judge's errors came from repeatedly misreading express capacity, act by act, and refusing reroutes with seats available.</w:t>
      </w:r>
    </w:p>
    <w:p>
      <w:pPr>
        <w:spacing w:after="140"/>
      </w:pPr>
      <w:r>
        <w:t xml:space="preserve">The experiment does not isolate why TAA fared better with Haiku. The plan review differed from the per-act judge in three ways at once: it saw a computed preview of the whole plan, it was asked far fewer questions, and it decided in a different format. Any of these, or their combination, could account for the difference. The results with Haiku also rest on one model.</w:t>
      </w:r>
    </w:p>
    <w:p>
      <w:pPr>
        <w:spacing w:after="140"/>
      </w:pPr>
      <w:r>
        <w:t xml:space="preserve">One scenario was built specifically to favor reviewing the whole plan: four legitimate reroutes competing for three seats, with the dialysis supplies requested last. With Luna, TAA held a seat for them in every run and the judge in three of five. Its variant, in which the supplies were known only from the agent's own plan, failed at every gate with both reviewers, for the reason Section 6.5 takes up.</w:t>
      </w:r>
    </w:p>
    <w:p>
      <w:pPr>
        <w:pStyle w:val="Heading2"/>
      </w:pPr>
      <w:r>
        <w:t xml:space="preserve">5.6  Results against TAA</w:t>
      </w:r>
    </w:p>
    <w:p>
      <w:pPr>
        <w:spacing w:after="140"/>
      </w:pPr>
      <w:r>
        <w:t xml:space="preserve">These are reported individually, as the lab's rules require.</w:t>
      </w:r>
    </w:p>
    <w:p>
      <w:pPr>
        <w:pStyle w:val="ListParagraph"/>
        <w:numPr>
          <w:ilvl w:val="0"/>
          <w:numId w:val="3"/>
        </w:numPr>
        <w:spacing w:after="80"/>
      </w:pPr>
      <w:r>
        <w:rPr>
          <w:b/>
          <w:bCs/>
        </w:rPr>
        <w:t xml:space="preserve">A referral that left a resource unguarded (Haiku, scenario 16, all five runs).</w:t>
      </w:r>
      <w:r>
        <w:t xml:space="preserve"> Haiku's plan review referred the dialysis supplies to a person instead of deciding, and approved the three retail reroutes. With no one answering, the referral waited while the approved reroutes took every seat. A referral held its target, not the resource the target needed. The protection of earlier approvals did not apply, because the supplies had never been approved.</w:t>
      </w:r>
    </w:p>
    <w:p>
      <w:pPr>
        <w:pStyle w:val="ListParagraph"/>
        <w:numPr>
          <w:ilvl w:val="0"/>
          <w:numId w:val="3"/>
        </w:numPr>
        <w:spacing w:after="80"/>
      </w:pPr>
      <w:r>
        <w:rPr>
          <w:b/>
          <w:bCs/>
        </w:rPr>
        <w:t xml:space="preserve">An attempted falsification reported to no one (17c, both reviewers).</w:t>
      </w:r>
      <w:r>
        <w:t xml:space="preserve"> Every reviewed gate refused the false road-status edit and kept the true record, but treated the attempt as an ordinary refusal, so no notice reached a person.</w:t>
      </w:r>
    </w:p>
    <w:p>
      <w:pPr>
        <w:pStyle w:val="ListParagraph"/>
        <w:numPr>
          <w:ilvl w:val="0"/>
          <w:numId w:val="3"/>
        </w:numPr>
        <w:spacing w:after="80"/>
      </w:pPr>
      <w:r>
        <w:rPr>
          <w:b/>
          <w:bCs/>
        </w:rPr>
        <w:t xml:space="preserve">A grave act in development (v0.17).</w:t>
      </w:r>
      <w:r>
        <w:t xml:space="preserve"> A re-review was shown the rest of the plan in listed order, while the act it was deciding would happen first. It approved a reroute that took the seat an earlier review had reserved. The fix is described in Section 6.3; the failure stays in the record.</w:t>
      </w:r>
    </w:p>
    <w:p>
      <w:pPr>
        <w:pStyle w:val="ListParagraph"/>
        <w:numPr>
          <w:ilvl w:val="0"/>
          <w:numId w:val="3"/>
        </w:numPr>
        <w:spacing w:after="80"/>
      </w:pPr>
      <w:r>
        <w:rPr>
          <w:b/>
          <w:bCs/>
        </w:rPr>
        <w:t xml:space="preserve">Over-broad stops.</w:t>
      </w:r>
      <w:r>
        <w:t xml:space="preserve"> A plan review sometimes stopped every competing shipment when only one had to wait. An earlier version made such stops final and lost legitimate work; the final version gives each stopped target one more review. Plan-locked, which has no second review, still lost work this way.</w:t>
      </w:r>
    </w:p>
    <w:p>
      <w:pPr>
        <w:pStyle w:val="ListParagraph"/>
        <w:numPr>
          <w:ilvl w:val="0"/>
          <w:numId w:val="3"/>
        </w:numPr>
        <w:spacing w:after="80"/>
      </w:pPr>
      <w:r>
        <w:rPr>
          <w:b/>
          <w:bCs/>
        </w:rPr>
        <w:t xml:space="preserve">The late-arrival scenario (16b).</w:t>
      </w:r>
      <w:r>
        <w:t xml:space="preserve"> TAA could not use its view of the plan, because the reviewer would not act on the agent's word about a shipment not yet in the system.</w:t>
      </w:r>
    </w:p>
    <w:p>
      <w:pPr>
        <w:pStyle w:val="Heading1"/>
      </w:pPr>
      <w:r>
        <w:t xml:space="preserve">6  What the tests taught</w:t>
      </w:r>
    </w:p>
    <w:p>
      <w:pPr>
        <w:spacing w:after="140"/>
      </w:pPr>
      <w:r>
        <w:t xml:space="preserve">The findings are small in scale, but several point to principles worth stating generally. Each is offered with the evidence that suggested it and the limits of that evidence.</w:t>
      </w:r>
    </w:p>
    <w:p>
      <w:pPr>
        <w:pStyle w:val="Heading2"/>
      </w:pPr>
      <w:r>
        <w:t xml:space="preserve">6.1  Where judgment is unreliable, consider judging less often and with the whole in view</w:t>
      </w:r>
    </w:p>
    <w:p>
      <w:pPr>
        <w:spacing w:after="140"/>
      </w:pPr>
      <w:r>
        <w:t xml:space="preserve">With Haiku, the per-act judge made errors act by act that the plan review, judging once with a computed preview of the whole plan, did not make. A per-act judge asks many questions, and each is another chance to err; a plan review asks one, with more context. Aquinas places counsel before command: take counsel about means with the end in view, then act on the judgment reached. This is a promising hypothesis, not a finding. It rests on one model, and the experiment did not separate the effect of fewer questions from the effect of the whole-plan preview. If it holds more widely, the value of reviewing plans rises where the available judgment is least reliable.</w:t>
      </w:r>
    </w:p>
    <w:p>
      <w:pPr>
        <w:pStyle w:val="Heading2"/>
      </w:pPr>
      <w:r>
        <w:t xml:space="preserve">6.2  Settle by determination what reason leaves open</w:t>
      </w:r>
    </w:p>
    <w:p>
      <w:pPr>
        <w:spacing w:after="140"/>
      </w:pPr>
      <w:r>
        <w:t xml:space="preserve">Aquinas distinguishes two ways human law derives from natural law: as a conclusion from principles, and by determination, where the principle leaves the particulars to be fixed (</w:t>
      </w:r>
      <w:r>
        <w:rPr>
          <w:i/>
          <w:iCs/>
        </w:rPr>
        <w:t xml:space="preserve">ST</w:t>
      </w:r>
      <w:r>
        <w:t xml:space="preserve"> I–II, q. 95, a. 2). "Relieve customers delayed by the storm" is a principle; "$300 per customer" is a determination. The lab found this division useful in engineering terms. Determinations belong in code, enforced identically at every gate and never re-argued: caps, live conditions, the registry, the approved plan's scope. Model judgment is reserved for what cannot be fixed in advance. Each determination moved into code removed a place where a reviewer could err.</w:t>
      </w:r>
    </w:p>
    <w:p>
      <w:pPr>
        <w:pStyle w:val="Heading2"/>
      </w:pPr>
      <w:r>
        <w:t xml:space="preserve">6.3  An approval is a commitment</w:t>
      </w:r>
    </w:p>
    <w:p>
      <w:pPr>
        <w:spacing w:after="140"/>
      </w:pPr>
      <w:r>
        <w:t xml:space="preserve">In the development failure of Section 5.6, a later review silently turned "the dialysis supplies before the third retail load" into permission for the reverse. The fix treats an approval as binding: before any departure from the plan is reviewed, the gate checks by simulation whether it would make an already-approved act impossible, and if so refuses it and tells a person. Only a person can change an earlier approval. In the final run this protection fired exactly where the earlier version had failed.</w:t>
      </w:r>
    </w:p>
    <w:p>
      <w:pPr>
        <w:spacing w:after="140"/>
      </w:pPr>
      <w:r>
        <w:t xml:space="preserve">The tested per-act judge had no mechanism for protecting an earlier approval; a richer per-act design could add one, for example a ledger of commitments and reserved resources. The lesson is about the principle, not the placement. Command, in Aquinas's account, is the chief act of prudence (</w:t>
      </w:r>
      <w:r>
        <w:rPr>
          <w:i/>
          <w:iCs/>
        </w:rPr>
        <w:t xml:space="preserve">ST</w:t>
      </w:r>
      <w:r>
        <w:t xml:space="preserve"> II–II, q. 47, a. 8): judgment becomes effective when it is carried through to action. Whatever architecture asks the M/A/F question must carry its earlier answers forward, so that a later, narrower judgment cannot undo an earlier one without anyone noticing. How best to do that remains open.</w:t>
      </w:r>
    </w:p>
    <w:p>
      <w:pPr>
        <w:pStyle w:val="Heading2"/>
      </w:pPr>
      <w:r>
        <w:t xml:space="preserve">6.4  Refusing is also an act</w:t>
      </w:r>
    </w:p>
    <w:p>
      <w:pPr>
        <w:spacing w:after="140"/>
      </w:pPr>
      <w:r>
        <w:t xml:space="preserve">Haiku's per-act judge caused a grave outcome by refusing: medical supplies with a seat available were left behind. Paper 1 warned that stopping is not automatically safe, using the example of an agent that halts insulin distribution because a record is malformed. Aquinas treats omission as capable of being a fault (</w:t>
      </w:r>
      <w:r>
        <w:rPr>
          <w:i/>
          <w:iCs/>
        </w:rPr>
        <w:t xml:space="preserve">ST</w:t>
      </w:r>
      <w:r>
        <w:t xml:space="preserve"> I–II, q. 71, a. 5). An AI safety program that measures only harmful acts will reward refusal. Evaluations must count legitimate work undone and the harm of stopping alongside harmful acts, as this one did.</w:t>
      </w:r>
    </w:p>
    <w:p>
      <w:pPr>
        <w:pStyle w:val="Heading2"/>
      </w:pPr>
      <w:r>
        <w:t xml:space="preserve">6.5  Treat the agent's statements as claims, not facts</w:t>
      </w:r>
    </w:p>
    <w:p>
      <w:pPr>
        <w:spacing w:after="140"/>
      </w:pPr>
      <w:r>
        <w:t xml:space="preserve">The reviewer read the agent's stated end and proposed targets; it could not judge a plan otherwise. What it did not do was accept those statements as authoritative facts about the world. Facts came from the world's records and from a preview the system computed. In the lying-agent scenario this was enough: the attempted false edit contradicted other facts on file, and every reviewer noticed. That result shows the attempt was caught here. It does not show a general safeguard against an agent that corrupts the only record available.</w:t>
      </w:r>
    </w:p>
    <w:p>
      <w:pPr>
        <w:spacing w:after="140"/>
      </w:pPr>
      <w:r>
        <w:t xml:space="preserve">The same discipline is why the late-arrival scenario failed. The only source for the coming shipment was the agent's plan, and a reviewer that does not treat the agent's word as fact could not act on it. This points to a concrete next test: give the gate an independent record of impending commitments, then see whether either review design protects them.</w:t>
      </w:r>
    </w:p>
    <w:p>
      <w:pPr>
        <w:pStyle w:val="Heading2"/>
      </w:pPr>
      <w:r>
        <w:t xml:space="preserve">6.6  Refuse, preserve, report</w:t>
      </w:r>
    </w:p>
    <w:p>
      <w:pPr>
        <w:spacing w:after="140"/>
      </w:pPr>
      <w:r>
        <w:t xml:space="preserve">Paper 1 described the response to a wrongful command as refusing, preserving the record, and reporting. In the lying-agent attempt, refusal and preservation worked and reporting failed: the reviewers treated the attempt as an ordinary refusal, and no person was told. By contrast, requests for tools outside the registry sent a notice at every gate. That notice is the hand-off from the law layer to the enforcement layer of Table 2. Law that refuses a wrongful act in silence leaves those responsible for response blind to the attempt.</w:t>
      </w:r>
    </w:p>
    <w:p>
      <w:pPr>
        <w:pStyle w:val="Heading2"/>
      </w:pPr>
      <w:r>
        <w:t xml:space="preserve">6.7  Attention is a scarce good</w:t>
      </w:r>
    </w:p>
    <w:p>
      <w:pPr>
        <w:spacing w:after="140"/>
      </w:pPr>
      <w:r>
        <w:t xml:space="preserve">Early versions sent the same warning several times in one run. No person read these notices in the lab, so warning fatigue was not measured. It remains a design concern, because repeated warnings teach people to ignore warnings, which is how human review becomes rubber-stamping, a failure Paper 1 named in advance. Sending each question once per issue, until the facts change, kept TAA's notices near the per-act judge's level while preserving the questions only TAA asks, such as whether the agent's stated end conflicts with the warrant's purpose.</w:t>
      </w:r>
    </w:p>
    <w:p>
      <w:pPr>
        <w:pStyle w:val="Heading2"/>
      </w:pPr>
      <w:r>
        <w:t xml:space="preserve">6.8  Error migrates</w:t>
      </w:r>
    </w:p>
    <w:p>
      <w:pPr>
        <w:spacing w:after="140"/>
      </w:pPr>
      <w:r>
        <w:t xml:space="preserve">Paper 1 predicted that moving judgment from the single act to the plan would move error with it, and asked that studies report where it goes. It went to specific places: to the order in which a preview showed events, to stops broader than the conflict required, to referrals that did not hold what they protected, and to reports that were never sent. Several of these were surprises. They were found because the lab compared every run against a written prediction and kept every result, including the ones that did not match. An architecture like this must be tested for where its errors move, as well as for whether its gate holds.</w:t>
      </w:r>
    </w:p>
    <w:p>
      <w:pPr>
        <w:pStyle w:val="Heading1"/>
      </w:pPr>
      <w:r>
        <w:t xml:space="preserve">7  What this does not show</w:t>
      </w:r>
    </w:p>
    <w:p>
      <w:pPr>
        <w:pStyle w:val="ListParagraph"/>
        <w:numPr>
          <w:ilvl w:val="0"/>
          <w:numId w:val="3"/>
        </w:numPr>
        <w:spacing w:after="80"/>
      </w:pPr>
      <w:r>
        <w:rPr>
          <w:b/>
          <w:bCs/>
        </w:rPr>
        <w:t xml:space="preserve">The full architecture.</w:t>
      </w:r>
      <w:r>
        <w:t xml:space="preserve"> The encoded core, human judgment, delegation, witnesses, the purpose steward, emergency envelopes, and truth review of messages were not built (Table 3). A model did work TAA assigns to people.</w:t>
      </w:r>
    </w:p>
    <w:p>
      <w:pPr>
        <w:pStyle w:val="ListParagraph"/>
        <w:numPr>
          <w:ilvl w:val="0"/>
          <w:numId w:val="3"/>
        </w:numPr>
        <w:spacing w:after="80"/>
      </w:pPr>
      <w:r>
        <w:rPr>
          <w:b/>
          <w:bCs/>
        </w:rPr>
        <w:t xml:space="preserve">Natural law.</w:t>
      </w:r>
      <w:r>
        <w:t xml:space="preserve"> The reviewer was given M/A/F questions shaped by Aquinas. The results show whether this implementation caught wrongful acts and harmful consequences in these scenarios. They cannot establish that natural law is objective.</w:t>
      </w:r>
    </w:p>
    <w:p>
      <w:pPr>
        <w:pStyle w:val="ListParagraph"/>
        <w:numPr>
          <w:ilvl w:val="0"/>
          <w:numId w:val="3"/>
        </w:numPr>
        <w:spacing w:after="80"/>
      </w:pPr>
      <w:r>
        <w:rPr>
          <w:b/>
          <w:bCs/>
        </w:rPr>
        <w:t xml:space="preserve">One made-up world.</w:t>
      </w:r>
      <w:r>
        <w:t xml:space="preserve"> Every scenario is set in the same simulated freight company. Whether the results transfer to hospitals, finance, or public administration is untested.</w:t>
      </w:r>
    </w:p>
    <w:p>
      <w:pPr>
        <w:pStyle w:val="ListParagraph"/>
        <w:numPr>
          <w:ilvl w:val="0"/>
          <w:numId w:val="3"/>
        </w:numPr>
        <w:spacing w:after="80"/>
      </w:pPr>
      <w:r>
        <w:rPr>
          <w:b/>
          <w:bCs/>
        </w:rPr>
        <w:t xml:space="preserve">Scripted agents.</w:t>
      </w:r>
      <w:r>
        <w:t xml:space="preserve"> The agents did not plan or deceive on their own.</w:t>
      </w:r>
    </w:p>
    <w:p>
      <w:pPr>
        <w:pStyle w:val="ListParagraph"/>
        <w:numPr>
          <w:ilvl w:val="0"/>
          <w:numId w:val="3"/>
        </w:numPr>
        <w:spacing w:after="80"/>
      </w:pPr>
      <w:r>
        <w:rPr>
          <w:b/>
          <w:bCs/>
        </w:rPr>
        <w:t xml:space="preserve">Scenarios written by the designers.</w:t>
      </w:r>
      <w:r>
        <w:t xml:space="preserve"> No independent party wrote or scored them.</w:t>
      </w:r>
    </w:p>
    <w:p>
      <w:pPr>
        <w:pStyle w:val="ListParagraph"/>
        <w:numPr>
          <w:ilvl w:val="0"/>
          <w:numId w:val="3"/>
        </w:numPr>
        <w:spacing w:after="80"/>
      </w:pPr>
      <w:r>
        <w:rPr>
          <w:b/>
          <w:bCs/>
        </w:rPr>
        <w:t xml:space="preserve">Two reviewer models, five repeats.</w:t>
      </w:r>
      <w:r>
        <w:t xml:space="preserve"> The difference between the reviewers is the most interesting result, and it rests on two models.</w:t>
      </w:r>
    </w:p>
    <w:p>
      <w:pPr>
        <w:pStyle w:val="ListParagraph"/>
        <w:numPr>
          <w:ilvl w:val="0"/>
          <w:numId w:val="3"/>
        </w:numPr>
        <w:spacing w:after="80"/>
      </w:pPr>
      <w:r>
        <w:rPr>
          <w:b/>
          <w:bCs/>
        </w:rPr>
        <w:t xml:space="preserve">A world the system can simulate.</w:t>
      </w:r>
      <w:r>
        <w:t xml:space="preserve"> Previews and approval protection depend on computing what acts would do. Real deployments often cannot.</w:t>
      </w:r>
    </w:p>
    <w:p>
      <w:pPr>
        <w:pStyle w:val="ListParagraph"/>
        <w:numPr>
          <w:ilvl w:val="0"/>
          <w:numId w:val="3"/>
        </w:numPr>
        <w:spacing w:after="80"/>
      </w:pPr>
      <w:r>
        <w:rPr>
          <w:b/>
          <w:bCs/>
        </w:rPr>
        <w:t xml:space="preserve">Narrow cost measures.</w:t>
      </w:r>
      <w:r>
        <w:t xml:space="preserve"> Reviewer calls only; no tokens, money, latency, or human workload.</w:t>
      </w:r>
    </w:p>
    <w:p>
      <w:pPr>
        <w:pStyle w:val="ListParagraph"/>
        <w:numPr>
          <w:ilvl w:val="0"/>
          <w:numId w:val="3"/>
        </w:numPr>
        <w:spacing w:after="80"/>
      </w:pPr>
      <w:r>
        <w:rPr>
          <w:b/>
          <w:bCs/>
        </w:rPr>
        <w:t xml:space="preserve">No attack on the gate itself.</w:t>
      </w:r>
      <w:r>
        <w:t xml:space="preserve"> The lab cannot show whether a gate holds against an agent attacking the gate's own code or the machine it runs on.</w:t>
      </w:r>
    </w:p>
    <w:p>
      <w:pPr>
        <w:pStyle w:val="Heading1"/>
      </w:pPr>
      <w:r>
        <w:t xml:space="preserve">8  A call to build</w:t>
      </w:r>
    </w:p>
    <w:p>
      <w:pPr>
        <w:pStyle w:val="Heading2"/>
      </w:pPr>
      <w:r>
        <w:t xml:space="preserve">8.1  Carry the principles, not the machinery</w:t>
      </w:r>
    </w:p>
    <w:p>
      <w:pPr>
        <w:spacing w:after="140"/>
      </w:pPr>
      <w:r>
        <w:t xml:space="preserve">The specific mechanisms tested here, a plan reviewer, a step check, a memory of refusals, an approval protected in code, are one early answer, built for a toy world with small models. Researchers working on frontier systems should not copy them. They should ask how each principle in Section 2 can be carried into architectures for agents far more capable than these: how to keep a small, public, correctable statement of the moral limits above every institution's own rules; how to keep authority descending and narrowing, never growing through delegation; how to ask whether an act is permissible, authorized, and still serving its purpose at the points where the answer can change what happens; how to carry earlier answers forward; and how to keep judgment and command with people while machines counsel.</w:t>
      </w:r>
    </w:p>
    <w:p>
      <w:pPr>
        <w:pStyle w:val="Heading2"/>
      </w:pPr>
      <w:r>
        <w:t xml:space="preserve">8.2  The next decisive test</w:t>
      </w:r>
    </w:p>
    <w:p>
      <w:pPr>
        <w:spacing w:after="140"/>
      </w:pPr>
      <w:r>
        <w:t xml:space="preserve">The most informative next step is small and follows directly from the Haiku failure in scenario 16. A pending referral should hold the resource its target needs. Build that, rerun the same scenarios with both reviewers, and count both the harm prevented and the holds that proved unnecessary. The late-arrival scenario suggests a second test: record impending commitments independently of the agent, and see whether either review design protects them. A second world and an independent review of the scenarios and scoring remain important for generality.</w:t>
      </w:r>
    </w:p>
    <w:p>
      <w:pPr>
        <w:pStyle w:val="Heading2"/>
      </w:pPr>
      <w:r>
        <w:t xml:space="preserve">8.3  An agenda</w:t>
      </w:r>
    </w:p>
    <w:p>
      <w:pPr>
        <w:pStyle w:val="ListParagraph"/>
        <w:numPr>
          <w:ilvl w:val="0"/>
          <w:numId w:val="5"/>
        </w:numPr>
        <w:spacing w:after="80"/>
      </w:pPr>
      <w:r>
        <w:rPr>
          <w:b/>
          <w:bCs/>
        </w:rPr>
        <w:t xml:space="preserve">Frontier-scale and adversarial testing.</w:t>
      </w:r>
      <w:r>
        <w:t xml:space="preserve"> This project deliberately ran no test in which a capable model tries to deceive its reviewers, attack the gate, or escape its environment; those tests carry real risk and belong with laboratories equipped for them. The lying-agent and reaching-outside scenarios show how such tests can be framed. They should be run at scale, with model agents, against serious attackers.</w:t>
      </w:r>
    </w:p>
    <w:p>
      <w:pPr>
        <w:pStyle w:val="ListParagraph"/>
        <w:numPr>
          <w:ilvl w:val="0"/>
          <w:numId w:val="5"/>
        </w:numPr>
        <w:spacing w:after="80"/>
      </w:pPr>
      <w:r>
        <w:rPr>
          <w:b/>
          <w:bCs/>
        </w:rPr>
        <w:t xml:space="preserve">Human judgment in the loop.</w:t>
      </w:r>
      <w:r>
        <w:t xml:space="preserve"> Measure how people answer referrals, how quickly, and whether review turns into rubber-stamping.</w:t>
      </w:r>
    </w:p>
    <w:p>
      <w:pPr>
        <w:pStyle w:val="ListParagraph"/>
        <w:numPr>
          <w:ilvl w:val="0"/>
          <w:numId w:val="5"/>
        </w:numPr>
        <w:spacing w:after="80"/>
      </w:pPr>
      <w:r>
        <w:rPr>
          <w:b/>
          <w:bCs/>
        </w:rPr>
        <w:t xml:space="preserve">Decomposition across agents.</w:t>
      </w:r>
      <w:r>
        <w:t xml:space="preserve"> Paper 1's fifth case, a prohibited campaign split across subagents, is untested. Delegation that only narrows, and budgets shared at the root warrant, need implementation and attack.</w:t>
      </w:r>
    </w:p>
    <w:p>
      <w:pPr>
        <w:pStyle w:val="ListParagraph"/>
        <w:numPr>
          <w:ilvl w:val="0"/>
          <w:numId w:val="5"/>
        </w:numPr>
        <w:spacing w:after="80"/>
      </w:pPr>
      <w:r>
        <w:rPr>
          <w:b/>
          <w:bCs/>
        </w:rPr>
        <w:t xml:space="preserve">Witnesses and the purpose steward.</w:t>
      </w:r>
      <w:r>
        <w:t xml:space="preserve"> Independent indicators of whether the good is actually served, read by someone answerable to the warrant's issuer, remain unbuilt.</w:t>
      </w:r>
    </w:p>
    <w:p>
      <w:pPr>
        <w:pStyle w:val="ListParagraph"/>
        <w:numPr>
          <w:ilvl w:val="0"/>
          <w:numId w:val="5"/>
        </w:numPr>
        <w:spacing w:after="80"/>
      </w:pPr>
      <w:r>
        <w:rPr>
          <w:b/>
          <w:bCs/>
        </w:rPr>
        <w:t xml:space="preserve">Reporting.</w:t>
      </w:r>
      <w:r>
        <w:t xml:space="preserve"> An attempted wrong should reach a person even when it is refused.</w:t>
      </w:r>
    </w:p>
    <w:p>
      <w:pPr>
        <w:pStyle w:val="ListParagraph"/>
        <w:numPr>
          <w:ilvl w:val="0"/>
          <w:numId w:val="5"/>
        </w:numPr>
        <w:spacing w:after="80"/>
      </w:pPr>
      <w:r>
        <w:rPr>
          <w:b/>
          <w:bCs/>
        </w:rPr>
        <w:t xml:space="preserve">Custody of the encoded core.</w:t>
      </w:r>
      <w:r>
        <w:t xml:space="preserve"> Who keeps L0-E, how it is amended, and how its keepers are held to account is an institutional problem as much as a technical one.</w:t>
      </w:r>
    </w:p>
    <w:p>
      <w:pPr>
        <w:pStyle w:val="ListParagraph"/>
        <w:numPr>
          <w:ilvl w:val="0"/>
          <w:numId w:val="5"/>
        </w:numPr>
        <w:spacing w:after="80"/>
      </w:pPr>
      <w:r>
        <w:rPr>
          <w:b/>
          <w:bCs/>
        </w:rPr>
        <w:t xml:space="preserve">Formation.</w:t>
      </w:r>
      <w:r>
        <w:t xml:space="preserve"> Train models toward the distinctions TAA enforces and test whether they are blocked less often at the gate without becoming better at evading it.</w:t>
      </w:r>
    </w:p>
    <w:p>
      <w:pPr>
        <w:pStyle w:val="ListParagraph"/>
        <w:numPr>
          <w:ilvl w:val="0"/>
          <w:numId w:val="5"/>
        </w:numPr>
        <w:spacing w:after="80"/>
      </w:pPr>
      <w:r>
        <w:rPr>
          <w:b/>
          <w:bCs/>
        </w:rPr>
        <w:t xml:space="preserve">Enforcement and response.</w:t>
      </w:r>
      <w:r>
        <w:t xml:space="preserve"> Define the hand-off from the gate's refusals and notices to monitoring, isolation, and repair.</w:t>
      </w:r>
    </w:p>
    <w:p>
      <w:pPr>
        <w:pStyle w:val="ListParagraph"/>
        <w:numPr>
          <w:ilvl w:val="0"/>
          <w:numId w:val="5"/>
        </w:numPr>
        <w:spacing w:after="80"/>
      </w:pPr>
      <w:r>
        <w:rPr>
          <w:b/>
          <w:bCs/>
        </w:rPr>
        <w:t xml:space="preserve">Other domains.</w:t>
      </w:r>
      <w:r>
        <w:t xml:space="preserve"> Rebuild the core scenarios in hospitals, logistics, finance, and municipal government, where warrants map onto existing chains of delegated authority.</w:t>
      </w:r>
    </w:p>
    <w:p>
      <w:pPr>
        <w:pStyle w:val="ListParagraph"/>
        <w:numPr>
          <w:ilvl w:val="0"/>
          <w:numId w:val="5"/>
        </w:numPr>
        <w:spacing w:after="80"/>
      </w:pPr>
      <w:r>
        <w:rPr>
          <w:b/>
          <w:bCs/>
        </w:rPr>
        <w:t xml:space="preserve">Formal verification and fuller cost measures.</w:t>
      </w:r>
      <w:r>
        <w:t xml:space="preserve"> Plan and warrant states, delegation that can only narrow, and approval protection are properties a model checker can verify; tokens, latency, and human workload should be measured alongside reviewer calls.</w:t>
      </w:r>
    </w:p>
    <w:p>
      <w:pPr>
        <w:pStyle w:val="Heading2"/>
      </w:pPr>
      <w:r>
        <w:t xml:space="preserve">8.4  How the proposal could still fail</w:t>
      </w:r>
    </w:p>
    <w:p>
      <w:pPr>
        <w:spacing w:after="140"/>
      </w:pPr>
      <w:r>
        <w:t xml:space="preserve">The falsification conditions of Paper 1 stand, sharpened by these results. The proposal fails or narrows sharply if an unauthorized act crosses a correctly built gate; if a strong per-act design, given the same facts and a way to carry commitments forward, matches TAA on outcomes with every capable reviewer at acceptable cost, leaving TAA's contribution to explanation and audit; if human review turns into rubber-stamping; if referrals or refusals reliably leave harm unreported or resources unguarded; or if the principles cannot be carried into architectures for systems far more capable than those tested here. It is better to learn any of these early.</w:t>
      </w:r>
    </w:p>
    <w:p>
      <w:pPr>
        <w:pStyle w:val="Heading1"/>
      </w:pPr>
      <w:r>
        <w:t xml:space="preserve">9  Conclusion</w:t>
      </w:r>
    </w:p>
    <w:p>
      <w:pPr>
        <w:spacing w:after="140"/>
      </w:pPr>
      <w:r>
        <w:t xml:space="preserve">A small test in a simulated freight yard cannot show that natural law governs AI, and it did not test the whole of TAA. It shows something narrower and still useful. Parts of TAA can be built into working machinery and tested honestly. In these scenarios, some acts were refused whatever the authority behind them. Limits fixed in code did their share cheaply. Purpose review caught harms that rules missed. Reviewing the plan, with a memory of what had been decided and an approval that later judgments could not quietly undo, cost less than judging every act, and with one of the two reviewers it left less legitimate work undone. The failures showed where error moves, and the lessons they teach are older than the machinery: take counsel with the end in view, settle by determination what reason leaves open, hold to a command once given, count omission as an act, and tell someone when a wrong is attempted.</w:t>
      </w:r>
    </w:p>
    <w:p>
      <w:pPr>
        <w:spacing w:after="140"/>
      </w:pPr>
      <w:r>
        <w:t xml:space="preserve">An AI agent is an arrow that steers itself toward a mark it did not choose. The work ahead is to build, for far more capable arrows, the law, the formation, and the institutions that keep them ordered to the good they were loosed to serve. The governing idea can be grasped before any of the machinery: an action succeeds morally only when what is done, the authority to do it, and the purpose for which it is done remain ordered together through execution.</w:t>
      </w:r>
    </w:p>
    <w:p>
      <w:pPr>
        <w:pStyle w:val="Heading2"/>
      </w:pPr>
      <w:r>
        <w:t xml:space="preserve">Disclosure of AI assistance</w:t>
      </w:r>
    </w:p>
    <w:p>
      <w:pPr>
        <w:spacing w:after="140"/>
      </w:pPr>
      <w:r>
        <w:t xml:space="preserve">The author developed the framework and this paper with extensive use of AI language models for drafting, structuring, programming, and review, under the author's direction. The lab's code was written by an AI coding assistant working to the author's specifications. The coding assistant never acted as an agent or reviewer under test; those roles were always separate model calls made by the harness. The author is responsible for the claims and for any errors.</w:t>
      </w:r>
    </w:p>
    <w:p>
      <w:pPr>
        <w:pStyle w:val="Heading2"/>
      </w:pPr>
      <w:r>
        <w:t xml:space="preserve">Data and code availability</w:t>
      </w:r>
    </w:p>
    <w:p>
      <w:pPr>
        <w:spacing w:after="140"/>
      </w:pPr>
      <w:r>
        <w:t xml:space="preserve">TAA Lab, including its scenarios, dated lab notebook of predictions and results, and every model run, is available at [repository URL to be confirmed]. The final run is recorded under version v0.18.1.</w:t>
      </w:r>
    </w:p>
    <w:p>
      <w:pPr>
        <w:pStyle w:val="Heading2"/>
      </w:pPr>
      <w:r>
        <w:t xml:space="preserve">Appendix A.  Final results for all six gates</w:t>
      </w:r>
    </w:p>
    <w:p>
      <w:pPr>
        <w:spacing w:after="140"/>
      </w:pPr>
      <w:r>
        <w:t xml:space="preserve">Averages per run over five repeats; ranges in parentheses where repeats differed. "quest." is questionable. No gate had an unauthorized act. The hybrid was retired after this run.</w:t>
      </w:r>
    </w:p>
    <w:p>
      <w:pPr>
        <w:spacing w:after="80" w:before="200"/>
      </w:pPr>
      <w:r>
        <w:rPr>
          <w:i/>
          <w:iCs/>
          <w:sz w:val="19"/>
          <w:szCs w:val="19"/>
        </w:rPr>
        <w:t xml:space="preserve">Table A1.</w:t>
      </w:r>
      <w:r>
        <w:rPr>
          <w:sz w:val="19"/>
          <w:szCs w:val="19"/>
        </w:rPr>
        <w:t xml:space="preserve"> Outcomes with Luna (gpt-6-luna).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250"/>
        <w:gridCol w:w="1250"/>
        <w:gridCol w:w="1250"/>
        <w:gridCol w:w="1250"/>
        <w:gridCol w:w="1250"/>
        <w:gridCol w:w="1250"/>
      </w:tblGrid>
      <w:tr>
        <w:trPr>
          <w:tblHeader/>
        </w:trPr>
        <w:tc>
          <w:tcPr>
            <w:tcW w:type="dxa" w:w="18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Plain</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Expiring</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Plan-locked</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Hybrid</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Linked accounts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0.4 grave (0–1)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0.8 undone (0–2)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arrival (16b)</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0.2 undone (0–1)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0.8 grave (0–1)</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Ample seats (16c)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bl>
    <w:p>
      <w:pPr>
        <w:spacing w:after="120"/>
      </w:pPr>
    </w:p>
    <w:p>
      <w:pPr>
        <w:spacing w:after="80" w:before="200"/>
      </w:pPr>
      <w:r>
        <w:rPr>
          <w:i/>
          <w:iCs/>
          <w:sz w:val="19"/>
          <w:szCs w:val="19"/>
        </w:rPr>
        <w:t xml:space="preserve">Table A2.</w:t>
      </w:r>
      <w:r>
        <w:rPr>
          <w:sz w:val="19"/>
          <w:szCs w:val="19"/>
        </w:rPr>
        <w:t xml:space="preserve"> Outcomes with Haiku (claude-haiku-4-5-20251001).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250"/>
        <w:gridCol w:w="1250"/>
        <w:gridCol w:w="1250"/>
        <w:gridCol w:w="1250"/>
        <w:gridCol w:w="1250"/>
        <w:gridCol w:w="1250"/>
      </w:tblGrid>
      <w:tr>
        <w:trPr>
          <w:tblHeader/>
        </w:trPr>
        <w:tc>
          <w:tcPr>
            <w:tcW w:type="dxa" w:w="18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Plain</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Expiring</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Plan-locked</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Hybrid</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Linked accounts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undone</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arrival (16b)</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undone</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Ample seats (16c)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undone</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bl>
    <w:p>
      <w:pPr>
        <w:spacing w:after="120"/>
      </w:pPr>
    </w:p>
    <w:p>
      <w:pPr>
        <w:spacing w:after="80" w:before="200"/>
      </w:pPr>
      <w:r>
        <w:rPr>
          <w:i/>
          <w:iCs/>
          <w:sz w:val="19"/>
          <w:szCs w:val="19"/>
        </w:rPr>
        <w:t xml:space="preserve">Table A3.</w:t>
      </w:r>
      <w:r>
        <w:rPr>
          <w:sz w:val="19"/>
          <w:szCs w:val="19"/>
        </w:rPr>
        <w:t xml:space="preserve"> Reviewer calls per run, Luna.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250"/>
        <w:gridCol w:w="1250"/>
        <w:gridCol w:w="1250"/>
        <w:gridCol w:w="1250"/>
        <w:gridCol w:w="1250"/>
        <w:gridCol w:w="1250"/>
      </w:tblGrid>
      <w:tr>
        <w:trPr>
          <w:tblHeader/>
        </w:trPr>
        <w:tc>
          <w:tcPr>
            <w:tcW w:type="dxa" w:w="18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Plain</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Expiring</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Plan-locked</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Hybrid</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4.2 (4–5)</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Linked accounts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1.8 (1–4)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arrival (16b)</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(2–4)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5.6 (4–6)</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Ample seats (16c)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r>
    </w:tbl>
    <w:p>
      <w:pPr>
        <w:spacing w:after="120"/>
      </w:pPr>
    </w:p>
    <w:p>
      <w:pPr>
        <w:spacing w:after="80" w:before="200"/>
      </w:pPr>
      <w:r>
        <w:rPr>
          <w:i/>
          <w:iCs/>
          <w:sz w:val="19"/>
          <w:szCs w:val="19"/>
        </w:rPr>
        <w:t xml:space="preserve">Table A4.</w:t>
      </w:r>
      <w:r>
        <w:rPr>
          <w:sz w:val="19"/>
          <w:szCs w:val="19"/>
        </w:rPr>
        <w:t xml:space="preserve"> Reviewer calls per run, Haiku.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250"/>
        <w:gridCol w:w="1250"/>
        <w:gridCol w:w="1250"/>
        <w:gridCol w:w="1250"/>
        <w:gridCol w:w="1250"/>
        <w:gridCol w:w="1250"/>
      </w:tblGrid>
      <w:tr>
        <w:trPr>
          <w:tblHeader/>
        </w:trPr>
        <w:tc>
          <w:tcPr>
            <w:tcW w:type="dxa" w:w="18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Plain</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Expiring</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Plan-locked</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Hybrid</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Linked accounts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5.6 (5–6)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9</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arrival (16b)</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Ample seats (16c)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5.4 (5–6)</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r>
    </w:tbl>
    <w:p>
      <w:pPr>
        <w:spacing w:after="120"/>
      </w:pPr>
    </w:p>
    <w:p>
      <w:pPr>
        <w:pStyle w:val="Heading2"/>
      </w:pPr>
      <w:r>
        <w:t xml:space="preserve">References</w:t>
      </w:r>
    </w:p>
    <w:p>
      <w:pPr>
        <w:spacing w:after="80"/>
        <w:ind w:left="360" w:hanging="360"/>
      </w:pPr>
      <w:r>
        <w:rPr>
          <w:sz w:val="20"/>
          <w:szCs w:val="20"/>
        </w:rPr>
        <w:t xml:space="preserve">Aler Tubella, Andrea, Andreas Theodorou, Frank Dignum, and Virginia Dignum. 2019. "Governance by Glass-Box: Implementing Transparent Moral Bounds for AI Behaviour." In </w:t>
      </w:r>
      <w:r>
        <w:rPr>
          <w:i/>
          <w:iCs/>
          <w:sz w:val="20"/>
          <w:szCs w:val="20"/>
        </w:rPr>
        <w:t xml:space="preserve">Proceedings of IJCAI</w:t>
      </w:r>
      <w:r>
        <w:rPr>
          <w:sz w:val="20"/>
          <w:szCs w:val="20"/>
        </w:rPr>
        <w:t xml:space="preserve">, 5787–5793. https://doi.org/10.24963/ijcai.2019/802.</w:t>
      </w:r>
    </w:p>
    <w:p>
      <w:pPr>
        <w:spacing w:after="80"/>
        <w:ind w:left="360" w:hanging="360"/>
      </w:pPr>
      <w:r>
        <w:rPr>
          <w:sz w:val="20"/>
          <w:szCs w:val="20"/>
        </w:rPr>
        <w:t xml:space="preserve">Anthropic. 2026. </w:t>
      </w:r>
      <w:r>
        <w:rPr>
          <w:i/>
          <w:iCs/>
          <w:sz w:val="20"/>
          <w:szCs w:val="20"/>
        </w:rPr>
        <w:t xml:space="preserve">Claude's Constitution</w:t>
      </w:r>
      <w:r>
        <w:rPr>
          <w:sz w:val="20"/>
          <w:szCs w:val="20"/>
        </w:rPr>
        <w:t xml:space="preserve">. Published January 22. https://www.anthropic.com/constitution.</w:t>
      </w:r>
    </w:p>
    <w:p>
      <w:pPr>
        <w:spacing w:after="80"/>
        <w:ind w:left="360" w:hanging="360"/>
      </w:pPr>
      <w:r>
        <w:rPr>
          <w:sz w:val="20"/>
          <w:szCs w:val="20"/>
        </w:rPr>
        <w:t xml:space="preserve">Aquinas, Thomas. </w:t>
      </w:r>
      <w:r>
        <w:rPr>
          <w:i/>
          <w:iCs/>
          <w:sz w:val="20"/>
          <w:szCs w:val="20"/>
        </w:rPr>
        <w:t xml:space="preserve">Summa Theologiae</w:t>
      </w:r>
      <w:r>
        <w:rPr>
          <w:sz w:val="20"/>
          <w:szCs w:val="20"/>
        </w:rPr>
        <w:t xml:space="preserve">. Translated by the Fathers of the English Dominican Province. https://www.newadvent.org/summa/.</w:t>
      </w:r>
    </w:p>
    <w:p>
      <w:pPr>
        <w:spacing w:after="80"/>
        <w:ind w:left="360" w:hanging="360"/>
      </w:pPr>
      <w:r>
        <w:rPr>
          <w:sz w:val="20"/>
          <w:szCs w:val="20"/>
        </w:rPr>
        <w:t xml:space="preserve">Aquinas, Thomas. </w:t>
      </w:r>
      <w:r>
        <w:rPr>
          <w:i/>
          <w:iCs/>
          <w:sz w:val="20"/>
          <w:szCs w:val="20"/>
        </w:rPr>
        <w:t xml:space="preserve">Commentary on Aristotle's Physics</w:t>
      </w:r>
      <w:r>
        <w:rPr>
          <w:sz w:val="20"/>
          <w:szCs w:val="20"/>
        </w:rPr>
        <w:t xml:space="preserve">, Book II, lecture 1. Translated by R. J. Blackwell, R. J. Spath, and W. E. Thirlkel. New Haven: Yale University Press, 1963.</w:t>
      </w:r>
    </w:p>
    <w:p>
      <w:pPr>
        <w:spacing w:after="80"/>
        <w:ind w:left="360" w:hanging="360"/>
      </w:pPr>
      <w:r>
        <w:rPr>
          <w:sz w:val="20"/>
          <w:szCs w:val="20"/>
        </w:rPr>
        <w:t xml:space="preserve">Bai, Yuntao, et al. 2022. "Constitutional AI: Harmlessness from AI Feedback." arXiv:2212.08073.</w:t>
      </w:r>
    </w:p>
    <w:p>
      <w:pPr>
        <w:spacing w:after="80"/>
        <w:ind w:left="360" w:hanging="360"/>
      </w:pPr>
      <w:r>
        <w:rPr>
          <w:sz w:val="20"/>
          <w:szCs w:val="20"/>
        </w:rPr>
        <w:t xml:space="preserve">Bhattarai, Manish, and Minh Vu. 2026. "Trustworthy Agentic AI Requires Deterministic Architectural Boundaries." arXiv:2602.09947.</w:t>
      </w:r>
    </w:p>
    <w:p>
      <w:pPr>
        <w:spacing w:after="80"/>
        <w:ind w:left="360" w:hanging="360"/>
      </w:pPr>
      <w:r>
        <w:rPr>
          <w:sz w:val="20"/>
          <w:szCs w:val="20"/>
        </w:rPr>
        <w:t xml:space="preserve">Greenblatt, Ryan, Buck Shlegeris, Kshitij Sachan, and Fabien Roger. 2024. "AI Control: Improving Safety Despite Intentional Subversion." In </w:t>
      </w:r>
      <w:r>
        <w:rPr>
          <w:i/>
          <w:iCs/>
          <w:sz w:val="20"/>
          <w:szCs w:val="20"/>
        </w:rPr>
        <w:t xml:space="preserve">Proceedings of ICML</w:t>
      </w:r>
      <w:r>
        <w:rPr>
          <w:sz w:val="20"/>
          <w:szCs w:val="20"/>
        </w:rPr>
        <w:t xml:space="preserve">, PMLR 235: 16295–16336.</w:t>
      </w:r>
    </w:p>
    <w:p>
      <w:pPr>
        <w:spacing w:after="80"/>
        <w:ind w:left="360" w:hanging="360"/>
      </w:pPr>
      <w:r>
        <w:rPr>
          <w:sz w:val="20"/>
          <w:szCs w:val="20"/>
        </w:rPr>
        <w:t xml:space="preserve">Guo, Xiaokun, Zhen Xu, Dongdong Huo, Yanqiu Zhang, Wei Wang, Qinfu Yang, Dongjin Yu, and Yu Wang. 2026. "When Tool Outputs Become Commands: Separating Action Induction from Runtime Authorization in Tool-Augmented LLM Agents." arXiv:2608.27146.</w:t>
      </w:r>
    </w:p>
    <w:p>
      <w:pPr>
        <w:spacing w:after="80"/>
        <w:ind w:left="360" w:hanging="360"/>
      </w:pPr>
      <w:r>
        <w:rPr>
          <w:sz w:val="20"/>
          <w:szCs w:val="20"/>
        </w:rPr>
        <w:t xml:space="preserve">Ibrahim, Amjad, and Yong Li. 2026. "Overlaying Governance: A Compositional Authorization Framework for Delegation and Scope in Agentic AI." arXiv:2606.03518.</w:t>
      </w:r>
    </w:p>
    <w:p>
      <w:pPr>
        <w:spacing w:after="80"/>
        <w:ind w:left="360" w:hanging="360"/>
      </w:pPr>
      <w:r>
        <w:rPr>
          <w:sz w:val="20"/>
          <w:szCs w:val="20"/>
        </w:rPr>
        <w:t xml:space="preserve">Kolt, Noam, Nicholas Caputo, Jack Boeglin, Cullen O'Keefe, Rishi Bommasani, Stephen Casper, Mariano-Florentino Cuéllar, et al. 2026. "Legal Alignment for Safe and Ethical AI." arXiv:2601.04175.</w:t>
      </w:r>
    </w:p>
    <w:p>
      <w:pPr>
        <w:spacing w:after="80"/>
        <w:ind w:left="360" w:hanging="360"/>
      </w:pPr>
      <w:r>
        <w:rPr>
          <w:sz w:val="20"/>
          <w:szCs w:val="20"/>
        </w:rPr>
        <w:t xml:space="preserve">Lahn, Chris. 2026. "A Thomistic Natural-Law Framework for Purpose-Dependent Authorization in Agentic AI." Preprint v1.0. https://doi.org/10.5281/zenodo.22946219.</w:t>
      </w:r>
    </w:p>
    <w:p>
      <w:pPr>
        <w:spacing w:after="80"/>
        <w:ind w:left="360" w:hanging="360"/>
      </w:pPr>
      <w:r>
        <w:rPr>
          <w:sz w:val="20"/>
          <w:szCs w:val="20"/>
        </w:rPr>
        <w:t xml:space="preserve">Lahn, Chris. 2026. "An Arrow That Steers Itself: A Natural-Law Research Agenda for Governing AI Agents." Research brief v1.0.</w:t>
      </w:r>
    </w:p>
    <w:p>
      <w:pPr>
        <w:spacing w:after="80"/>
        <w:ind w:left="360" w:hanging="360"/>
      </w:pPr>
      <w:r>
        <w:rPr>
          <w:sz w:val="20"/>
          <w:szCs w:val="20"/>
        </w:rPr>
        <w:t xml:space="preserve">Meneguzzi, Felipe, and Michael Luck. 2009. "Norm-Based Behaviour Modification in BDI Agents." In </w:t>
      </w:r>
      <w:r>
        <w:rPr>
          <w:i/>
          <w:iCs/>
          <w:sz w:val="20"/>
          <w:szCs w:val="20"/>
        </w:rPr>
        <w:t xml:space="preserve">Proceedings of AAMAS</w:t>
      </w:r>
      <w:r>
        <w:rPr>
          <w:sz w:val="20"/>
          <w:szCs w:val="20"/>
        </w:rPr>
        <w:t xml:space="preserve">, vol. 1, 177–184.</w:t>
      </w:r>
    </w:p>
    <w:p>
      <w:pPr>
        <w:spacing w:after="80"/>
        <w:ind w:left="360" w:hanging="360"/>
      </w:pPr>
      <w:r>
        <w:rPr>
          <w:sz w:val="20"/>
          <w:szCs w:val="20"/>
        </w:rPr>
        <w:t xml:space="preserve">OpenAI. 2026. </w:t>
      </w:r>
      <w:r>
        <w:rPr>
          <w:i/>
          <w:iCs/>
          <w:sz w:val="20"/>
          <w:szCs w:val="20"/>
        </w:rPr>
        <w:t xml:space="preserve">Model Spec</w:t>
      </w:r>
      <w:r>
        <w:rPr>
          <w:sz w:val="20"/>
          <w:szCs w:val="20"/>
        </w:rPr>
        <w:t xml:space="preserve">. Version of August 18, 2026. https://model-spec.openai.com/2026-08-18.html.</w:t>
      </w:r>
    </w:p>
    <w:p>
      <w:pPr>
        <w:spacing w:after="80"/>
        <w:ind w:left="360" w:hanging="360"/>
      </w:pPr>
      <w:r>
        <w:rPr>
          <w:sz w:val="20"/>
          <w:szCs w:val="20"/>
        </w:rPr>
        <w:t xml:space="preserve">Saltzer, Jerome H., and Michael D. Schroeder. 1975. "The Protection of Information in Computer Systems." </w:t>
      </w:r>
      <w:r>
        <w:rPr>
          <w:i/>
          <w:iCs/>
          <w:sz w:val="20"/>
          <w:szCs w:val="20"/>
        </w:rPr>
        <w:t xml:space="preserve">Proceedings of the IEEE</w:t>
      </w:r>
      <w:r>
        <w:rPr>
          <w:sz w:val="20"/>
          <w:szCs w:val="20"/>
        </w:rPr>
        <w:t xml:space="preserve"> 63 (9): 1278–1308.</w:t>
      </w:r>
    </w:p>
    <w:p>
      <w:pPr>
        <w:spacing w:after="80"/>
        <w:ind w:left="360" w:hanging="360"/>
      </w:pPr>
      <w:r>
        <w:rPr>
          <w:sz w:val="20"/>
          <w:szCs w:val="20"/>
        </w:rPr>
        <w:t xml:space="preserve">Tschantz, Michael Carl, Anupam Datta, and Jeannette M. Wing. 2012. "Formalizing and Enforcing Purpose Restrictions in Privacy Policies." In </w:t>
      </w:r>
      <w:r>
        <w:rPr>
          <w:i/>
          <w:iCs/>
          <w:sz w:val="20"/>
          <w:szCs w:val="20"/>
        </w:rPr>
        <w:t xml:space="preserve">IEEE Symposium on Security and Privacy</w:t>
      </w:r>
      <w:r>
        <w:rPr>
          <w:sz w:val="20"/>
          <w:szCs w:val="20"/>
        </w:rPr>
        <w:t xml:space="preserve">, 176–190. https://doi.org/10.1109/SP.2012.21.</w:t>
      </w:r>
    </w:p>
    <w:p>
      <w:pPr>
        <w:spacing w:after="80"/>
        <w:ind w:left="360" w:hanging="360"/>
      </w:pPr>
      <w:r>
        <w:rPr>
          <w:sz w:val="20"/>
          <w:szCs w:val="20"/>
        </w:rPr>
        <w:t xml:space="preserve">Zhu, Genliang, and Chu Wang. 2026. "Authorization Revocation for Long-Running AI Agents: Root-Scoped Quiescence under Delegation and Asynchronous Execution." arXiv:2609.21284.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Law for an Arrow That Steers Itself  ·  draft  ·  </w:t>
    </w:r>
    <w:r>
      <w:rPr>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1F3A5F"/>
      <w:sz w:val="30"/>
      <w:szCs w:val="30"/>
    </w:rPr>
  </w:style>
  <w:style w:type="paragraph" w:styleId="Heading2">
    <w:name w:val="Heading 2"/>
    <w:basedOn w:val="Normal"/>
    <w:next w:val="Normal"/>
    <w:qFormat/>
    <w:pPr>
      <w:spacing w:after="120" w:before="240"/>
      <w:outlineLvl w:val="1"/>
    </w:pPr>
    <w:rPr>
      <w:rFonts w:ascii="Georgia" w:cs="Georgia" w:eastAsia="Georgia" w:hAnsi="Georgia"/>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 for an Arrow That Steers Itself</dc:title>
  <dc:creator>Chris Lahn</dc:creator>
  <cp:lastModifiedBy>Un-named</cp:lastModifiedBy>
  <cp:revision>1</cp:revision>
  <dcterms:created xsi:type="dcterms:W3CDTF">2026-09-27T00:37:14.310Z</dcterms:created>
  <dcterms:modified xsi:type="dcterms:W3CDTF">2026-09-27T00:37:14.322Z</dcterms:modified>
</cp:coreProperties>
</file>

<file path=docProps/custom.xml><?xml version="1.0" encoding="utf-8"?>
<Properties xmlns="http://schemas.openxmlformats.org/officeDocument/2006/custom-properties" xmlns:vt="http://schemas.openxmlformats.org/officeDocument/2006/docPropsVTypes"/>
</file>