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一、堆栈方法区的交互关系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6416040" cy="3289300"/>
            <wp:effectExtent l="0" t="0" r="381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2659380"/>
            <wp:effectExtent l="0" t="0" r="317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ind w:firstLine="335" w:firstLineChars="0"/>
        <w:jc w:val="left"/>
        <w:rPr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二、方法区概述</w:t>
      </w:r>
    </w:p>
    <w:p>
      <w:r>
        <w:drawing>
          <wp:inline distT="0" distB="0" distL="114300" distR="114300">
            <wp:extent cx="6250305" cy="1410335"/>
            <wp:effectExtent l="0" t="0" r="1714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030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51270" cy="2929890"/>
            <wp:effectExtent l="0" t="0" r="1143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三、方法区的演进</w:t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860"/>
        </w:tabs>
        <w:bidi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Hotspot虚拟机中</w:t>
      </w:r>
    </w:p>
    <w:p>
      <w:pPr>
        <w:tabs>
          <w:tab w:val="left" w:pos="860"/>
        </w:tabs>
        <w:bidi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jdk7 使用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永久代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作为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方法区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的落地实现</w:t>
      </w:r>
    </w:p>
    <w:p>
      <w:pPr>
        <w:tabs>
          <w:tab w:val="left" w:pos="860"/>
        </w:tabs>
        <w:bidi w:val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jdk8中使用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元空间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作为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方法区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的落地实现</w:t>
      </w:r>
    </w:p>
    <w:p>
      <w:pPr>
        <w:tabs>
          <w:tab w:val="left" w:pos="860"/>
        </w:tabs>
        <w:bidi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860"/>
        </w:tabs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598160" cy="28752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</w:pPr>
      <w:r>
        <w:drawing>
          <wp:inline distT="0" distB="0" distL="114300" distR="114300">
            <wp:extent cx="5551805" cy="2166620"/>
            <wp:effectExtent l="0" t="0" r="1079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ind w:firstLine="497" w:firstLineChars="0"/>
        <w:jc w:val="left"/>
        <w:rPr>
          <w:lang w:val="en-US" w:eastAsia="zh-CN"/>
        </w:rPr>
      </w:pPr>
    </w:p>
    <w:p>
      <w:pPr>
        <w:bidi w:val="0"/>
        <w:ind w:firstLine="497" w:firstLineChars="0"/>
        <w:jc w:val="left"/>
        <w:rPr>
          <w:lang w:val="en-US" w:eastAsia="zh-CN"/>
        </w:rPr>
      </w:pPr>
    </w:p>
    <w:p>
      <w:pPr>
        <w:bidi w:val="0"/>
        <w:jc w:val="left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元空间和永久代最大的区别在于，元空间不在虚拟机设置的内存中，而是使用本地内存</w:t>
      </w:r>
    </w:p>
    <w:p>
      <w:pPr>
        <w:bidi w:val="0"/>
        <w:jc w:val="left"/>
      </w:pPr>
      <w:r>
        <w:drawing>
          <wp:inline distT="0" distB="0" distL="114300" distR="114300">
            <wp:extent cx="5268595" cy="2942590"/>
            <wp:effectExtent l="0" t="0" r="825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方法区的大小设置和OOM</w:t>
      </w:r>
    </w:p>
    <w:p>
      <w:pPr>
        <w:bidi w:val="0"/>
        <w:jc w:val="left"/>
      </w:pPr>
      <w:r>
        <w:drawing>
          <wp:inline distT="0" distB="0" distL="114300" distR="114300">
            <wp:extent cx="5991860" cy="1381760"/>
            <wp:effectExtent l="0" t="0" r="889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981065" cy="3117850"/>
            <wp:effectExtent l="0" t="0" r="63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ind w:firstLine="422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元空间使用的大小超过初始值MetaspaceSize了的话会触发 Full GC,尽量将 MetaspaceSize设置为一个相对较高的值</w:t>
      </w:r>
    </w:p>
    <w:p>
      <w:pPr>
        <w:bidi w:val="0"/>
        <w:ind w:firstLine="422" w:firstLineChars="0"/>
        <w:jc w:val="left"/>
        <w:rPr>
          <w:rFonts w:hint="eastAsia"/>
          <w:lang w:val="en-US" w:eastAsia="zh-CN"/>
        </w:rPr>
      </w:pPr>
    </w:p>
    <w:p>
      <w:pPr>
        <w:bidi w:val="0"/>
        <w:ind w:firstLine="422" w:firstLineChars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855970" cy="3096260"/>
            <wp:effectExtent l="0" t="0" r="1143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方法区的内部结构</w:t>
      </w:r>
    </w:p>
    <w:p>
      <w:r>
        <w:drawing>
          <wp:inline distT="0" distB="0" distL="114300" distR="114300">
            <wp:extent cx="5271135" cy="2940050"/>
            <wp:effectExtent l="0" t="0" r="571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经典版的结构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6036310" cy="997585"/>
            <wp:effectExtent l="0" t="0" r="254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1129030"/>
            <wp:effectExtent l="0" t="0" r="5080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会把字节码文件中定义的类型信息、域信息、方法信息，加载到方法区中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类型信息</w:t>
      </w:r>
    </w:p>
    <w:p>
      <w:pPr>
        <w:numPr>
          <w:numId w:val="0"/>
        </w:numPr>
      </w:pPr>
      <w:r>
        <w:drawing>
          <wp:inline distT="0" distB="0" distL="114300" distR="114300">
            <wp:extent cx="5828030" cy="1910080"/>
            <wp:effectExtent l="0" t="0" r="127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二、域信息</w:t>
      </w:r>
    </w:p>
    <w:p>
      <w:r>
        <w:drawing>
          <wp:inline distT="0" distB="0" distL="114300" distR="114300">
            <wp:extent cx="5272405" cy="1790065"/>
            <wp:effectExtent l="0" t="0" r="444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72"/>
        </w:tabs>
        <w:bidi w:val="0"/>
        <w:jc w:val="left"/>
        <w:rPr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三、方法信息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610485"/>
            <wp:effectExtent l="0" t="0" r="8890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静态变量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664210"/>
            <wp:effectExtent l="0" t="0" r="10795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运行时常量池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方法区---运行时常量池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字节码文件---常量池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665605"/>
            <wp:effectExtent l="0" t="0" r="508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left"/>
      </w:pPr>
      <w:r>
        <w:drawing>
          <wp:inline distT="0" distB="0" distL="114300" distR="114300">
            <wp:extent cx="6003290" cy="3305175"/>
            <wp:effectExtent l="0" t="0" r="1651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</w:pPr>
      <w:r>
        <w:drawing>
          <wp:inline distT="0" distB="0" distL="114300" distR="114300">
            <wp:extent cx="6310630" cy="3024505"/>
            <wp:effectExtent l="0" t="0" r="1397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</w:pPr>
      <w:r>
        <w:drawing>
          <wp:inline distT="0" distB="0" distL="114300" distR="114300">
            <wp:extent cx="2886075" cy="52101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322" w:firstLineChars="0"/>
        <w:jc w:val="left"/>
      </w:pPr>
      <w:r>
        <w:drawing>
          <wp:inline distT="0" distB="0" distL="114300" distR="114300">
            <wp:extent cx="3476625" cy="24765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322" w:firstLineChars="0"/>
        <w:jc w:val="left"/>
      </w:pPr>
    </w:p>
    <w:p>
      <w:pPr>
        <w:bidi w:val="0"/>
        <w:ind w:firstLine="322" w:firstLineChars="0"/>
        <w:jc w:val="left"/>
      </w:pPr>
    </w:p>
    <w:p>
      <w:pPr>
        <w:bidi w:val="0"/>
        <w:ind w:firstLine="322" w:firstLineChars="0"/>
        <w:jc w:val="left"/>
      </w:pPr>
    </w:p>
    <w:p>
      <w:pPr>
        <w:bidi w:val="0"/>
        <w:ind w:firstLine="322" w:firstLineChars="0"/>
        <w:jc w:val="left"/>
      </w:pPr>
    </w:p>
    <w:p>
      <w:pPr>
        <w:bidi w:val="0"/>
        <w:ind w:firstLine="322" w:firstLineChars="0"/>
        <w:jc w:val="left"/>
      </w:pPr>
      <w:r>
        <w:drawing>
          <wp:inline distT="0" distB="0" distL="114300" distR="114300">
            <wp:extent cx="5273675" cy="3000375"/>
            <wp:effectExtent l="0" t="0" r="317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322" w:firstLineChars="0"/>
        <w:jc w:val="left"/>
      </w:pPr>
      <w:r>
        <w:drawing>
          <wp:inline distT="0" distB="0" distL="114300" distR="114300">
            <wp:extent cx="5272405" cy="961390"/>
            <wp:effectExtent l="0" t="0" r="4445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609"/>
        </w:tabs>
        <w:bidi w:val="0"/>
        <w:jc w:val="left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6169025" cy="3275330"/>
            <wp:effectExtent l="0" t="0" r="317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</w:pPr>
      <w:r>
        <w:drawing>
          <wp:inline distT="0" distB="0" distL="114300" distR="114300">
            <wp:extent cx="5269865" cy="2818765"/>
            <wp:effectExtent l="0" t="0" r="698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ind w:firstLine="284" w:firstLineChars="0"/>
        <w:jc w:val="left"/>
      </w:pPr>
      <w:r>
        <w:drawing>
          <wp:inline distT="0" distB="0" distL="114300" distR="114300">
            <wp:extent cx="5267325" cy="2835275"/>
            <wp:effectExtent l="0" t="0" r="952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bidi w:val="0"/>
        <w:ind w:firstLine="284" w:firstLineChars="0"/>
        <w:jc w:val="left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六、方法区的演进细节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</w:pPr>
      <w:r>
        <w:drawing>
          <wp:inline distT="0" distB="0" distL="114300" distR="114300">
            <wp:extent cx="5267960" cy="2562860"/>
            <wp:effectExtent l="0" t="0" r="889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ind w:firstLine="209" w:firstLineChars="0"/>
        <w:jc w:val="left"/>
      </w:pPr>
      <w:r>
        <w:drawing>
          <wp:inline distT="0" distB="0" distL="114300" distR="114300">
            <wp:extent cx="5271770" cy="2521585"/>
            <wp:effectExtent l="0" t="0" r="5080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134"/>
        </w:tabs>
        <w:bidi w:val="0"/>
        <w:jc w:val="left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480050" cy="2557780"/>
            <wp:effectExtent l="0" t="0" r="6350" b="139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6086475" cy="2369820"/>
            <wp:effectExtent l="0" t="0" r="9525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</w:pPr>
      <w:r>
        <w:drawing>
          <wp:inline distT="0" distB="0" distL="114300" distR="114300">
            <wp:extent cx="5267325" cy="3258185"/>
            <wp:effectExtent l="0" t="0" r="9525" b="184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73040" cy="1534795"/>
            <wp:effectExtent l="0" t="0" r="381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七、静态变量到底放在哪</w:t>
      </w:r>
    </w:p>
    <w:p>
      <w:pPr>
        <w:numPr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静态变量引用的对象实体始终在堆空间中！！！</w:t>
      </w:r>
    </w:p>
    <w:p>
      <w:pPr>
        <w:numPr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只要是对象实例就始终在堆空间中！！！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639435" cy="2317115"/>
            <wp:effectExtent l="0" t="0" r="18415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108065" cy="2657475"/>
            <wp:effectExtent l="0" t="0" r="698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976620" cy="3082925"/>
            <wp:effectExtent l="0" t="0" r="508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b/>
          <w:bCs/>
          <w:i/>
          <w:iCs/>
          <w:lang w:val="en-US" w:eastAsia="zh-CN"/>
        </w:rPr>
      </w:pPr>
      <w:bookmarkStart w:id="0" w:name="_GoBack"/>
      <w:r>
        <w:rPr>
          <w:rFonts w:hint="eastAsia"/>
          <w:b/>
          <w:bCs/>
          <w:i/>
          <w:iCs/>
          <w:lang w:val="en-US" w:eastAsia="zh-CN"/>
        </w:rPr>
        <w:t>Class对象也存储于java堆之中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9EDAB7"/>
    <w:multiLevelType w:val="singleLevel"/>
    <w:tmpl w:val="B89EDAB7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613DFE9F"/>
    <w:multiLevelType w:val="singleLevel"/>
    <w:tmpl w:val="613DFE9F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6CCE0B9C"/>
    <w:multiLevelType w:val="singleLevel"/>
    <w:tmpl w:val="6CCE0B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7364B"/>
    <w:rsid w:val="036F70EF"/>
    <w:rsid w:val="056A2898"/>
    <w:rsid w:val="061F57BA"/>
    <w:rsid w:val="069B3A13"/>
    <w:rsid w:val="07D63477"/>
    <w:rsid w:val="09EB6C1C"/>
    <w:rsid w:val="0ABA6E8D"/>
    <w:rsid w:val="0BEE375F"/>
    <w:rsid w:val="0CBA0097"/>
    <w:rsid w:val="0D4759FE"/>
    <w:rsid w:val="0E551833"/>
    <w:rsid w:val="0FE54788"/>
    <w:rsid w:val="10D71EF8"/>
    <w:rsid w:val="121211D5"/>
    <w:rsid w:val="12A86661"/>
    <w:rsid w:val="13CC66D4"/>
    <w:rsid w:val="14EE7635"/>
    <w:rsid w:val="16BF7DA3"/>
    <w:rsid w:val="18566A3D"/>
    <w:rsid w:val="18AE3661"/>
    <w:rsid w:val="18D0101D"/>
    <w:rsid w:val="18E82C2E"/>
    <w:rsid w:val="195F301E"/>
    <w:rsid w:val="1A19371B"/>
    <w:rsid w:val="1C715986"/>
    <w:rsid w:val="1F271D65"/>
    <w:rsid w:val="1F3E3A31"/>
    <w:rsid w:val="21531BE9"/>
    <w:rsid w:val="245F358A"/>
    <w:rsid w:val="246C2327"/>
    <w:rsid w:val="252021FF"/>
    <w:rsid w:val="25D06321"/>
    <w:rsid w:val="266A231F"/>
    <w:rsid w:val="268125C1"/>
    <w:rsid w:val="27B42D77"/>
    <w:rsid w:val="28E82F5E"/>
    <w:rsid w:val="292103CA"/>
    <w:rsid w:val="2A291ACE"/>
    <w:rsid w:val="2CDC5F78"/>
    <w:rsid w:val="2E2E59D3"/>
    <w:rsid w:val="2E796091"/>
    <w:rsid w:val="31927FE5"/>
    <w:rsid w:val="31C62B0F"/>
    <w:rsid w:val="32B46819"/>
    <w:rsid w:val="33495DF0"/>
    <w:rsid w:val="335D31EF"/>
    <w:rsid w:val="342E7C01"/>
    <w:rsid w:val="34330DD7"/>
    <w:rsid w:val="37B44539"/>
    <w:rsid w:val="382324DC"/>
    <w:rsid w:val="38644941"/>
    <w:rsid w:val="386A12B3"/>
    <w:rsid w:val="38F94FB6"/>
    <w:rsid w:val="39374729"/>
    <w:rsid w:val="39824156"/>
    <w:rsid w:val="3A0B7CC7"/>
    <w:rsid w:val="3A5D6857"/>
    <w:rsid w:val="3ABA041F"/>
    <w:rsid w:val="3BCB340B"/>
    <w:rsid w:val="3CA14348"/>
    <w:rsid w:val="3CAC209C"/>
    <w:rsid w:val="3D1C144F"/>
    <w:rsid w:val="3E9417B8"/>
    <w:rsid w:val="3F6E2057"/>
    <w:rsid w:val="40C56DC0"/>
    <w:rsid w:val="41111E07"/>
    <w:rsid w:val="413F6765"/>
    <w:rsid w:val="414B2815"/>
    <w:rsid w:val="41735554"/>
    <w:rsid w:val="41C4491E"/>
    <w:rsid w:val="42227625"/>
    <w:rsid w:val="427C042D"/>
    <w:rsid w:val="43960E2B"/>
    <w:rsid w:val="44632A23"/>
    <w:rsid w:val="44CE3528"/>
    <w:rsid w:val="468102ED"/>
    <w:rsid w:val="4692716F"/>
    <w:rsid w:val="471909F2"/>
    <w:rsid w:val="473A6499"/>
    <w:rsid w:val="48384CC1"/>
    <w:rsid w:val="48C5311F"/>
    <w:rsid w:val="48D134EB"/>
    <w:rsid w:val="49725295"/>
    <w:rsid w:val="4BE51AF7"/>
    <w:rsid w:val="4D420F61"/>
    <w:rsid w:val="4D627A9E"/>
    <w:rsid w:val="50CA10A2"/>
    <w:rsid w:val="52AF3B92"/>
    <w:rsid w:val="54B11336"/>
    <w:rsid w:val="583E0D16"/>
    <w:rsid w:val="5B25721C"/>
    <w:rsid w:val="5B293374"/>
    <w:rsid w:val="5D4B14B2"/>
    <w:rsid w:val="60BA0155"/>
    <w:rsid w:val="62DF431D"/>
    <w:rsid w:val="66BB302A"/>
    <w:rsid w:val="67856971"/>
    <w:rsid w:val="67AD0F01"/>
    <w:rsid w:val="68DA3420"/>
    <w:rsid w:val="69B43903"/>
    <w:rsid w:val="6AA21B56"/>
    <w:rsid w:val="6BFF5F0D"/>
    <w:rsid w:val="6C086F9D"/>
    <w:rsid w:val="6C14237B"/>
    <w:rsid w:val="6D8078A1"/>
    <w:rsid w:val="6D9932CC"/>
    <w:rsid w:val="6EA807A1"/>
    <w:rsid w:val="6EDF733D"/>
    <w:rsid w:val="6EE92A47"/>
    <w:rsid w:val="6F4B7C9B"/>
    <w:rsid w:val="7061137B"/>
    <w:rsid w:val="706B042B"/>
    <w:rsid w:val="73657A0D"/>
    <w:rsid w:val="739005F3"/>
    <w:rsid w:val="739942D2"/>
    <w:rsid w:val="76D66383"/>
    <w:rsid w:val="77187AE5"/>
    <w:rsid w:val="78C46EBC"/>
    <w:rsid w:val="78E33319"/>
    <w:rsid w:val="79AE7DA5"/>
    <w:rsid w:val="7CE66920"/>
    <w:rsid w:val="7EE845F5"/>
    <w:rsid w:val="7EFD6320"/>
    <w:rsid w:val="7F00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2020-07-09T01:52:04Z</dcterms:created>
  <dc:creator>Metatron</dc:creator>
  <cp:lastModifiedBy>  metatron </cp:lastModifiedBy>
  <dcterms:modified xsi:type="dcterms:W3CDTF">2020-07-10T09:37:19Z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